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C210A">
      <w:pPr>
        <w:spacing w:before="1928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基于 AI 的 5G 网络关键性能指标预测与异常检测系统</w:t>
      </w:r>
    </w:p>
    <w:p w14:paraId="0B7A6BE9">
      <w:pPr>
        <w:spacing w:before="1162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53D68"/>
          <w:sz w:val="48"/>
        </w:rPr>
        <w:t>深度学习模型性能评估报告</w:t>
      </w:r>
    </w:p>
    <w:p w14:paraId="241BEBB6">
      <w:pPr>
        <w:spacing w:before="255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LSTM、GRU 与 Transformer 的下一小时多变量 KPI 预测</w:t>
      </w:r>
    </w:p>
    <w:p w14:paraId="1A28A9C5">
      <w:pPr>
        <w:spacing w:before="221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数据集：gotsf-ds / netop/gotsf-ds</w:t>
      </w:r>
      <w:r>
        <w:rPr>
          <w:rFonts w:hint="default" w:ascii="Times New Roman" w:hAnsi="Times New Roman" w:eastAsia="宋体" w:cs="Times New Roman"/>
          <w:sz w:val="20"/>
        </w:rPr>
        <w:br w:type="textWrapping"/>
      </w:r>
      <w:r>
        <w:rPr>
          <w:rFonts w:hint="default" w:ascii="Times New Roman" w:hAnsi="Times New Roman" w:eastAsia="宋体" w:cs="Times New Roman"/>
          <w:sz w:val="20"/>
        </w:rPr>
        <w:t>评估对象：4 类 KPI × 3 种深度学习模型</w:t>
      </w:r>
      <w:r>
        <w:rPr>
          <w:rFonts w:hint="default" w:ascii="Times New Roman" w:hAnsi="Times New Roman" w:eastAsia="宋体" w:cs="Times New Roman"/>
          <w:sz w:val="20"/>
        </w:rPr>
        <w:br w:type="textWrapping"/>
      </w:r>
      <w:r>
        <w:rPr>
          <w:rFonts w:hint="default" w:ascii="Times New Roman" w:hAnsi="Times New Roman" w:eastAsia="宋体" w:cs="Times New Roman"/>
          <w:sz w:val="20"/>
        </w:rPr>
        <w:t>实验环境：Python / PyTorch / scikit-learn / CPU</w:t>
      </w:r>
      <w:r>
        <w:rPr>
          <w:rFonts w:hint="default" w:ascii="Times New Roman" w:hAnsi="Times New Roman" w:eastAsia="宋体" w:cs="Times New Roman"/>
          <w:sz w:val="20"/>
        </w:rPr>
        <w:br w:type="textWrapping"/>
      </w:r>
    </w:p>
    <w:p w14:paraId="26CB88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55C51F43">
      <w:pPr>
        <w:pStyle w:val="3"/>
        <w:bidi w:val="0"/>
        <w:rPr>
          <w:rFonts w:hint="default"/>
        </w:rPr>
      </w:pPr>
      <w:r>
        <w:rPr>
          <w:rFonts w:hint="default"/>
        </w:rPr>
        <w:t>1. 实验目的与数据基础</w:t>
      </w:r>
    </w:p>
    <w:p w14:paraId="7D899820">
      <w:pPr>
        <w:bidi w:val="0"/>
        <w:rPr>
          <w:rFonts w:hint="default"/>
        </w:rPr>
      </w:pPr>
      <w:r>
        <w:rPr>
          <w:rFonts w:hint="default"/>
        </w:rPr>
        <w:t>本实验以第二阶段构建的 gotsf-ds 时序数据为输入，实现 LSTM、GRU 与轻量 Transformer 的多变量下一小时 KPI 预测，统一评估其预测误差及模型行为，为传统机器学习与深度学习模型的后续比较提供证据。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C7FC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E011A7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9CBFA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规模或设置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7076E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2A777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9FF4B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时间索引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33AB1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0–839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237C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每个时间索引按 1 小时处理</w:t>
            </w:r>
          </w:p>
        </w:tc>
      </w:tr>
      <w:tr w14:paraId="503D8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E8B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空间对象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7D155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2880 beam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1F41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30 个基站、90 个 cell</w:t>
            </w:r>
          </w:p>
        </w:tc>
      </w:tr>
      <w:tr w14:paraId="1C82F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C8F56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预测对象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F5A9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 / DLThpVol / DLThpTime / MR_number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8A43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四个 KPI 联合输出</w:t>
            </w:r>
          </w:p>
        </w:tc>
      </w:tr>
      <w:tr w14:paraId="4E0FC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D0832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数据基础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98CE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2,419,200 行 × 17 列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BF0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预处理后长表 kpi_timeseries.csv</w:t>
            </w:r>
          </w:p>
        </w:tc>
      </w:tr>
      <w:tr w14:paraId="0972F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E074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测试范围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4A83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Time 672–839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A9289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168 小时 × 2880 beam = 483,840 条</w:t>
            </w:r>
          </w:p>
        </w:tc>
      </w:tr>
    </w:tbl>
    <w:p w14:paraId="62A109A4">
      <w:pPr>
        <w:widowControl/>
        <w:rPr>
          <w:rFonts w:hint="default" w:ascii="Times New Roman" w:hAnsi="Times New Roman" w:eastAsia="宋体" w:cs="Times New Roman"/>
          <w:b w:val="0"/>
          <w:color w:val="000000"/>
        </w:rPr>
      </w:pPr>
    </w:p>
    <w:p w14:paraId="5F0ECFA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深度学习模型结构与训练设置</w:t>
      </w:r>
    </w:p>
    <w:p w14:paraId="2126307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三个模型均使用当前目标时刻之前连续 24 小时的四维标准化 KPI 序列，并补充 t−168 小时对应的四维历史输入，经共享预测头输出下一小时的四类 KPI。LSTM、GRU 通过循环结构提取序列状态；Transformer 使用线性嵌入、位置参数和单层编码器提取时序特征。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12A0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D53779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343C7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配置</w:t>
            </w:r>
          </w:p>
        </w:tc>
        <w:tc>
          <w:tcPr>
            <w:tcW w:w="30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24F87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0CF58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A70D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输入窗口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76A5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24 小时 + t−168 特征</w:t>
            </w:r>
          </w:p>
        </w:tc>
        <w:tc>
          <w:tcPr>
            <w:tcW w:w="30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90A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不使用目标小时自身信息</w:t>
            </w:r>
          </w:p>
        </w:tc>
      </w:tr>
      <w:tr w14:paraId="3F16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2C3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 / 验证 / 测试目标时段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3A20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169–587 / 588–671 / 672–839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54A6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按目标时间顺序切分</w:t>
            </w:r>
          </w:p>
        </w:tc>
      </w:tr>
      <w:tr w14:paraId="31C86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8D45D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抽样规模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545F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 60,000 / 验证 12,000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02EC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测试全量 483,840</w:t>
            </w:r>
          </w:p>
        </w:tc>
      </w:tr>
      <w:tr w14:paraId="215B8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E052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优化配置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D5CA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Adam，lr=0.001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113B0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batch size=256；最大 12 epoch</w:t>
            </w:r>
          </w:p>
        </w:tc>
      </w:tr>
      <w:tr w14:paraId="14D57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5285D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网络规模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76C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 6,180 / GRU 4,964 / Transformer 10,788 参数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04DC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hidden=32；固定随机种子 42</w:t>
            </w:r>
          </w:p>
        </w:tc>
      </w:tr>
      <w:tr w14:paraId="44E87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8FE74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硬件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86879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CPU</w:t>
            </w:r>
          </w:p>
        </w:tc>
        <w:tc>
          <w:tcPr>
            <w:tcW w:w="30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36F52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源自实际运行配置文件</w:t>
            </w:r>
          </w:p>
        </w:tc>
      </w:tr>
    </w:tbl>
    <w:p w14:paraId="7118DC63">
      <w:pPr>
        <w:spacing w:after="20"/>
        <w:rPr>
          <w:rFonts w:hint="default" w:ascii="Times New Roman" w:hAnsi="Times New Roman" w:eastAsia="宋体" w:cs="Times New Roman"/>
        </w:rPr>
      </w:pPr>
    </w:p>
    <w:p w14:paraId="72E5279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评价指标与统一口径</w:t>
      </w:r>
    </w:p>
    <w:p w14:paraId="441D1CF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采用 MAE、RMSE 和 R² 评价每个 beam × 目标小时的预测。MAE 表示平均绝对误差；RMSE 对较大误差更加敏感；R² 衡量模型相对均值预测的拟合程度。神经网络在标准化尺度训练，最终将预测反变换回原始 KPI 数值尺度计算指标。</w:t>
      </w:r>
    </w:p>
    <w:p w14:paraId="62B3A5D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模型预测性能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7EFC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2F5A31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3B917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2DC14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MAE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5DF94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RMSE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6123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R²</w:t>
            </w:r>
          </w:p>
        </w:tc>
      </w:tr>
      <w:tr w14:paraId="09C92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1D37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DE34A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296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0.2612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B8D4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0.4919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30A1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0.7887</w:t>
            </w:r>
          </w:p>
        </w:tc>
      </w:tr>
      <w:tr w14:paraId="3691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D388B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780C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6F6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F68D1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0.4689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3318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0.8080</w:t>
            </w:r>
          </w:p>
        </w:tc>
      </w:tr>
      <w:tr w14:paraId="6A21C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66EF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E3BD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96A5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0.2662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4C6D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0.5201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391F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0.7638</w:t>
            </w:r>
          </w:p>
        </w:tc>
      </w:tr>
      <w:tr w14:paraId="4408C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2DB4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6CE6A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CC6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0.2205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22AD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0.4844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BD0F1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0.5738</w:t>
            </w:r>
          </w:p>
        </w:tc>
      </w:tr>
      <w:tr w14:paraId="5F416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14D5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9AC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45E6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0.2046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915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0.4967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2E40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0.5517</w:t>
            </w:r>
          </w:p>
        </w:tc>
      </w:tr>
      <w:tr w14:paraId="6655D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3D10D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5785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77B4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0.2117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39AD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0.4874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E6E6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0.5685</w:t>
            </w:r>
          </w:p>
        </w:tc>
      </w:tr>
      <w:tr w14:paraId="4EC50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35A6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3A25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790C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0.2428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808C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0.5251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BBB2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0.7016</w:t>
            </w:r>
          </w:p>
        </w:tc>
      </w:tr>
      <w:tr w14:paraId="1B15D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8BA7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E73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3754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0.2298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B853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0.5134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B9A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0.7149</w:t>
            </w:r>
          </w:p>
        </w:tc>
      </w:tr>
      <w:tr w14:paraId="5DD9A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0227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C95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3342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0.2467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84FC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0.5590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EB001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0.6619</w:t>
            </w:r>
          </w:p>
        </w:tc>
      </w:tr>
      <w:tr w14:paraId="4776B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5EEB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5CAD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1E2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0.2260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DFE5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0.3893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BF5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0.8714</w:t>
            </w:r>
          </w:p>
        </w:tc>
      </w:tr>
      <w:tr w14:paraId="2C65D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6DB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5546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61B4C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0.2097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254D9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0.3669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3330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0.8858</w:t>
            </w:r>
          </w:p>
        </w:tc>
      </w:tr>
      <w:tr w14:paraId="02F3F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B4532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6A5B8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FF28A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0.2368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3B6C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0.4269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C1ACDE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0.8454</w:t>
            </w:r>
          </w:p>
        </w:tc>
      </w:tr>
    </w:tbl>
    <w:p w14:paraId="7661FE05">
      <w:pPr>
        <w:spacing w:after="20"/>
        <w:rPr>
          <w:rFonts w:hint="default" w:ascii="Times New Roman" w:hAnsi="Times New Roman" w:eastAsia="宋体" w:cs="Times New Roman"/>
        </w:rPr>
      </w:pPr>
    </w:p>
    <w:p w14:paraId="3AF9EA9F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75555" cy="1936750"/>
            <wp:effectExtent l="0" t="0" r="146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19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4F5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图1 三种深度学习模型在四类 KPI 上的 MAE 对比</w:t>
      </w:r>
    </w:p>
    <w:p w14:paraId="411EA1E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从 MAE 看，GRU 在四种 KPI 上均取得最低值：DLPRB 为 0.2456，DLThpVol 为 0.2046，DLThpTime 为 0.2298，MR_number 为 0.2097。对于 DLPRB、DLThpTime 和 MR_number，GRU 亦取得最小 RMSE 与最高 R²。</w:t>
      </w:r>
    </w:p>
    <w:p w14:paraId="3E7D1DB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训练收敛与差异分析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DCFF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8AE1AE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76676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最佳验证 Epoch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9D3C2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最佳验证 MSE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D2397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实际训练 Epoch</w:t>
            </w:r>
          </w:p>
        </w:tc>
        <w:tc>
          <w:tcPr>
            <w:tcW w:w="1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E609D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参数量</w:t>
            </w:r>
          </w:p>
        </w:tc>
      </w:tr>
      <w:tr w14:paraId="7338B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8990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5210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043A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0.29283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74F4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7</w:t>
            </w:r>
          </w:p>
        </w:tc>
        <w:tc>
          <w:tcPr>
            <w:tcW w:w="1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03946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6,180</w:t>
            </w:r>
          </w:p>
        </w:tc>
      </w:tr>
      <w:tr w14:paraId="52D4E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D1EE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462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077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0.29574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772E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4271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4,964</w:t>
            </w:r>
          </w:p>
        </w:tc>
      </w:tr>
      <w:tr w14:paraId="4AFE4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B778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1D620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E2B50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0.31503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0D21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F1F7B8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10,788</w:t>
            </w:r>
          </w:p>
        </w:tc>
      </w:tr>
    </w:tbl>
    <w:p w14:paraId="2CFE96C8">
      <w:pPr>
        <w:widowControl/>
        <w:rPr>
          <w:rFonts w:hint="default" w:ascii="Times New Roman" w:hAnsi="Times New Roman" w:eastAsia="宋体" w:cs="Times New Roman"/>
          <w:b w:val="0"/>
          <w:color w:val="000000"/>
        </w:rPr>
      </w:pPr>
    </w:p>
    <w:p w14:paraId="264D3537">
      <w:pPr>
        <w:spacing w:before="40" w:after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967605" cy="179324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79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6997">
      <w:pPr>
        <w:spacing w:after="1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图2 三种模型的验证集 MSE 变化（标准化数值尺度）</w:t>
      </w:r>
    </w:p>
    <w:p w14:paraId="7CBE6D2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LSTM 在第 4 轮得到最低验证损失，之后因验证指标未继续改善而早停；GRU 在第 9 轮取得其最优验证值，第 12 轮结束；轻量 Transformer 在第 1 轮达到最优验证值，其后损失上升，第 4 轮结束。</w:t>
      </w:r>
    </w:p>
    <w:p w14:paraId="0839975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DLThpVol 的结果具有差异性：GRU 的 MAE 最低（0.2046），但其 RMSE 为 0.4967，高于 LSTM 的 0.4844，且 R² 低于 LSTM。这提示 GRU 的典型绝对误差较小，但平方误差受到相对较大偏差的影响；该解释仍需逐样本误差分布验证。</w:t>
      </w:r>
    </w:p>
    <w:p w14:paraId="4EC7B52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实验限制与后续改进</w:t>
      </w:r>
    </w:p>
    <w:p w14:paraId="0F2D6D3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本轮实验只使用单次随机种子和一组轻量模型参数；训练与验证样本为随机抽样，测试集为完整留出期。数据来源于原始文件名称含 train 的时间区间内部切分，而非独立官方测试文件。此外，上一阶段保存的 StandardScaler 在 Time 0–671 上拟合，其中包含内部验证时段 588–671，因而验证环节存在预处理统计信息覆盖的问题；尽管留出测试期未参与缩放器拟合，后续仍应使用仅基于训练子段拟合的 scaler 复核。</w:t>
      </w:r>
    </w:p>
    <w:p w14:paraId="09DD20BC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 训练配置、模型容量与可复现性补充</w:t>
      </w:r>
    </w:p>
    <w:p w14:paraId="269A273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为明确模型输入、调参与模型选型依据，以下配置依据实际运行记录 w3_deep_learning_run_config.json 及 w3_dl_prediction.py 整理。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3E04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A5DCC0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30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DFAC2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运行设置</w:t>
            </w:r>
          </w:p>
        </w:tc>
        <w:tc>
          <w:tcPr>
            <w:tcW w:w="44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775B8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说明</w:t>
            </w:r>
          </w:p>
        </w:tc>
      </w:tr>
      <w:tr w14:paraId="3CEC1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FA253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模型输入</w:t>
            </w:r>
          </w:p>
        </w:tc>
        <w:tc>
          <w:tcPr>
            <w:tcW w:w="30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90BB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连续24个时间点 × 4 KPI</w:t>
            </w:r>
          </w:p>
        </w:tc>
        <w:tc>
          <w:tcPr>
            <w:tcW w:w="44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606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形状 [24,4]；均为历史观测</w:t>
            </w:r>
          </w:p>
        </w:tc>
      </w:tr>
      <w:tr w14:paraId="4E08A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60426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季节性补充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B4A03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额外4维 t−168 对应观测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945C0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与序列编码后特征拼接</w:t>
            </w:r>
          </w:p>
        </w:tc>
      </w:tr>
      <w:tr w14:paraId="185DF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0B7D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模型输出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8587D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同时预测4种 KPI 的下一小时值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D00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多输出回归；损失为标准化 MSE</w:t>
            </w:r>
          </w:p>
        </w:tc>
      </w:tr>
      <w:tr w14:paraId="6496E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D519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数据划分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46C3C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训练169–587；验证588–671；测试672–839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4336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按目标时刻，顺序切分</w:t>
            </w:r>
          </w:p>
        </w:tc>
      </w:tr>
      <w:tr w14:paraId="55FCC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E69C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训练样本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BFFE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训练随机抽样60,000；验证12,000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8536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测试全量483,840 beam-hour</w:t>
            </w:r>
          </w:p>
        </w:tc>
      </w:tr>
      <w:tr w14:paraId="0DD82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6D6E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优化设置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12F1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Adam，学习率0.001，batch 256</w:t>
            </w:r>
          </w:p>
        </w:tc>
        <w:tc>
          <w:tcPr>
            <w:tcW w:w="44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7839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最多12 Epoch；patience=3</w:t>
            </w:r>
          </w:p>
        </w:tc>
      </w:tr>
      <w:tr w14:paraId="47D7C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20AD4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实验环境与复现</w:t>
            </w:r>
          </w:p>
        </w:tc>
        <w:tc>
          <w:tcPr>
            <w:tcW w:w="30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D7971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CPU，seed=42</w:t>
            </w:r>
          </w:p>
        </w:tc>
        <w:tc>
          <w:tcPr>
            <w:tcW w:w="44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67724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指标转换回原始 KPI 数值尺度</w:t>
            </w:r>
          </w:p>
        </w:tc>
      </w:tr>
    </w:tbl>
    <w:p w14:paraId="4C2BBBB2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LSTM 与 GRU 均使用单层循环编码器、隐藏宽度32；Transformer 为线性投影 + 可学习位置参数 + 单层编码器（4个注意力头，前馈宽度64）。三者使用相同的预测头思路，但参数量不同，故本实验不能视为控制模型容量的架构消融。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6C19B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3A3470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</w:t>
            </w:r>
          </w:p>
        </w:tc>
        <w:tc>
          <w:tcPr>
            <w:tcW w:w="14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FCACA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参数量</w:t>
            </w:r>
          </w:p>
        </w:tc>
        <w:tc>
          <w:tcPr>
            <w:tcW w:w="15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F7BB8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最优轮次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9697C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最优验证MSE</w:t>
            </w:r>
          </w:p>
        </w:tc>
        <w:tc>
          <w:tcPr>
            <w:tcW w:w="18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D35E8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实际训练轮次</w:t>
            </w:r>
          </w:p>
        </w:tc>
      </w:tr>
      <w:tr w14:paraId="41981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AE734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</w:t>
            </w:r>
          </w:p>
        </w:tc>
        <w:tc>
          <w:tcPr>
            <w:tcW w:w="14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8CF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6,180</w:t>
            </w:r>
          </w:p>
        </w:tc>
        <w:tc>
          <w:tcPr>
            <w:tcW w:w="15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45631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  <w:tc>
          <w:tcPr>
            <w:tcW w:w="21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53CC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0.292830</w:t>
            </w:r>
          </w:p>
        </w:tc>
        <w:tc>
          <w:tcPr>
            <w:tcW w:w="18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6230D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7</w:t>
            </w:r>
          </w:p>
        </w:tc>
      </w:tr>
      <w:tr w14:paraId="09624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D26D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1DCC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4,964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FF84C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76FA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0.295743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A37B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</w:t>
            </w:r>
          </w:p>
        </w:tc>
      </w:tr>
      <w:tr w14:paraId="6C81B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3D2D7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Transformer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45913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10,788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C6E7C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D866DF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0.315027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D7CEF3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</w:t>
            </w:r>
          </w:p>
        </w:tc>
      </w:tr>
    </w:tbl>
    <w:p w14:paraId="43878D47">
      <w:pPr>
        <w:pStyle w:val="4"/>
        <w:spacing w:before="140"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 结果解释与后续验证边界</w:t>
      </w:r>
    </w:p>
    <w:p w14:paraId="28806808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GRU 的四项 MAE 最优是当前单一留出测试期上的观察结果，并非经统计显著性检验的结论。仅使用单个随机种子、有限训练窗口和一组候选参数，尚未进行深度学习模型的滚动重训或重复种子实验。</w:t>
      </w:r>
    </w:p>
    <w:p w14:paraId="0E777AB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预处理 StandardScaler 曾在 Time 0–671 拟合，其中包含内部验证期 588–671；虽然未接触留出测试期，仍应在后续严格验证中改为按训练子段或验证折单独拟合缩放器。建议继续记录每组随机种子、每折 MAE/RMSE/R²、训练时长，并开展基于小时级配对误差的统计检验。</w:t>
      </w:r>
    </w:p>
    <w:p w14:paraId="4649DFC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 结论与证据文件</w:t>
      </w:r>
    </w:p>
    <w:p w14:paraId="43B9C47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本阶段实现并运行 LSTM、GRU、Transformer 三类多变量 KPI 预测模型，获得 12 组完整测试指标。GRU 在当前设置下取得四类 KPI 的最低 MAE，轻量 Transformer 整体表现落后。模型结果可作为下一步模型选型与异常检测模块的预测基础，但不应</w:t>
      </w:r>
      <w:bookmarkStart w:id="0" w:name="_GoBack"/>
      <w:bookmarkEnd w:id="0"/>
      <w:r>
        <w:rPr>
          <w:rFonts w:hint="default" w:ascii="Times New Roman" w:hAnsi="Times New Roman" w:eastAsia="宋体" w:cs="Times New Roman"/>
        </w:rPr>
        <w:t>将当前结果解释为深度学习模型的一般性优势。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425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F9C79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1BDA3">
    <w:pPr>
      <w:pStyle w:val="25"/>
      <w:jc w:val="right"/>
    </w:pPr>
    <w:r>
      <w:rPr>
        <w:rFonts w:ascii="Times New Roman" w:hAnsi="Times New Roman"/>
        <w:color w:val="878C93"/>
        <w:sz w:val="16"/>
      </w:rPr>
      <w:t>Week3|深度学习模型性能评估报告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857"/>
    <w:rsid w:val="00AA1D8D"/>
    <w:rsid w:val="00B47730"/>
    <w:rsid w:val="00CB0664"/>
    <w:rsid w:val="00FC693F"/>
    <w:rsid w:val="0C2F251F"/>
    <w:rsid w:val="261F789B"/>
    <w:rsid w:val="2AC75B29"/>
    <w:rsid w:val="367A0C97"/>
    <w:rsid w:val="3CC42085"/>
    <w:rsid w:val="5032409D"/>
    <w:rsid w:val="719971B2"/>
    <w:rsid w:val="7D93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00" w:lineRule="auto"/>
      <w:outlineLvl w:val="0"/>
    </w:pPr>
    <w:rPr>
      <w:rFonts w:cs="Times New Roman"/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755</Words>
  <Characters>1429</Characters>
  <Lines>0</Lines>
  <Paragraphs>0</Paragraphs>
  <TotalTime>25</TotalTime>
  <ScaleCrop>false</ScaleCrop>
  <LinksUpToDate>false</LinksUpToDate>
  <CharactersWithSpaces>1550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2026-10-18T13:05:02Z</dcterms:modified>
  <dc:subject>基于 AI 的 5G 网络关键性能指标预测与异常检测系统（压缩项目第三阶段）</dc:subject>
  <dc:title>深度学习模型性能评估报告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93CDBA0F5E88419280AD1868796E76B8_12</vt:lpwstr>
  </property>
</Properties>
</file>