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March 24,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10:00pm -1:40am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Finishing up the SDD document , MIS complete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00000000002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72.6153846153848"/>
        <w:gridCol w:w="1557.2307692307695"/>
        <w:gridCol w:w="1783.3846153846157"/>
        <w:gridCol w:w="1783.3846153846157"/>
        <w:gridCol w:w="1783.3846153846157"/>
        <w:tblGridChange w:id="0">
          <w:tblGrid>
            <w:gridCol w:w="3172.6153846153848"/>
            <w:gridCol w:w="1557.2307692307695"/>
            <w:gridCol w:w="1783.3846153846157"/>
            <w:gridCol w:w="1783.3846153846157"/>
            <w:gridCol w:w="1783.3846153846157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over the SDD document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UML Class Diagram began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 closure due to COVID-19 Pandemic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skeleton for the SDD with all viewpoints and sections that are required, are you even reading this paragraph, with the inclusion of MIS.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 has been completed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UML Class Diagram Complete</w:t>
            </w:r>
          </w:p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1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kQh30dQQP+/BhjVQc0u0V/dAw==">AMUW2mVpgR4hqMutkqlTfy5lrfCjbcEL1wNYf0CRrxpfvO+N/uyM/eyyE+QTC3OnVC87ndN6ufS1EC2XVQWpZ3UzEFFYuSkpORyn/B4tayQRsSOIl6U4eDI=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