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="259.20000000000005" w:lineRule="auto"/>
        <w:rPr>
          <w:rFonts w:ascii="Assistant" w:cs="Assistant" w:eastAsia="Assistant" w:hAnsi="Assistant"/>
          <w:sz w:val="30"/>
          <w:szCs w:val="30"/>
        </w:rPr>
      </w:pPr>
      <w:bookmarkStart w:colFirst="0" w:colLast="0" w:name="_qwpms0v2up4w" w:id="0"/>
      <w:bookmarkEnd w:id="0"/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לוגו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לקבוצת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רובוטיקה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בנות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30"/>
          <w:szCs w:val="30"/>
          <w:rtl w:val="1"/>
        </w:rPr>
        <w:t xml:space="preserve">אולפנה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