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216A7">
      <w:pPr>
        <w:pStyle w:val="30"/>
        <w:jc w:val="right"/>
      </w:pPr>
      <w:r>
        <w:fldChar w:fldCharType="begin"/>
      </w:r>
      <w:r>
        <w:instrText xml:space="preserve"> SUBJECT  \* MERGEFORMAT </w:instrText>
      </w:r>
      <w:r>
        <w:fldChar w:fldCharType="separate"/>
      </w:r>
      <w:r>
        <w:t>&lt;</w:t>
      </w:r>
      <w:r>
        <w:rPr>
          <w:rFonts w:hint="eastAsia"/>
          <w:lang w:val="en-US" w:eastAsia="zh-CN"/>
        </w:rPr>
        <w:t>ArtSpace</w:t>
      </w:r>
      <w:r>
        <w:t>&gt;</w:t>
      </w:r>
      <w:r>
        <w:fldChar w:fldCharType="end"/>
      </w:r>
    </w:p>
    <w:p w14:paraId="5E5F37BB">
      <w:pPr>
        <w:pStyle w:val="30"/>
        <w:jc w:val="right"/>
      </w:pPr>
      <w:r>
        <w:fldChar w:fldCharType="begin"/>
      </w:r>
      <w:r>
        <w:instrText xml:space="preserve">title  \* Mergeformat </w:instrText>
      </w:r>
      <w:r>
        <w:fldChar w:fldCharType="separate"/>
      </w:r>
      <w:r>
        <w:t>Use-Case Specification: &lt;</w:t>
      </w:r>
      <w:r>
        <w:rPr>
          <w:rFonts w:hint="eastAsia"/>
        </w:rPr>
        <w:t>AC Browse Artworks</w:t>
      </w:r>
      <w:r>
        <w:t>&gt;</w:t>
      </w:r>
      <w:r>
        <w:fldChar w:fldCharType="end"/>
      </w:r>
    </w:p>
    <w:p w14:paraId="73471287">
      <w:pPr>
        <w:pStyle w:val="30"/>
        <w:jc w:val="right"/>
      </w:pPr>
    </w:p>
    <w:p w14:paraId="2264A433">
      <w:pPr>
        <w:pStyle w:val="30"/>
        <w:jc w:val="right"/>
      </w:pPr>
      <w:r>
        <w:rPr>
          <w:sz w:val="28"/>
        </w:rPr>
        <w:t>Version &lt;1.0&gt;</w:t>
      </w:r>
    </w:p>
    <w:p w14:paraId="33AE4797">
      <w:pPr>
        <w:pStyle w:val="14"/>
      </w:pPr>
    </w:p>
    <w:p w14:paraId="02E3EA97">
      <w:pPr>
        <w:pStyle w:val="14"/>
      </w:pPr>
    </w:p>
    <w:p w14:paraId="1194BFA9">
      <w:pPr>
        <w:sectPr>
          <w:headerReference r:id="rId5" w:type="default"/>
          <w:footerReference r:id="rId6" w:type="default"/>
          <w:footnotePr>
            <w:numFmt w:val="decimal"/>
          </w:footnotePr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 w:num="1"/>
        </w:sectPr>
      </w:pPr>
    </w:p>
    <w:p w14:paraId="437D8610">
      <w:pPr>
        <w:pStyle w:val="30"/>
      </w:pPr>
      <w:r>
        <w:t>Revision History</w:t>
      </w:r>
    </w:p>
    <w:tbl>
      <w:tblPr>
        <w:tblStyle w:val="31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0E5C66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noWrap w:val="0"/>
            <w:vAlign w:val="top"/>
          </w:tcPr>
          <w:p w14:paraId="46D5A04E">
            <w:pPr>
              <w:pStyle w:val="39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  <w:noWrap w:val="0"/>
            <w:vAlign w:val="top"/>
          </w:tcPr>
          <w:p w14:paraId="2BB5DA64">
            <w:pPr>
              <w:pStyle w:val="39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  <w:noWrap w:val="0"/>
            <w:vAlign w:val="top"/>
          </w:tcPr>
          <w:p w14:paraId="4F21429E">
            <w:pPr>
              <w:pStyle w:val="39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  <w:noWrap w:val="0"/>
            <w:vAlign w:val="top"/>
          </w:tcPr>
          <w:p w14:paraId="49C7DFFD">
            <w:pPr>
              <w:pStyle w:val="39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14:paraId="2D730D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noWrap w:val="0"/>
            <w:vAlign w:val="top"/>
          </w:tcPr>
          <w:p w14:paraId="7BECFC8F">
            <w:pPr>
              <w:pStyle w:val="39"/>
            </w:pPr>
            <w:r>
              <w:t>&lt;</w:t>
            </w:r>
            <w:r>
              <w:rPr>
                <w:rFonts w:hint="eastAsia"/>
                <w:lang w:val="en-US" w:eastAsia="zh-CN"/>
              </w:rPr>
              <w:t>7</w:t>
            </w:r>
            <w:r>
              <w:t>/</w:t>
            </w:r>
            <w:r>
              <w:rPr>
                <w:rFonts w:hint="eastAsia"/>
                <w:lang w:val="en-US" w:eastAsia="zh-CN"/>
              </w:rPr>
              <w:t>Apr</w:t>
            </w:r>
            <w:r>
              <w:t>/</w:t>
            </w:r>
            <w:r>
              <w:rPr>
                <w:rFonts w:hint="eastAsia"/>
                <w:lang w:val="en-US" w:eastAsia="zh-CN"/>
              </w:rPr>
              <w:t>2026</w:t>
            </w:r>
            <w:r>
              <w:t>&gt;</w:t>
            </w:r>
          </w:p>
        </w:tc>
        <w:tc>
          <w:tcPr>
            <w:tcW w:w="1152" w:type="dxa"/>
            <w:noWrap w:val="0"/>
            <w:vAlign w:val="top"/>
          </w:tcPr>
          <w:p w14:paraId="57B0C4BF">
            <w:pPr>
              <w:pStyle w:val="39"/>
            </w:pPr>
            <w:r>
              <w:t>&lt;</w:t>
            </w:r>
            <w:r>
              <w:rPr>
                <w:rFonts w:hint="eastAsia"/>
                <w:lang w:val="en-US" w:eastAsia="zh-CN"/>
              </w:rPr>
              <w:t>1.0</w:t>
            </w:r>
            <w:r>
              <w:t>&gt;</w:t>
            </w:r>
          </w:p>
        </w:tc>
        <w:tc>
          <w:tcPr>
            <w:tcW w:w="3744" w:type="dxa"/>
            <w:noWrap w:val="0"/>
            <w:vAlign w:val="top"/>
          </w:tcPr>
          <w:p w14:paraId="7A8FEAC4">
            <w:pPr>
              <w:pStyle w:val="39"/>
            </w:pPr>
            <w:r>
              <w:t>&lt;</w:t>
            </w:r>
            <w:r>
              <w:rPr>
                <w:rFonts w:hint="eastAsia"/>
                <w:lang w:val="en-US" w:eastAsia="zh-CN"/>
              </w:rPr>
              <w:t>This is the first revision of the use case</w:t>
            </w:r>
            <w:r>
              <w:t>&gt;</w:t>
            </w:r>
          </w:p>
        </w:tc>
        <w:tc>
          <w:tcPr>
            <w:tcW w:w="2304" w:type="dxa"/>
            <w:noWrap w:val="0"/>
            <w:vAlign w:val="top"/>
          </w:tcPr>
          <w:p w14:paraId="4A22740C">
            <w:pPr>
              <w:pStyle w:val="39"/>
            </w:pPr>
            <w:r>
              <w:t>&lt;</w:t>
            </w:r>
            <w:r>
              <w:rPr>
                <w:rFonts w:hint="eastAsia"/>
                <w:lang w:val="en-US" w:eastAsia="zh-CN"/>
              </w:rPr>
              <w:t>Xinru Xue</w:t>
            </w:r>
            <w:r>
              <w:t>&gt;</w:t>
            </w:r>
          </w:p>
        </w:tc>
      </w:tr>
      <w:tr w14:paraId="7FB69E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noWrap w:val="0"/>
            <w:vAlign w:val="top"/>
          </w:tcPr>
          <w:p w14:paraId="76048969">
            <w:pPr>
              <w:pStyle w:val="39"/>
            </w:pPr>
          </w:p>
        </w:tc>
        <w:tc>
          <w:tcPr>
            <w:tcW w:w="1152" w:type="dxa"/>
            <w:noWrap w:val="0"/>
            <w:vAlign w:val="top"/>
          </w:tcPr>
          <w:p w14:paraId="0026669B">
            <w:pPr>
              <w:pStyle w:val="39"/>
            </w:pPr>
          </w:p>
        </w:tc>
        <w:tc>
          <w:tcPr>
            <w:tcW w:w="3744" w:type="dxa"/>
            <w:noWrap w:val="0"/>
            <w:vAlign w:val="top"/>
          </w:tcPr>
          <w:p w14:paraId="5774DB91">
            <w:pPr>
              <w:pStyle w:val="39"/>
            </w:pPr>
          </w:p>
        </w:tc>
        <w:tc>
          <w:tcPr>
            <w:tcW w:w="2304" w:type="dxa"/>
            <w:noWrap w:val="0"/>
            <w:vAlign w:val="top"/>
          </w:tcPr>
          <w:p w14:paraId="76543411">
            <w:pPr>
              <w:pStyle w:val="39"/>
            </w:pPr>
          </w:p>
        </w:tc>
      </w:tr>
      <w:tr w14:paraId="45E809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noWrap w:val="0"/>
            <w:vAlign w:val="top"/>
          </w:tcPr>
          <w:p w14:paraId="6ECF0C38">
            <w:pPr>
              <w:pStyle w:val="39"/>
            </w:pPr>
          </w:p>
        </w:tc>
        <w:tc>
          <w:tcPr>
            <w:tcW w:w="1152" w:type="dxa"/>
            <w:noWrap w:val="0"/>
            <w:vAlign w:val="top"/>
          </w:tcPr>
          <w:p w14:paraId="2AEDF36D">
            <w:pPr>
              <w:pStyle w:val="39"/>
            </w:pPr>
          </w:p>
        </w:tc>
        <w:tc>
          <w:tcPr>
            <w:tcW w:w="3744" w:type="dxa"/>
            <w:noWrap w:val="0"/>
            <w:vAlign w:val="top"/>
          </w:tcPr>
          <w:p w14:paraId="54F09838">
            <w:pPr>
              <w:pStyle w:val="39"/>
            </w:pPr>
          </w:p>
        </w:tc>
        <w:tc>
          <w:tcPr>
            <w:tcW w:w="2304" w:type="dxa"/>
            <w:noWrap w:val="0"/>
            <w:vAlign w:val="top"/>
          </w:tcPr>
          <w:p w14:paraId="52F5EE3A">
            <w:pPr>
              <w:pStyle w:val="39"/>
            </w:pPr>
          </w:p>
        </w:tc>
      </w:tr>
      <w:tr w14:paraId="6910B1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noWrap w:val="0"/>
            <w:vAlign w:val="top"/>
          </w:tcPr>
          <w:p w14:paraId="461EF242">
            <w:pPr>
              <w:pStyle w:val="39"/>
            </w:pPr>
          </w:p>
        </w:tc>
        <w:tc>
          <w:tcPr>
            <w:tcW w:w="1152" w:type="dxa"/>
            <w:noWrap w:val="0"/>
            <w:vAlign w:val="top"/>
          </w:tcPr>
          <w:p w14:paraId="4C561CD9">
            <w:pPr>
              <w:pStyle w:val="39"/>
            </w:pPr>
          </w:p>
        </w:tc>
        <w:tc>
          <w:tcPr>
            <w:tcW w:w="3744" w:type="dxa"/>
            <w:noWrap w:val="0"/>
            <w:vAlign w:val="top"/>
          </w:tcPr>
          <w:p w14:paraId="66114A10">
            <w:pPr>
              <w:pStyle w:val="39"/>
            </w:pPr>
          </w:p>
        </w:tc>
        <w:tc>
          <w:tcPr>
            <w:tcW w:w="2304" w:type="dxa"/>
            <w:noWrap w:val="0"/>
            <w:vAlign w:val="top"/>
          </w:tcPr>
          <w:p w14:paraId="369403F7">
            <w:pPr>
              <w:pStyle w:val="39"/>
            </w:pPr>
          </w:p>
        </w:tc>
      </w:tr>
    </w:tbl>
    <w:p w14:paraId="05998F6A"/>
    <w:p w14:paraId="5D7DDCC2">
      <w:pPr>
        <w:pStyle w:val="30"/>
      </w:pPr>
      <w:r>
        <w:br w:type="page"/>
      </w:r>
      <w:r>
        <w:t>Table of Contents</w:t>
      </w:r>
    </w:p>
    <w:p w14:paraId="54D4F6C9">
      <w:pPr>
        <w:pStyle w:val="21"/>
        <w:tabs>
          <w:tab w:val="left" w:pos="432"/>
        </w:tabs>
        <w:rPr>
          <w:sz w:val="24"/>
          <w:szCs w:val="24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szCs w:val="24"/>
        </w:rPr>
        <w:t>1.</w:t>
      </w:r>
      <w:r>
        <w:rPr>
          <w:sz w:val="24"/>
          <w:szCs w:val="24"/>
        </w:rPr>
        <w:tab/>
      </w:r>
      <w:r>
        <w:rPr>
          <w:szCs w:val="24"/>
        </w:rPr>
        <w:t>Use-Case Name</w:t>
      </w:r>
      <w:r>
        <w:tab/>
      </w:r>
      <w:r>
        <w:fldChar w:fldCharType="begin"/>
      </w:r>
      <w:r>
        <w:instrText xml:space="preserve"> PAGEREF _Toc508098429 \h </w:instrText>
      </w:r>
      <w:r>
        <w:fldChar w:fldCharType="separate"/>
      </w:r>
      <w:r>
        <w:t>2</w:t>
      </w:r>
      <w:r>
        <w:fldChar w:fldCharType="end"/>
      </w:r>
    </w:p>
    <w:p w14:paraId="3839BE3F">
      <w:pPr>
        <w:pStyle w:val="26"/>
        <w:tabs>
          <w:tab w:val="left" w:pos="1000"/>
        </w:tabs>
        <w:rPr>
          <w:sz w:val="24"/>
          <w:szCs w:val="24"/>
        </w:rPr>
      </w:pPr>
      <w:r>
        <w:t>1.1</w:t>
      </w:r>
      <w:r>
        <w:rPr>
          <w:sz w:val="24"/>
          <w:szCs w:val="24"/>
        </w:rPr>
        <w:tab/>
      </w:r>
      <w:r>
        <w:t>Brief Description</w:t>
      </w:r>
      <w:r>
        <w:tab/>
      </w:r>
      <w:r>
        <w:fldChar w:fldCharType="begin"/>
      </w:r>
      <w:r>
        <w:instrText xml:space="preserve"> PAGEREF _Toc508098430 \h </w:instrText>
      </w:r>
      <w:r>
        <w:fldChar w:fldCharType="separate"/>
      </w:r>
      <w:r>
        <w:t>2</w:t>
      </w:r>
      <w:r>
        <w:fldChar w:fldCharType="end"/>
      </w:r>
    </w:p>
    <w:p w14:paraId="6C1E0884">
      <w:pPr>
        <w:pStyle w:val="21"/>
        <w:tabs>
          <w:tab w:val="left" w:pos="432"/>
        </w:tabs>
        <w:rPr>
          <w:sz w:val="24"/>
          <w:szCs w:val="24"/>
        </w:rPr>
      </w:pPr>
      <w:r>
        <w:rPr>
          <w:szCs w:val="24"/>
        </w:rPr>
        <w:t>2.</w:t>
      </w:r>
      <w:r>
        <w:rPr>
          <w:sz w:val="24"/>
          <w:szCs w:val="24"/>
        </w:rPr>
        <w:tab/>
      </w:r>
      <w:r>
        <w:rPr>
          <w:szCs w:val="24"/>
        </w:rPr>
        <w:t>Flow of Events</w:t>
      </w:r>
      <w:r>
        <w:tab/>
      </w:r>
      <w:r>
        <w:fldChar w:fldCharType="begin"/>
      </w:r>
      <w:r>
        <w:instrText xml:space="preserve"> PAGEREF _Toc508098431 \h </w:instrText>
      </w:r>
      <w:r>
        <w:fldChar w:fldCharType="separate"/>
      </w:r>
      <w:r>
        <w:t>2</w:t>
      </w:r>
      <w:r>
        <w:fldChar w:fldCharType="end"/>
      </w:r>
    </w:p>
    <w:p w14:paraId="21FFEBEA">
      <w:pPr>
        <w:pStyle w:val="26"/>
        <w:tabs>
          <w:tab w:val="left" w:pos="1000"/>
        </w:tabs>
        <w:rPr>
          <w:sz w:val="20"/>
          <w:szCs w:val="20"/>
        </w:rPr>
      </w:pPr>
      <w:r>
        <w:rPr>
          <w:sz w:val="20"/>
          <w:szCs w:val="20"/>
        </w:rPr>
        <w:t>2.1</w:t>
      </w:r>
      <w:r>
        <w:rPr>
          <w:sz w:val="20"/>
          <w:szCs w:val="20"/>
        </w:rPr>
        <w:tab/>
      </w:r>
      <w:r>
        <w:rPr>
          <w:sz w:val="20"/>
          <w:szCs w:val="20"/>
        </w:rPr>
        <w:t>Basic Flow</w:t>
      </w:r>
      <w:r>
        <w:rPr>
          <w:sz w:val="20"/>
          <w:szCs w:val="20"/>
        </w:rPr>
        <w:tab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PAGEREF _Toc508098432 \h </w:instrText>
      </w:r>
      <w:r>
        <w:rPr>
          <w:sz w:val="20"/>
          <w:szCs w:val="20"/>
        </w:rPr>
        <w:fldChar w:fldCharType="separate"/>
      </w:r>
      <w:r>
        <w:rPr>
          <w:sz w:val="20"/>
          <w:szCs w:val="20"/>
        </w:rPr>
        <w:t>2</w:t>
      </w:r>
      <w:r>
        <w:rPr>
          <w:sz w:val="20"/>
          <w:szCs w:val="20"/>
        </w:rPr>
        <w:fldChar w:fldCharType="end"/>
      </w:r>
    </w:p>
    <w:p w14:paraId="4DDA0F7E">
      <w:pPr>
        <w:pStyle w:val="26"/>
        <w:tabs>
          <w:tab w:val="left" w:pos="1000"/>
        </w:tabs>
        <w:rPr>
          <w:sz w:val="20"/>
          <w:szCs w:val="20"/>
        </w:rPr>
      </w:pPr>
      <w:r>
        <w:rPr>
          <w:sz w:val="20"/>
          <w:szCs w:val="20"/>
        </w:rPr>
        <w:t>2.2</w:t>
      </w:r>
      <w:r>
        <w:rPr>
          <w:sz w:val="20"/>
          <w:szCs w:val="20"/>
        </w:rPr>
        <w:tab/>
      </w:r>
      <w:r>
        <w:rPr>
          <w:sz w:val="20"/>
          <w:szCs w:val="20"/>
        </w:rPr>
        <w:t>Alternative Flows</w:t>
      </w:r>
      <w:r>
        <w:rPr>
          <w:sz w:val="20"/>
          <w:szCs w:val="20"/>
        </w:rPr>
        <w:tab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PAGEREF _Toc508098433 \h </w:instrText>
      </w:r>
      <w:r>
        <w:rPr>
          <w:sz w:val="20"/>
          <w:szCs w:val="20"/>
        </w:rPr>
        <w:fldChar w:fldCharType="separate"/>
      </w:r>
      <w:r>
        <w:rPr>
          <w:sz w:val="20"/>
          <w:szCs w:val="20"/>
        </w:rPr>
        <w:t>2</w:t>
      </w:r>
      <w:r>
        <w:rPr>
          <w:sz w:val="20"/>
          <w:szCs w:val="20"/>
        </w:rPr>
        <w:fldChar w:fldCharType="end"/>
      </w:r>
    </w:p>
    <w:p w14:paraId="0ACA8EEE">
      <w:pPr>
        <w:pStyle w:val="17"/>
        <w:tabs>
          <w:tab w:val="left" w:pos="1600"/>
        </w:tabs>
        <w:rPr>
          <w:sz w:val="20"/>
          <w:szCs w:val="20"/>
        </w:rPr>
      </w:pPr>
      <w:r>
        <w:rPr>
          <w:sz w:val="20"/>
          <w:szCs w:val="20"/>
        </w:rPr>
        <w:t>2.2.1</w:t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No Artworks Available</w:t>
      </w:r>
      <w:r>
        <w:rPr>
          <w:sz w:val="20"/>
          <w:szCs w:val="20"/>
        </w:rPr>
        <w:tab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PAGEREF _Toc508098434 \h </w:instrText>
      </w:r>
      <w:r>
        <w:rPr>
          <w:sz w:val="20"/>
          <w:szCs w:val="20"/>
        </w:rPr>
        <w:fldChar w:fldCharType="separate"/>
      </w:r>
      <w:r>
        <w:rPr>
          <w:sz w:val="20"/>
          <w:szCs w:val="20"/>
        </w:rPr>
        <w:t>2</w:t>
      </w:r>
      <w:r>
        <w:rPr>
          <w:sz w:val="20"/>
          <w:szCs w:val="20"/>
        </w:rPr>
        <w:fldChar w:fldCharType="end"/>
      </w:r>
    </w:p>
    <w:p w14:paraId="2580FFFB">
      <w:pPr>
        <w:pStyle w:val="17"/>
        <w:tabs>
          <w:tab w:val="left" w:pos="1600"/>
        </w:tabs>
        <w:rPr>
          <w:sz w:val="20"/>
          <w:szCs w:val="20"/>
        </w:rPr>
      </w:pPr>
      <w:r>
        <w:rPr>
          <w:sz w:val="20"/>
          <w:szCs w:val="20"/>
        </w:rPr>
        <w:t>2.2.2</w:t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Artwork Details Not Available</w:t>
      </w:r>
      <w:r>
        <w:rPr>
          <w:sz w:val="20"/>
          <w:szCs w:val="20"/>
        </w:rPr>
        <w:tab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PAGEREF _Toc508098435 \h </w:instrText>
      </w:r>
      <w:r>
        <w:rPr>
          <w:sz w:val="20"/>
          <w:szCs w:val="20"/>
        </w:rPr>
        <w:fldChar w:fldCharType="separate"/>
      </w:r>
      <w:r>
        <w:rPr>
          <w:sz w:val="20"/>
          <w:szCs w:val="20"/>
        </w:rPr>
        <w:t>2</w:t>
      </w:r>
      <w:r>
        <w:rPr>
          <w:sz w:val="20"/>
          <w:szCs w:val="20"/>
        </w:rPr>
        <w:fldChar w:fldCharType="end"/>
      </w:r>
    </w:p>
    <w:p w14:paraId="55AB732E">
      <w:pPr>
        <w:pStyle w:val="21"/>
        <w:tabs>
          <w:tab w:val="left" w:pos="432"/>
        </w:tabs>
        <w:rPr>
          <w:sz w:val="24"/>
          <w:szCs w:val="24"/>
        </w:rPr>
      </w:pPr>
      <w:r>
        <w:rPr>
          <w:szCs w:val="24"/>
        </w:rPr>
        <w:t>3.</w:t>
      </w:r>
      <w:r>
        <w:rPr>
          <w:sz w:val="24"/>
          <w:szCs w:val="24"/>
        </w:rPr>
        <w:tab/>
      </w:r>
      <w:r>
        <w:rPr>
          <w:szCs w:val="24"/>
        </w:rPr>
        <w:t>Special Requirements</w:t>
      </w:r>
      <w:r>
        <w:tab/>
      </w:r>
      <w:r>
        <w:fldChar w:fldCharType="begin"/>
      </w:r>
      <w:r>
        <w:instrText xml:space="preserve"> PAGEREF _Toc508098436 \h </w:instrText>
      </w:r>
      <w:r>
        <w:fldChar w:fldCharType="separate"/>
      </w:r>
      <w:r>
        <w:t>2</w:t>
      </w:r>
      <w:r>
        <w:fldChar w:fldCharType="end"/>
      </w:r>
    </w:p>
    <w:p w14:paraId="09FAB633">
      <w:pPr>
        <w:pStyle w:val="26"/>
        <w:tabs>
          <w:tab w:val="left" w:pos="1000"/>
        </w:tabs>
        <w:ind w:left="9432" w:leftChars="216" w:hanging="9000" w:hangingChars="4500"/>
        <w:rPr>
          <w:rFonts w:hint="default" w:eastAsia="宋体"/>
          <w:sz w:val="20"/>
          <w:szCs w:val="20"/>
          <w:lang w:val="en-US" w:eastAsia="zh-CN"/>
        </w:rPr>
      </w:pPr>
      <w:r>
        <w:rPr>
          <w:sz w:val="20"/>
          <w:szCs w:val="20"/>
        </w:rPr>
        <w:t>3.1</w:t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The system should display artworks in a clear and organized layout.</w:t>
      </w:r>
      <w:r>
        <w:rPr>
          <w:rFonts w:hint="eastAsia"/>
          <w:sz w:val="20"/>
          <w:szCs w:val="20"/>
          <w:lang w:val="en-US" w:eastAsia="zh-CN"/>
        </w:rPr>
        <w:t xml:space="preserve">                                          2</w:t>
      </w:r>
    </w:p>
    <w:p w14:paraId="2B402800">
      <w:pPr>
        <w:pStyle w:val="26"/>
        <w:tabs>
          <w:tab w:val="left" w:pos="1000"/>
        </w:tabs>
        <w:rPr>
          <w:rFonts w:hint="default" w:eastAsia="宋体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</w:rPr>
        <w:t>3.2</w:t>
      </w:r>
      <w:r>
        <w:rPr>
          <w:rFonts w:hint="eastAsia"/>
          <w:sz w:val="20"/>
          <w:szCs w:val="20"/>
          <w:lang w:val="en-US" w:eastAsia="zh-CN"/>
        </w:rPr>
        <w:t xml:space="preserve">   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eastAsia"/>
          <w:sz w:val="20"/>
          <w:szCs w:val="20"/>
        </w:rPr>
        <w:t>The system should respond quickly when loading artwork details.</w:t>
      </w:r>
      <w:r>
        <w:rPr>
          <w:rFonts w:hint="eastAsia"/>
          <w:sz w:val="20"/>
          <w:szCs w:val="20"/>
          <w:lang w:val="en-US" w:eastAsia="zh-CN"/>
        </w:rPr>
        <w:t xml:space="preserve">                                              2</w:t>
      </w:r>
    </w:p>
    <w:p w14:paraId="2C38F0B4">
      <w:pPr>
        <w:pStyle w:val="26"/>
        <w:tabs>
          <w:tab w:val="left" w:pos="10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3.3 </w:t>
      </w:r>
      <w:r>
        <w:rPr>
          <w:rFonts w:hint="eastAsia"/>
          <w:sz w:val="20"/>
          <w:szCs w:val="20"/>
          <w:lang w:val="en-US" w:eastAsia="zh-CN"/>
        </w:rPr>
        <w:t xml:space="preserve">    </w:t>
      </w:r>
      <w:r>
        <w:rPr>
          <w:rFonts w:hint="eastAsia"/>
          <w:sz w:val="20"/>
          <w:szCs w:val="20"/>
        </w:rPr>
        <w:t>The system should support filtering or sorting of artworks (e.g., by artist or price).</w:t>
      </w:r>
      <w:r>
        <w:rPr>
          <w:sz w:val="20"/>
          <w:szCs w:val="20"/>
        </w:rPr>
        <w:tab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PAGEREF _Toc508098437 \h </w:instrText>
      </w:r>
      <w:r>
        <w:rPr>
          <w:sz w:val="20"/>
          <w:szCs w:val="20"/>
        </w:rPr>
        <w:fldChar w:fldCharType="separate"/>
      </w:r>
      <w:r>
        <w:rPr>
          <w:sz w:val="20"/>
          <w:szCs w:val="20"/>
        </w:rPr>
        <w:t>2</w:t>
      </w:r>
      <w:r>
        <w:rPr>
          <w:sz w:val="20"/>
          <w:szCs w:val="20"/>
        </w:rPr>
        <w:fldChar w:fldCharType="end"/>
      </w:r>
    </w:p>
    <w:p w14:paraId="426FA2AE">
      <w:pPr>
        <w:pStyle w:val="21"/>
        <w:tabs>
          <w:tab w:val="left" w:pos="432"/>
        </w:tabs>
        <w:rPr>
          <w:sz w:val="24"/>
          <w:szCs w:val="24"/>
        </w:rPr>
      </w:pPr>
      <w:r>
        <w:rPr>
          <w:szCs w:val="24"/>
        </w:rPr>
        <w:t>4.</w:t>
      </w:r>
      <w:r>
        <w:rPr>
          <w:sz w:val="24"/>
          <w:szCs w:val="24"/>
        </w:rPr>
        <w:tab/>
      </w:r>
      <w:r>
        <w:rPr>
          <w:szCs w:val="24"/>
        </w:rPr>
        <w:t>Preconditions</w:t>
      </w:r>
      <w:r>
        <w:tab/>
      </w:r>
      <w:r>
        <w:fldChar w:fldCharType="begin"/>
      </w:r>
      <w:r>
        <w:instrText xml:space="preserve"> PAGEREF _Toc508098438 \h </w:instrText>
      </w:r>
      <w:r>
        <w:fldChar w:fldCharType="separate"/>
      </w:r>
      <w:r>
        <w:t>2</w:t>
      </w:r>
      <w:r>
        <w:fldChar w:fldCharType="end"/>
      </w:r>
    </w:p>
    <w:p w14:paraId="2959A78F">
      <w:pPr>
        <w:pStyle w:val="21"/>
        <w:tabs>
          <w:tab w:val="left" w:pos="432"/>
        </w:tabs>
        <w:rPr>
          <w:sz w:val="24"/>
          <w:szCs w:val="24"/>
        </w:rPr>
      </w:pPr>
      <w:r>
        <w:rPr>
          <w:szCs w:val="24"/>
        </w:rPr>
        <w:t>5.</w:t>
      </w:r>
      <w:r>
        <w:rPr>
          <w:sz w:val="24"/>
          <w:szCs w:val="24"/>
        </w:rPr>
        <w:tab/>
      </w:r>
      <w:r>
        <w:rPr>
          <w:szCs w:val="24"/>
        </w:rPr>
        <w:t>Postconditions</w:t>
      </w:r>
      <w:r>
        <w:tab/>
      </w:r>
      <w:r>
        <w:fldChar w:fldCharType="begin"/>
      </w:r>
      <w:r>
        <w:instrText xml:space="preserve"> PAGEREF _Toc508098440 \h </w:instrText>
      </w:r>
      <w:r>
        <w:fldChar w:fldCharType="separate"/>
      </w:r>
      <w:r>
        <w:t>2</w:t>
      </w:r>
      <w:r>
        <w:fldChar w:fldCharType="end"/>
      </w:r>
    </w:p>
    <w:p w14:paraId="302CEE9C">
      <w:pPr>
        <w:pStyle w:val="21"/>
        <w:tabs>
          <w:tab w:val="left" w:pos="432"/>
        </w:tabs>
        <w:rPr>
          <w:sz w:val="24"/>
          <w:szCs w:val="24"/>
        </w:rPr>
      </w:pPr>
      <w:r>
        <w:rPr>
          <w:szCs w:val="24"/>
        </w:rPr>
        <w:t>6.</w:t>
      </w:r>
      <w:r>
        <w:rPr>
          <w:sz w:val="24"/>
          <w:szCs w:val="24"/>
        </w:rPr>
        <w:tab/>
      </w:r>
      <w:r>
        <w:rPr>
          <w:szCs w:val="24"/>
        </w:rPr>
        <w:t>Extension Points</w:t>
      </w:r>
      <w:r>
        <w:tab/>
      </w:r>
      <w:r>
        <w:fldChar w:fldCharType="begin"/>
      </w:r>
      <w:r>
        <w:instrText xml:space="preserve"> PAGEREF _Toc508098442 \h </w:instrText>
      </w:r>
      <w:r>
        <w:fldChar w:fldCharType="separate"/>
      </w:r>
      <w:r>
        <w:t>2</w:t>
      </w:r>
      <w:r>
        <w:fldChar w:fldCharType="end"/>
      </w:r>
    </w:p>
    <w:p w14:paraId="7F05FB9E">
      <w:pPr>
        <w:pStyle w:val="30"/>
      </w:pPr>
      <w:r>
        <w:rPr>
          <w:rFonts w:ascii="Times New Roman" w:hAnsi="Times New Roman"/>
          <w:sz w:val="20"/>
        </w:rPr>
        <w:fldChar w:fldCharType="end"/>
      </w:r>
      <w:r>
        <w:br w:type="page"/>
      </w:r>
      <w:r>
        <w:fldChar w:fldCharType="begin"/>
      </w:r>
      <w:r>
        <w:instrText xml:space="preserve">title  \* Mergeformat </w:instrText>
      </w:r>
      <w:r>
        <w:fldChar w:fldCharType="separate"/>
      </w:r>
      <w:r>
        <w:t>Use-Case Specification: &lt;Use-Case Name&gt;</w:t>
      </w:r>
      <w:r>
        <w:fldChar w:fldCharType="end"/>
      </w:r>
      <w:bookmarkStart w:id="0" w:name="_Toc425054503"/>
      <w:bookmarkStart w:id="1" w:name="_Toc423410237"/>
      <w:r>
        <w:t xml:space="preserve"> </w:t>
      </w:r>
      <w:bookmarkEnd w:id="0"/>
      <w:bookmarkEnd w:id="1"/>
    </w:p>
    <w:p w14:paraId="29826295">
      <w:pPr>
        <w:pStyle w:val="46"/>
      </w:pPr>
    </w:p>
    <w:p w14:paraId="1544B4C7">
      <w:pPr>
        <w:pStyle w:val="2"/>
      </w:pPr>
      <w:bookmarkStart w:id="2" w:name="_Toc508098429"/>
      <w:bookmarkStart w:id="3" w:name="_Toc423410238"/>
      <w:bookmarkStart w:id="4" w:name="_Toc425054504"/>
      <w:r>
        <w:t>Use-Case Name</w:t>
      </w:r>
      <w:bookmarkEnd w:id="2"/>
      <w:r>
        <w:t xml:space="preserve"> </w:t>
      </w:r>
    </w:p>
    <w:p w14:paraId="0DCA9A5C">
      <w:r>
        <w:rPr>
          <w:rFonts w:hint="eastAsia"/>
        </w:rPr>
        <w:t>Browse Artworks</w:t>
      </w:r>
    </w:p>
    <w:p w14:paraId="725E211C">
      <w:pPr>
        <w:pStyle w:val="3"/>
      </w:pPr>
      <w:bookmarkStart w:id="5" w:name="_Toc508098430"/>
      <w:r>
        <w:t>Brief Description</w:t>
      </w:r>
      <w:bookmarkEnd w:id="3"/>
      <w:bookmarkEnd w:id="4"/>
      <w:bookmarkEnd w:id="5"/>
    </w:p>
    <w:p w14:paraId="56E9E83C">
      <w:r>
        <w:rPr>
          <w:rFonts w:hint="eastAsia"/>
        </w:rPr>
        <w:t>This use case describes how an Art Collector browses available artworks in the ArtSpace system to view details and explore different pieces of art.</w:t>
      </w:r>
    </w:p>
    <w:p w14:paraId="4C73DBF4">
      <w:pPr>
        <w:pStyle w:val="2"/>
        <w:widowControl/>
      </w:pPr>
      <w:bookmarkStart w:id="6" w:name="_Toc508098431"/>
      <w:bookmarkStart w:id="7" w:name="_Toc425054505"/>
      <w:bookmarkStart w:id="8" w:name="_Toc423410239"/>
      <w:r>
        <w:t>Flow of Events</w:t>
      </w:r>
      <w:bookmarkEnd w:id="6"/>
      <w:bookmarkEnd w:id="7"/>
      <w:bookmarkEnd w:id="8"/>
    </w:p>
    <w:p w14:paraId="3F47623C">
      <w:pPr>
        <w:pStyle w:val="3"/>
        <w:widowControl/>
      </w:pPr>
      <w:bookmarkStart w:id="9" w:name="_Toc508098432"/>
      <w:bookmarkStart w:id="10" w:name="_Toc425054506"/>
      <w:bookmarkStart w:id="11" w:name="_Toc423410240"/>
      <w:r>
        <w:t>Basic Flow</w:t>
      </w:r>
      <w:bookmarkEnd w:id="9"/>
      <w:bookmarkEnd w:id="10"/>
      <w:bookmarkEnd w:id="11"/>
      <w:r>
        <w:t xml:space="preserve"> </w:t>
      </w:r>
    </w:p>
    <w:p w14:paraId="1A68CA75">
      <w:pPr>
        <w:numPr>
          <w:ilvl w:val="0"/>
          <w:numId w:val="2"/>
        </w:numPr>
        <w:ind w:left="845" w:leftChars="0" w:hanging="425" w:firstLineChars="0"/>
        <w:rPr>
          <w:rFonts w:hint="eastAsia"/>
        </w:rPr>
      </w:pPr>
      <w:bookmarkStart w:id="25" w:name="_GoBack"/>
      <w:bookmarkEnd w:id="25"/>
      <w:r>
        <w:rPr>
          <w:rFonts w:hint="eastAsia"/>
        </w:rPr>
        <w:t>The Art Collector requests to browse artworks.</w:t>
      </w:r>
    </w:p>
    <w:p w14:paraId="7CD96142">
      <w:pPr>
        <w:numPr>
          <w:ilvl w:val="0"/>
          <w:numId w:val="2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The system displays a list of available artworks.</w:t>
      </w:r>
    </w:p>
    <w:p w14:paraId="0D65DF74">
      <w:pPr>
        <w:numPr>
          <w:ilvl w:val="0"/>
          <w:numId w:val="2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The Art Collector views the list of artworks.</w:t>
      </w:r>
    </w:p>
    <w:p w14:paraId="431E3040">
      <w:pPr>
        <w:numPr>
          <w:ilvl w:val="0"/>
          <w:numId w:val="2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The Art Collector selects an artwork.</w:t>
      </w:r>
    </w:p>
    <w:p w14:paraId="653FD05D">
      <w:pPr>
        <w:numPr>
          <w:ilvl w:val="0"/>
          <w:numId w:val="2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The system displays detailed information about the artwork.</w:t>
      </w:r>
    </w:p>
    <w:p w14:paraId="1E880FBF">
      <w:pPr>
        <w:numPr>
          <w:ilvl w:val="0"/>
          <w:numId w:val="2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The Art Collector may select another artwork.</w:t>
      </w:r>
    </w:p>
    <w:p w14:paraId="1D468571">
      <w:pPr>
        <w:numPr>
          <w:ilvl w:val="0"/>
          <w:numId w:val="2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The system updates the display accordingly.</w:t>
      </w:r>
    </w:p>
    <w:p w14:paraId="547F2BB5">
      <w:pPr>
        <w:numPr>
          <w:ilvl w:val="0"/>
          <w:numId w:val="2"/>
        </w:numPr>
        <w:ind w:left="845" w:leftChars="0" w:hanging="425" w:firstLineChars="0"/>
      </w:pPr>
      <w:r>
        <w:rPr>
          <w:rFonts w:hint="eastAsia"/>
        </w:rPr>
        <w:t>The use case ends.</w:t>
      </w:r>
    </w:p>
    <w:p w14:paraId="1A3B1984">
      <w:pPr>
        <w:pStyle w:val="3"/>
        <w:widowControl/>
      </w:pPr>
      <w:bookmarkStart w:id="12" w:name="_Toc508098433"/>
      <w:bookmarkStart w:id="13" w:name="_Toc423410241"/>
      <w:bookmarkStart w:id="14" w:name="_Toc425054507"/>
      <w:r>
        <w:t>Alternative Flows</w:t>
      </w:r>
      <w:bookmarkEnd w:id="12"/>
      <w:bookmarkEnd w:id="13"/>
      <w:bookmarkEnd w:id="14"/>
    </w:p>
    <w:p w14:paraId="216717F2">
      <w:pPr>
        <w:pStyle w:val="4"/>
        <w:widowControl/>
      </w:pPr>
      <w:r>
        <w:rPr>
          <w:rFonts w:hint="eastAsia"/>
        </w:rPr>
        <w:t>No Artworks Available</w:t>
      </w:r>
    </w:p>
    <w:p w14:paraId="7E6290F1">
      <w:pPr>
        <w:numPr>
          <w:ilvl w:val="0"/>
          <w:numId w:val="3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The system detects that no artworks are available.</w:t>
      </w:r>
    </w:p>
    <w:p w14:paraId="2A6DC1F1">
      <w:pPr>
        <w:numPr>
          <w:ilvl w:val="0"/>
          <w:numId w:val="3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The system displays a message indicating no artworks are currently available.</w:t>
      </w:r>
    </w:p>
    <w:p w14:paraId="22078F2B">
      <w:pPr>
        <w:numPr>
          <w:ilvl w:val="0"/>
          <w:numId w:val="3"/>
        </w:numPr>
        <w:ind w:left="845" w:leftChars="0" w:hanging="425" w:firstLineChars="0"/>
      </w:pPr>
      <w:r>
        <w:rPr>
          <w:rFonts w:hint="eastAsia"/>
        </w:rPr>
        <w:t>The use case ends.</w:t>
      </w:r>
    </w:p>
    <w:p w14:paraId="46B36308">
      <w:pPr>
        <w:pStyle w:val="4"/>
        <w:widowControl/>
      </w:pPr>
      <w:r>
        <w:rPr>
          <w:rFonts w:hint="eastAsia"/>
        </w:rPr>
        <w:t>Artwork Details Not Available</w:t>
      </w:r>
    </w:p>
    <w:p w14:paraId="13F30D7C">
      <w:pPr>
        <w:numPr>
          <w:ilvl w:val="0"/>
          <w:numId w:val="4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The Art Collector selects an artwork.</w:t>
      </w:r>
    </w:p>
    <w:p w14:paraId="1E3B5306">
      <w:pPr>
        <w:numPr>
          <w:ilvl w:val="0"/>
          <w:numId w:val="4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The system fails to retrieve detailed information.</w:t>
      </w:r>
    </w:p>
    <w:p w14:paraId="3602526A">
      <w:pPr>
        <w:numPr>
          <w:ilvl w:val="0"/>
          <w:numId w:val="4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The system displays an error message.</w:t>
      </w:r>
    </w:p>
    <w:p w14:paraId="67E96ADB">
      <w:pPr>
        <w:numPr>
          <w:ilvl w:val="0"/>
          <w:numId w:val="4"/>
        </w:numPr>
        <w:ind w:left="845" w:leftChars="0" w:hanging="425" w:firstLineChars="0"/>
      </w:pPr>
      <w:r>
        <w:rPr>
          <w:rFonts w:hint="eastAsia"/>
        </w:rPr>
        <w:t>The use case ends.</w:t>
      </w:r>
    </w:p>
    <w:p w14:paraId="0A7D9C70">
      <w:pPr>
        <w:pStyle w:val="2"/>
      </w:pPr>
      <w:bookmarkStart w:id="15" w:name="_Toc425054510"/>
      <w:bookmarkStart w:id="16" w:name="_Toc508098436"/>
      <w:bookmarkStart w:id="17" w:name="_Toc423410251"/>
      <w:r>
        <w:t>Special Requirements</w:t>
      </w:r>
      <w:bookmarkEnd w:id="15"/>
      <w:bookmarkEnd w:id="16"/>
      <w:bookmarkEnd w:id="17"/>
    </w:p>
    <w:p w14:paraId="1B9AE68F">
      <w:pPr>
        <w:rPr>
          <w:rFonts w:hint="eastAsia"/>
        </w:rPr>
      </w:pPr>
      <w:r>
        <w:rPr>
          <w:rFonts w:hint="eastAsia"/>
        </w:rPr>
        <w:t>3.1 The system should display artworks in a clear and organized layout.</w:t>
      </w:r>
    </w:p>
    <w:p w14:paraId="25B10DB5">
      <w:pPr>
        <w:rPr>
          <w:rFonts w:hint="eastAsia"/>
        </w:rPr>
      </w:pPr>
      <w:r>
        <w:rPr>
          <w:rFonts w:hint="eastAsia"/>
        </w:rPr>
        <w:t>3.2 The system should respond quickly when loading artwork details.</w:t>
      </w:r>
    </w:p>
    <w:p w14:paraId="51F6AEDB">
      <w:r>
        <w:rPr>
          <w:rFonts w:hint="eastAsia"/>
        </w:rPr>
        <w:t>3.3 The system should support filtering or sorting of artworks (e.g., by artist or price).</w:t>
      </w:r>
    </w:p>
    <w:p w14:paraId="1B031D84">
      <w:pPr>
        <w:pStyle w:val="2"/>
        <w:widowControl/>
      </w:pPr>
      <w:bookmarkStart w:id="18" w:name="_Toc425054512"/>
      <w:bookmarkStart w:id="19" w:name="_Toc423410253"/>
      <w:bookmarkStart w:id="20" w:name="_Toc508098438"/>
      <w:r>
        <w:t>Preconditions</w:t>
      </w:r>
      <w:bookmarkEnd w:id="18"/>
      <w:bookmarkEnd w:id="19"/>
      <w:bookmarkEnd w:id="20"/>
    </w:p>
    <w:p w14:paraId="4941330D">
      <w:pPr>
        <w:rPr>
          <w:rFonts w:hint="eastAsia"/>
        </w:rPr>
      </w:pPr>
      <w:r>
        <w:rPr>
          <w:rFonts w:hint="eastAsia"/>
        </w:rPr>
        <w:t>4.1 The ArtSpace system is operational.</w:t>
      </w:r>
    </w:p>
    <w:p w14:paraId="720CE9D1">
      <w:r>
        <w:rPr>
          <w:rFonts w:hint="eastAsia"/>
        </w:rPr>
        <w:t>4.2 The Art Collector has access to the system (login may or may not be required).</w:t>
      </w:r>
    </w:p>
    <w:p w14:paraId="29216F9A">
      <w:pPr>
        <w:pStyle w:val="2"/>
        <w:widowControl/>
      </w:pPr>
      <w:bookmarkStart w:id="21" w:name="_Toc423410255"/>
      <w:bookmarkStart w:id="22" w:name="_Toc508098440"/>
      <w:bookmarkStart w:id="23" w:name="_Toc425054514"/>
      <w:r>
        <w:t>Postconditions</w:t>
      </w:r>
      <w:bookmarkEnd w:id="21"/>
      <w:bookmarkEnd w:id="22"/>
      <w:bookmarkEnd w:id="23"/>
    </w:p>
    <w:p w14:paraId="75A14E85">
      <w:pPr>
        <w:rPr>
          <w:rFonts w:hint="eastAsia"/>
        </w:rPr>
      </w:pPr>
      <w:r>
        <w:rPr>
          <w:rFonts w:hint="eastAsia"/>
        </w:rPr>
        <w:t>5.1 The Art Collector has viewed one or more artworks.</w:t>
      </w:r>
    </w:p>
    <w:p w14:paraId="038C3CF1">
      <w:r>
        <w:rPr>
          <w:rFonts w:hint="eastAsia"/>
        </w:rPr>
        <w:t>5.2 No changes are made to the system data.</w:t>
      </w:r>
    </w:p>
    <w:p w14:paraId="0DB62850">
      <w:pPr>
        <w:pStyle w:val="2"/>
      </w:pPr>
      <w:bookmarkStart w:id="24" w:name="_Toc508098442"/>
      <w:r>
        <w:t>Extension Points</w:t>
      </w:r>
      <w:bookmarkEnd w:id="24"/>
    </w:p>
    <w:p w14:paraId="01EC4EDB">
      <w:pPr>
        <w:rPr>
          <w:rFonts w:hint="eastAsia"/>
        </w:rPr>
      </w:pPr>
      <w:r>
        <w:rPr>
          <w:rFonts w:hint="eastAsia"/>
        </w:rPr>
        <w:t>6.1 View Artwork Details Extension</w:t>
      </w:r>
    </w:p>
    <w:p w14:paraId="4E0BCE46">
      <w:r>
        <w:rPr>
          <w:rFonts w:hint="eastAsia"/>
        </w:rPr>
        <w:t>6.2 Filter or Search Artworks Extension</w:t>
      </w:r>
    </w:p>
    <w:p w14:paraId="455D987D">
      <w:pPr>
        <w:pStyle w:val="46"/>
      </w:pPr>
    </w:p>
    <w:sectPr>
      <w:headerReference r:id="rId7" w:type="default"/>
      <w:footerReference r:id="rId8" w:type="default"/>
      <w:footnotePr>
        <w:numFmt w:val="decimal"/>
      </w:footnotePr>
      <w:endnotePr>
        <w:numFmt w:val="decimal"/>
      </w:endnote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8" w:usb3="00000000" w:csb0="000000F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D3035"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6ADE5456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  <w:noWrap w:val="0"/>
          <w:vAlign w:val="top"/>
        </w:tcPr>
        <w:p w14:paraId="467E3A62">
          <w:pPr>
            <w:ind w:right="360"/>
            <w:rPr>
              <w:sz w:val="24"/>
            </w:rPr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noWrap w:val="0"/>
          <w:vAlign w:val="top"/>
        </w:tcPr>
        <w:p w14:paraId="0283D063">
          <w:pPr>
            <w:jc w:val="center"/>
          </w:pPr>
          <w:r>
            <w:fldChar w:fldCharType="begin"/>
          </w:r>
          <w:r>
            <w:instrText xml:space="preserve">symbol 211 \f "Symbol" \s 10</w:instrText>
          </w:r>
          <w:r>
            <w:fldChar w:fldCharType="separate"/>
          </w:r>
          <w:r>
            <w:rPr>
              <w:rFonts w:ascii="Symbol" w:hAnsi="Symbol"/>
            </w:rPr>
            <w:t>Ó</w:t>
          </w:r>
          <w:r>
            <w:fldChar w:fldCharType="end"/>
          </w:r>
          <w:r>
            <w:fldChar w:fldCharType="begin"/>
          </w:r>
          <w:r>
            <w:instrText xml:space="preserve"> DOCPROPERTY "Company"  \* MERGEFORMAT </w:instrText>
          </w:r>
          <w:r>
            <w:fldChar w:fldCharType="separate"/>
          </w:r>
          <w:r>
            <w:t>&lt;</w:t>
          </w:r>
          <w:r>
            <w:rPr>
              <w:rFonts w:hint="eastAsia"/>
              <w:lang w:val="en-US" w:eastAsia="zh-CN"/>
            </w:rPr>
            <w:t>ArtSpace</w:t>
          </w:r>
          <w:r>
            <w:t>&gt;</w:t>
          </w:r>
          <w: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noWrap w:val="0"/>
          <w:vAlign w:val="top"/>
        </w:tcPr>
        <w:p w14:paraId="33C77F62">
          <w:pPr>
            <w:jc w:val="right"/>
          </w:pPr>
          <w:r>
            <w:t xml:space="preserve">Page </w:t>
          </w:r>
          <w:r>
            <w:rPr>
              <w:rStyle w:val="33"/>
            </w:rPr>
            <w:fldChar w:fldCharType="begin"/>
          </w:r>
          <w:r>
            <w:rPr>
              <w:rStyle w:val="33"/>
            </w:rPr>
            <w:instrText xml:space="preserve">page </w:instrText>
          </w:r>
          <w:r>
            <w:rPr>
              <w:rStyle w:val="33"/>
            </w:rPr>
            <w:fldChar w:fldCharType="separate"/>
          </w:r>
          <w:r>
            <w:rPr>
              <w:rStyle w:val="33"/>
            </w:rPr>
            <w:t>5</w:t>
          </w:r>
          <w:r>
            <w:rPr>
              <w:rStyle w:val="33"/>
            </w:rPr>
            <w:fldChar w:fldCharType="end"/>
          </w:r>
        </w:p>
      </w:tc>
    </w:tr>
  </w:tbl>
  <w:p w14:paraId="6D876631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0CF79">
    <w:pPr>
      <w:rPr>
        <w:sz w:val="24"/>
      </w:rPr>
    </w:pPr>
  </w:p>
  <w:p w14:paraId="031ED222">
    <w:pPr>
      <w:pBdr>
        <w:top w:val="single" w:color="auto" w:sz="6" w:space="1"/>
      </w:pBdr>
      <w:rPr>
        <w:sz w:val="24"/>
      </w:rPr>
    </w:pPr>
  </w:p>
  <w:p w14:paraId="1D03FB24">
    <w:pPr>
      <w:pBdr>
        <w:bottom w:val="single" w:color="auto" w:sz="6" w:space="1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</w:t>
    </w:r>
    <w:r>
      <w:rPr>
        <w:rFonts w:hint="eastAsia" w:ascii="Arial" w:hAnsi="Arial"/>
        <w:b/>
        <w:sz w:val="36"/>
        <w:lang w:val="en-US" w:eastAsia="zh-CN"/>
      </w:rPr>
      <w:t>ArtSpace</w:t>
    </w:r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445E7D00">
    <w:pPr>
      <w:pBdr>
        <w:bottom w:val="single" w:color="auto" w:sz="6" w:space="1"/>
      </w:pBdr>
      <w:jc w:val="right"/>
      <w:rPr>
        <w:sz w:val="24"/>
      </w:rPr>
    </w:pPr>
  </w:p>
  <w:p w14:paraId="046745B6">
    <w:pPr>
      <w:pStyle w:val="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58A4B071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  <w:noWrap w:val="0"/>
          <w:vAlign w:val="top"/>
        </w:tcPr>
        <w:p w14:paraId="258D8342">
          <w:r>
            <w:fldChar w:fldCharType="begin"/>
          </w:r>
          <w:r>
            <w:instrText xml:space="preserve">subject  \* Mergeformat </w:instrText>
          </w:r>
          <w:r>
            <w:fldChar w:fldCharType="separate"/>
          </w:r>
          <w:r>
            <w:t>&lt;</w:t>
          </w:r>
          <w:r>
            <w:rPr>
              <w:rFonts w:hint="eastAsia"/>
              <w:lang w:val="en-US" w:eastAsia="zh-CN"/>
            </w:rPr>
            <w:t>ArtSpace</w:t>
          </w:r>
          <w:r>
            <w:t>&gt;</w:t>
          </w:r>
          <w:r>
            <w:fldChar w:fldCharType="end"/>
          </w:r>
        </w:p>
      </w:tc>
      <w:tc>
        <w:tcPr>
          <w:tcW w:w="3179" w:type="dxa"/>
          <w:noWrap w:val="0"/>
          <w:vAlign w:val="top"/>
        </w:tcPr>
        <w:p w14:paraId="02CF35E7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14:paraId="68CFF0D8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  <w:noWrap w:val="0"/>
          <w:vAlign w:val="top"/>
        </w:tcPr>
        <w:p w14:paraId="775E05FB">
          <w:r>
            <w:fldChar w:fldCharType="begin"/>
          </w:r>
          <w:r>
            <w:instrText xml:space="preserve">title  \* Mergeformat </w:instrText>
          </w:r>
          <w:r>
            <w:fldChar w:fldCharType="separate"/>
          </w:r>
          <w:r>
            <w:t>Use-Case Specification: &lt;</w:t>
          </w:r>
          <w:r>
            <w:rPr>
              <w:rFonts w:hint="eastAsia"/>
            </w:rPr>
            <w:t>AC Browse Artworks</w:t>
          </w:r>
          <w:r>
            <w:t>&gt;</w:t>
          </w:r>
          <w:r>
            <w:fldChar w:fldCharType="end"/>
          </w:r>
        </w:p>
      </w:tc>
      <w:tc>
        <w:tcPr>
          <w:tcW w:w="3179" w:type="dxa"/>
          <w:noWrap w:val="0"/>
          <w:vAlign w:val="top"/>
        </w:tcPr>
        <w:p w14:paraId="0AB38D98">
          <w:r>
            <w:t xml:space="preserve">  Date:  &lt;</w:t>
          </w:r>
          <w:r>
            <w:rPr>
              <w:rFonts w:hint="eastAsia"/>
              <w:lang w:val="en-US" w:eastAsia="zh-CN"/>
            </w:rPr>
            <w:t>7</w:t>
          </w:r>
          <w:r>
            <w:t>/</w:t>
          </w:r>
          <w:r>
            <w:rPr>
              <w:rFonts w:hint="eastAsia"/>
              <w:lang w:val="en-US" w:eastAsia="zh-CN"/>
            </w:rPr>
            <w:t>Apr</w:t>
          </w:r>
          <w:r>
            <w:t>/</w:t>
          </w:r>
          <w:r>
            <w:rPr>
              <w:rFonts w:hint="eastAsia"/>
              <w:lang w:val="en-US" w:eastAsia="zh-CN"/>
            </w:rPr>
            <w:t>2026</w:t>
          </w:r>
          <w:r>
            <w:t>&gt;</w:t>
          </w:r>
        </w:p>
      </w:tc>
    </w:tr>
    <w:tr w14:paraId="4B13819B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58" w:type="dxa"/>
          <w:gridSpan w:val="2"/>
          <w:noWrap w:val="0"/>
          <w:vAlign w:val="top"/>
        </w:tcPr>
        <w:p w14:paraId="36002072">
          <w:r>
            <w:t>&lt;</w:t>
          </w:r>
          <w:r>
            <w:rPr>
              <w:rFonts w:hint="eastAsia"/>
              <w:lang w:val="en-US" w:eastAsia="zh-CN"/>
            </w:rPr>
            <w:t>24009324</w:t>
          </w:r>
          <w:r>
            <w:t>&gt;</w:t>
          </w:r>
        </w:p>
      </w:tc>
    </w:tr>
  </w:tbl>
  <w:p w14:paraId="65BBA9EC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447F5AC0"/>
    <w:multiLevelType w:val="singleLevel"/>
    <w:tmpl w:val="447F5AC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505C0BE1"/>
    <w:multiLevelType w:val="singleLevel"/>
    <w:tmpl w:val="505C0BE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7F2324A5"/>
    <w:multiLevelType w:val="singleLevel"/>
    <w:tmpl w:val="7F2324A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hyphenationZone w:val="360"/>
  <w:doNotHyphenateCaps/>
  <w:displayHorizontalDrawingGridEvery w:val="1"/>
  <w:displayVerticalDrawingGridEvery w:val="1"/>
  <w:doNotUseMarginsForDrawingGridOrigin w:val="1"/>
  <w:drawingGridHorizontalOrigin w:val="1701"/>
  <w:drawingGridVerticalOrigin w:val="1984"/>
  <w:noPunctuationKerning w:val="1"/>
  <w:characterSpacingControl w:val="doNotCompress"/>
  <w:doNotValidateAgainstSchema/>
  <w:doNotDemarcateInvalidXml/>
  <w:footnotePr>
    <w:footnote w:id="0"/>
    <w:footnote w:id="1"/>
  </w:footnotePr>
  <w:endnotePr>
    <w:numFmt w:val="decimal"/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BF0ACC"/>
    <w:rsid w:val="206E15A1"/>
    <w:rsid w:val="3EBF0A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7" w:semiHidden="0" w:name="Normal"/>
    <w:lsdException w:unhideWhenUsed="0" w:uiPriority="6" w:semiHidden="0" w:name="heading 1"/>
    <w:lsdException w:unhideWhenUsed="0" w:uiPriority="6" w:semiHidden="0" w:name="heading 2"/>
    <w:lsdException w:unhideWhenUsed="0" w:uiPriority="6" w:semiHidden="0" w:name="heading 3"/>
    <w:lsdException w:unhideWhenUsed="0" w:uiPriority="6" w:semiHidden="0" w:name="heading 4"/>
    <w:lsdException w:unhideWhenUsed="0" w:uiPriority="6" w:semiHidden="0" w:name="heading 5"/>
    <w:lsdException w:unhideWhenUsed="0" w:uiPriority="6" w:semiHidden="0" w:name="heading 6"/>
    <w:lsdException w:unhideWhenUsed="0" w:uiPriority="6" w:semiHidden="0" w:name="heading 7"/>
    <w:lsdException w:unhideWhenUsed="0" w:uiPriority="6" w:semiHidden="0" w:name="heading 8"/>
    <w:lsdException w:unhideWhenUsed="0" w:uiPriority="6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4" w:semiHidden="0" w:name="toc 1"/>
    <w:lsdException w:unhideWhenUsed="0" w:uiPriority="4" w:semiHidden="0" w:name="toc 2"/>
    <w:lsdException w:unhideWhenUsed="0" w:uiPriority="4" w:semiHidden="0" w:name="toc 3"/>
    <w:lsdException w:unhideWhenUsed="0" w:uiPriority="4" w:semiHidden="0" w:name="toc 4"/>
    <w:lsdException w:unhideWhenUsed="0" w:uiPriority="4" w:semiHidden="0" w:name="toc 5"/>
    <w:lsdException w:unhideWhenUsed="0" w:uiPriority="4" w:semiHidden="0" w:name="toc 6"/>
    <w:lsdException w:unhideWhenUsed="0" w:uiPriority="4" w:semiHidden="0" w:name="toc 7"/>
    <w:lsdException w:unhideWhenUsed="0" w:uiPriority="4" w:semiHidden="0" w:name="toc 8"/>
    <w:lsdException w:unhideWhenUsed="0" w:uiPriority="4" w:semiHidden="0" w:name="toc 9"/>
    <w:lsdException w:unhideWhenUsed="0" w:uiPriority="7" w:semiHidden="0" w:name="Normal Indent"/>
    <w:lsdException w:unhideWhenUsed="0" w:uiPriority="6" w:semiHidden="0" w:name="footnote text"/>
    <w:lsdException w:unhideWhenUsed="0" w:uiPriority="0" w:semiHidden="0" w:name="annotation text"/>
    <w:lsdException w:unhideWhenUsed="0" w:uiPriority="6" w:semiHidden="0" w:name="header"/>
    <w:lsdException w:unhideWhenUsed="0" w:uiPriority="6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6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6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7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6" w:semiHidden="0" w:name="Default Paragraph Font"/>
    <w:lsdException w:unhideWhenUsed="0" w:uiPriority="6" w:semiHidden="0" w:name="Body Text"/>
    <w:lsdException w:unhideWhenUsed="0" w:uiPriority="6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6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6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7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6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7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7"/>
    <w:pPr>
      <w:widowControl w:val="0"/>
      <w:spacing w:line="240" w:lineRule="atLeast"/>
    </w:pPr>
    <w:rPr>
      <w:rFonts w:ascii="Times New Roman" w:hAnsi="Times New Roman" w:eastAsia="宋体" w:cs="Times New Roman"/>
      <w:lang w:val="en-US" w:eastAsia="en-US" w:bidi="ar-SA"/>
    </w:rPr>
  </w:style>
  <w:style w:type="paragraph" w:styleId="2">
    <w:name w:val="heading 1"/>
    <w:basedOn w:val="1"/>
    <w:next w:val="1"/>
    <w:uiPriority w:val="6"/>
    <w:pPr>
      <w:keepNext/>
      <w:numPr>
        <w:ilvl w:val="0"/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3">
    <w:name w:val="heading 2"/>
    <w:basedOn w:val="2"/>
    <w:next w:val="1"/>
    <w:uiPriority w:val="6"/>
    <w:pPr>
      <w:numPr>
        <w:ilvl w:val="1"/>
        <w:numId w:val="1"/>
      </w:numPr>
      <w:outlineLvl w:val="1"/>
    </w:pPr>
    <w:rPr>
      <w:sz w:val="20"/>
    </w:rPr>
  </w:style>
  <w:style w:type="paragraph" w:styleId="4">
    <w:name w:val="heading 3"/>
    <w:basedOn w:val="2"/>
    <w:next w:val="1"/>
    <w:uiPriority w:val="6"/>
    <w:pPr>
      <w:numPr>
        <w:ilvl w:val="2"/>
        <w:numId w:val="1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uiPriority w:val="6"/>
    <w:pPr>
      <w:numPr>
        <w:ilvl w:val="3"/>
        <w:numId w:val="1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uiPriority w:val="6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uiPriority w:val="6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uiPriority w:val="6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uiPriority w:val="6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uiPriority w:val="6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2">
    <w:name w:val="Default Paragraph Font"/>
    <w:uiPriority w:val="6"/>
  </w:style>
  <w:style w:type="table" w:default="1" w:styleId="3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iPriority w:val="4"/>
    <w:pPr>
      <w:ind w:left="1200"/>
    </w:pPr>
  </w:style>
  <w:style w:type="paragraph" w:styleId="12">
    <w:name w:val="Normal Indent"/>
    <w:basedOn w:val="1"/>
    <w:uiPriority w:val="7"/>
    <w:pPr>
      <w:ind w:left="900" w:hanging="900"/>
    </w:pPr>
  </w:style>
  <w:style w:type="paragraph" w:styleId="13">
    <w:name w:val="Document Map"/>
    <w:basedOn w:val="1"/>
    <w:uiPriority w:val="6"/>
    <w:pPr>
      <w:shd w:val="clear" w:color="auto" w:fill="000080"/>
    </w:pPr>
    <w:rPr>
      <w:rFonts w:ascii="Tahoma" w:hAnsi="Tahoma"/>
    </w:rPr>
  </w:style>
  <w:style w:type="paragraph" w:styleId="14">
    <w:name w:val="Body Text"/>
    <w:basedOn w:val="1"/>
    <w:uiPriority w:val="6"/>
    <w:pPr>
      <w:keepLines/>
      <w:spacing w:after="120"/>
      <w:ind w:left="720"/>
    </w:pPr>
  </w:style>
  <w:style w:type="paragraph" w:styleId="15">
    <w:name w:val="Body Text Indent"/>
    <w:basedOn w:val="1"/>
    <w:uiPriority w:val="6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uiPriority w:val="4"/>
    <w:pPr>
      <w:ind w:left="800"/>
    </w:pPr>
  </w:style>
  <w:style w:type="paragraph" w:styleId="17">
    <w:name w:val="toc 3"/>
    <w:basedOn w:val="1"/>
    <w:next w:val="1"/>
    <w:uiPriority w:val="4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uiPriority w:val="4"/>
    <w:pPr>
      <w:ind w:left="1400"/>
    </w:pPr>
  </w:style>
  <w:style w:type="paragraph" w:styleId="19">
    <w:name w:val="footer"/>
    <w:basedOn w:val="1"/>
    <w:uiPriority w:val="6"/>
    <w:pPr>
      <w:tabs>
        <w:tab w:val="center" w:pos="4320"/>
        <w:tab w:val="right" w:pos="8640"/>
      </w:tabs>
    </w:pPr>
  </w:style>
  <w:style w:type="paragraph" w:styleId="20">
    <w:name w:val="header"/>
    <w:basedOn w:val="1"/>
    <w:uiPriority w:val="6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uiPriority w:val="4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uiPriority w:val="4"/>
    <w:pPr>
      <w:ind w:left="600"/>
    </w:pPr>
  </w:style>
  <w:style w:type="paragraph" w:styleId="23">
    <w:name w:val="Subtitle"/>
    <w:basedOn w:val="1"/>
    <w:uiPriority w:val="6"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24">
    <w:name w:val="footnote text"/>
    <w:basedOn w:val="1"/>
    <w:uiPriority w:val="6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25">
    <w:name w:val="toc 6"/>
    <w:basedOn w:val="1"/>
    <w:next w:val="1"/>
    <w:uiPriority w:val="4"/>
    <w:pPr>
      <w:ind w:left="1000"/>
    </w:pPr>
  </w:style>
  <w:style w:type="paragraph" w:styleId="26">
    <w:name w:val="toc 2"/>
    <w:basedOn w:val="1"/>
    <w:next w:val="1"/>
    <w:uiPriority w:val="4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uiPriority w:val="4"/>
    <w:pPr>
      <w:ind w:left="1600"/>
    </w:pPr>
  </w:style>
  <w:style w:type="paragraph" w:styleId="28">
    <w:name w:val="Body Text 2"/>
    <w:basedOn w:val="1"/>
    <w:uiPriority w:val="6"/>
    <w:rPr>
      <w:i/>
      <w:color w:val="0000FF"/>
    </w:rPr>
  </w:style>
  <w:style w:type="paragraph" w:styleId="29">
    <w:name w:val="Normal (Web)"/>
    <w:basedOn w:val="1"/>
    <w:uiPriority w:val="7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30">
    <w:name w:val="Title"/>
    <w:basedOn w:val="1"/>
    <w:next w:val="1"/>
    <w:uiPriority w:val="7"/>
    <w:pPr>
      <w:spacing w:line="240" w:lineRule="auto"/>
      <w:jc w:val="center"/>
    </w:pPr>
    <w:rPr>
      <w:rFonts w:ascii="Arial" w:hAnsi="Arial"/>
      <w:b/>
      <w:sz w:val="36"/>
    </w:rPr>
  </w:style>
  <w:style w:type="character" w:styleId="33">
    <w:name w:val="page number"/>
    <w:basedOn w:val="32"/>
    <w:uiPriority w:val="6"/>
  </w:style>
  <w:style w:type="character" w:styleId="34">
    <w:name w:val="Hyperlink"/>
    <w:basedOn w:val="32"/>
    <w:uiPriority w:val="7"/>
    <w:rPr>
      <w:color w:val="0000FF"/>
      <w:u w:val="single"/>
    </w:rPr>
  </w:style>
  <w:style w:type="character" w:styleId="35">
    <w:name w:val="footnote reference"/>
    <w:basedOn w:val="32"/>
    <w:uiPriority w:val="6"/>
    <w:rPr>
      <w:sz w:val="20"/>
      <w:vertAlign w:val="superscript"/>
    </w:rPr>
  </w:style>
  <w:style w:type="paragraph" w:customStyle="1" w:styleId="36">
    <w:name w:val="Paragraph2"/>
    <w:basedOn w:val="1"/>
    <w:uiPriority w:val="7"/>
    <w:pPr>
      <w:spacing w:before="80"/>
      <w:ind w:left="720"/>
      <w:jc w:val="both"/>
    </w:pPr>
    <w:rPr>
      <w:color w:val="000000"/>
      <w:lang w:val="en-AU"/>
    </w:rPr>
  </w:style>
  <w:style w:type="paragraph" w:customStyle="1" w:styleId="37">
    <w:name w:val="Paragraph3"/>
    <w:basedOn w:val="1"/>
    <w:uiPriority w:val="7"/>
    <w:pPr>
      <w:spacing w:before="80" w:line="240" w:lineRule="auto"/>
      <w:ind w:left="1530"/>
      <w:jc w:val="both"/>
    </w:pPr>
  </w:style>
  <w:style w:type="paragraph" w:customStyle="1" w:styleId="38">
    <w:name w:val="Paragraph4"/>
    <w:basedOn w:val="1"/>
    <w:uiPriority w:val="7"/>
    <w:pPr>
      <w:spacing w:before="80" w:line="240" w:lineRule="auto"/>
      <w:ind w:left="2250"/>
      <w:jc w:val="both"/>
    </w:pPr>
  </w:style>
  <w:style w:type="paragraph" w:customStyle="1" w:styleId="39">
    <w:name w:val="Tabletext"/>
    <w:basedOn w:val="1"/>
    <w:uiPriority w:val="6"/>
    <w:pPr>
      <w:keepLines/>
      <w:spacing w:after="120"/>
    </w:pPr>
  </w:style>
  <w:style w:type="paragraph" w:customStyle="1" w:styleId="40">
    <w:name w:val="Bullet1"/>
    <w:basedOn w:val="1"/>
    <w:uiPriority w:val="6"/>
    <w:pPr>
      <w:numPr>
        <w:ilvl w:val="0"/>
        <w:numId w:val="0"/>
      </w:numPr>
      <w:ind w:left="720" w:hanging="432"/>
    </w:pPr>
  </w:style>
  <w:style w:type="paragraph" w:customStyle="1" w:styleId="41">
    <w:name w:val="Bullet2"/>
    <w:basedOn w:val="1"/>
    <w:uiPriority w:val="6"/>
    <w:pPr>
      <w:numPr>
        <w:ilvl w:val="0"/>
        <w:numId w:val="0"/>
      </w:numPr>
      <w:ind w:left="1440" w:hanging="360"/>
    </w:pPr>
    <w:rPr>
      <w:color w:val="000080"/>
    </w:rPr>
  </w:style>
  <w:style w:type="paragraph" w:customStyle="1" w:styleId="42">
    <w:name w:val="Main Title"/>
    <w:basedOn w:val="1"/>
    <w:uiPriority w:val="6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43">
    <w:name w:val="Paragraph1"/>
    <w:basedOn w:val="1"/>
    <w:uiPriority w:val="7"/>
    <w:pPr>
      <w:spacing w:before="80" w:line="240" w:lineRule="auto"/>
      <w:jc w:val="both"/>
    </w:pPr>
  </w:style>
  <w:style w:type="paragraph" w:customStyle="1" w:styleId="44">
    <w:name w:val="Body"/>
    <w:basedOn w:val="1"/>
    <w:uiPriority w:val="6"/>
    <w:pPr>
      <w:widowControl/>
      <w:spacing w:before="120" w:line="240" w:lineRule="auto"/>
      <w:jc w:val="both"/>
    </w:pPr>
    <w:rPr>
      <w:rFonts w:ascii="Book Antiqua" w:hAnsi="Book Antiqua"/>
      <w:lang w:eastAsia="en-US"/>
    </w:rPr>
  </w:style>
  <w:style w:type="paragraph" w:customStyle="1" w:styleId="45">
    <w:name w:val="Bullet"/>
    <w:basedOn w:val="1"/>
    <w:uiPriority w:val="6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46">
    <w:name w:val="InfoBlue"/>
    <w:basedOn w:val="1"/>
    <w:next w:val="14"/>
    <w:uiPriority w:val="6"/>
    <w:pPr>
      <w:spacing w:after="120"/>
      <w:ind w:left="720"/>
    </w:pPr>
    <w:rPr>
      <w:i/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ppa-Pig\Downloads\UseCaseTemplate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UseCaseTemplate.dot</Template>
  <Pages>4</Pages>
  <Words>360</Words>
  <Characters>1940</Characters>
  <Lines>47</Lines>
  <Paragraphs>11</Paragraphs>
  <TotalTime>26</TotalTime>
  <ScaleCrop>false</ScaleCrop>
  <LinksUpToDate>false</LinksUpToDate>
  <CharactersWithSpaces>2339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2026-04-06T14:42:00Z</dcterms:created>
  <dc:creator>ABCD</dc:creator>
  <cp:lastModifiedBy>ABCD</cp:lastModifiedBy>
  <dcterms:modified xsi:type="dcterms:W3CDTF">2026-04-06T16:36:30Z</dcterms:modified>
  <dc:subject>&lt;Project Name&gt;</dc:subject>
  <dc:title>Use-Case Specification: &lt;Use-Case Name&gt;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D78AC11AFB104C4A888DAF61D90A6D1C_11</vt:lpwstr>
  </property>
  <property fmtid="{D5CDD505-2E9C-101B-9397-08002B2CF9AE}" pid="3" name="KSOTemplateDocerSaveRecord">
    <vt:lpwstr>eyJoZGlkIjoiMmE0OTU2NjM5OGY5NjgzOTY3MmU4ZDM0OWUyOGNiZWEiLCJ1c2VySWQiOiI5NTQ4NTQzNjIifQ==</vt:lpwstr>
  </property>
  <property fmtid="{D5CDD505-2E9C-101B-9397-08002B2CF9AE}" pid="4" name="KSOProductBuildVer">
    <vt:lpwstr>2052-12.1.0.25225</vt:lpwstr>
  </property>
</Properties>
</file>