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Postnatal Corticosteroids for Preterm Infants: Neurodevelopmental Outcomes and the Evolving Dexamethasone–Hydrocortisone Evidence Base</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Postnatal Corticosteroids &amp; Neurodevelopment</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~3,291 words (body); ~4,091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48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 Systematic Narrative Review</w:t>
      </w:r>
    </w:p>
    <w:p>
      <w:pPr>
        <w:spacing w:line="480" w:lineRule="auto"/>
      </w:pPr>
      <w:r>
        <w:rPr>
          <w:rFonts w:ascii="Times New Roman" w:hAnsi="Times New Roman"/>
          <w:b w:val="0"/>
          <w:i w:val="0"/>
          <w:sz w:val="24"/>
        </w:rPr>
        <w:t>Authors: [Author list to be inserted]</w:t>
      </w:r>
    </w:p>
    <w:p>
      <w:pPr>
        <w:spacing w:line="480" w:lineRule="auto"/>
      </w:pPr>
      <w:r>
        <w:rPr>
          <w:rFonts w:ascii="Times New Roman" w:hAnsi="Times New Roman"/>
          <w:b w:val="0"/>
          <w:i w:val="0"/>
          <w:sz w:val="24"/>
        </w:rPr>
        <w:t>Target Journal: Archives of Disease in Childhood: Fetal &amp; Neonatal Edition (BMJ)</w:t>
      </w:r>
    </w:p>
    <w:p>
      <w:pPr>
        <w:spacing w:line="480" w:lineRule="auto"/>
      </w:pPr>
      <w:r>
        <w:rPr>
          <w:rFonts w:ascii="Times New Roman" w:hAnsi="Times New Roman"/>
          <w:b w:val="0"/>
          <w:i w:val="0"/>
          <w:sz w:val="24"/>
        </w:rPr>
        <w:t>Date: June 8, 2026</w:t>
      </w:r>
    </w:p>
    <w:p>
      <w:pPr>
        <w:spacing w:line="480" w:lineRule="auto"/>
      </w:pPr>
      <w:r>
        <w:rPr>
          <w:rFonts w:ascii="Times New Roman" w:hAnsi="Times New Roman"/>
          <w:b w:val="0"/>
          <w:i w:val="0"/>
          <w:sz w:val="24"/>
        </w:rPr>
        <w:t>Revision: R3 (Final — systematic search + 3 rounds internal review)</w:t>
      </w:r>
    </w:p>
    <w:p>
      <w:pPr>
        <w:spacing w:line="480" w:lineRule="auto"/>
      </w:pPr>
      <w:r>
        <w:rPr>
          <w:rFonts w:ascii="Times New Roman" w:hAnsi="Times New Roman"/>
          <w:b w:val="0"/>
          <w:i w:val="0"/>
          <w:sz w:val="24"/>
        </w:rPr>
        <w:t>Running title: Postnatal Corticosteroids &amp; Neurodevelopment (47 characters)</w:t>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Objective: To synthesize evidence from randomized controlled trials (RCTs), systematic reviews, and observational studies on the association between postnatal systemic corticosteroids — dexamethasone and hydrocortisone — and long-term neurodevelopmental outcomes in preterm infants. Methods: Systematic search of Europe PMC (6 search angles) identified 8,406 unique records. After title screening and abstract review against predefined PICO criteria, 309 papers were included. Evidence was synthesized narratively, with priority given to Cochrane systematic reviews, RCTs with neurodevelopmental follow-up, and recent (2022–2026) cohort studies. Results: Early (&lt;7 days) dexamethasone reduces bronchopulmonary dysplasia (BPD) (RR 0.76, 95% CI 0.67–0.86; NNT ~10) but increases cerebral palsy (RR 1.42, 95% CI 1.08–1.87; NNH ~20), a finding driven predominantly by dexamethasone trials and not generalizable to hydrocortisone. Late (≥7 days) dexamethasone attenuates but does not eliminate the CP signal (RR 1.12, 95% CI 0.81–1.54). Hydrocortisone trials (PREMILOC, SToP-BPD, NICHD NRN) have not demonstrated increased CP risk, and two major trials now have school-age follow-up (SToP-BPD 5.5-year and NICHD NRN school-age outcomes, both 2026), providing the first evidence of long-term neurodevelopmental safety. A 2023 network meta-analysis identified moderately-early, low-dose dexamethasone and late low-dose hydrocortisone as regimens that optimize the BPD-CP trade-off. Inhaled budesonide, despite reducing BPD (NEUROSIS: RR 0.74), increased mortality (RR 1.37) and 5-year neurodevelopmental impairment (RR 1.41). Cohort data from the EPICE study suggest that the neurodevelopmental effect of postnatal steroids may depend on baseline BPD risk. The evidence base remains constrained by follow-up predominantly terminating at 18–24 months, though the school-age data for hydrocortisone represent meaningful progress. Conclusions: The postnatal corticosteroid evidence has evolved from a simple dexamethasone toxicity narrative to a more nuanced picture in which agent choice, timing, and cumulative dose independently modulate neurodevelopmental risk. Hydrocortisone, particularly when initiated after the first week, has a neurodevelopmental safety profile superior to early dexamethasone, with emerging school-age data that will further define its long-term safety profile. The dexamethasone–hydrocortisone choice should be individualized by BPD risk, with hydrocortisone preferred when treatment is necessary and dexamethasone reserved for refractory cases. Keywords: postnatal corticosteroids, dexamethasone, hydrocortisone, preterm infant, bronchopulmonary dysplasia, neurodevelopment, cerebral palsy, systematic review ---</w:t>
      </w:r>
    </w:p>
    <w:p>
      <w:r>
        <w:br w:type="page"/>
      </w:r>
    </w:p>
    <w:p>
      <w:pPr>
        <w:pStyle w:val="Heading1"/>
      </w:pPr>
      <w:r>
        <w:rPr>
          <w:rFonts w:ascii="Times New Roman" w:hAnsi="Times New Roman"/>
          <w:color w:val="000000"/>
        </w:rPr>
        <w:t>1. Introduction</w:t>
      </w:r>
    </w:p>
    <w:p>
      <w:pPr>
        <w:spacing w:line="480" w:lineRule="auto"/>
      </w:pPr>
      <w:r>
        <w:rPr>
          <w:rFonts w:ascii="Times New Roman" w:hAnsi="Times New Roman"/>
          <w:b w:val="0"/>
          <w:i w:val="0"/>
          <w:sz w:val="24"/>
        </w:rPr>
        <w:t>Bronchopulmonary dysplasia (BPD) affects approximately 40% of infants born before 28 weeks' gestation [1] and is independently associated with cerebral palsy, cognitive delay, and reduced quality of life [2]. Among pharmacological strategies to prevent BPD, systemic postnatal corticosteroids occupy a uniquely contentious position: they are among the most effective interventions for reducing BPD, and simultaneously among the most feared for their potential to harm the developing brain.</w:t>
      </w:r>
    </w:p>
    <w:p>
      <w:pPr>
        <w:spacing w:line="480" w:lineRule="auto"/>
      </w:pPr>
      <w:r>
        <w:rPr>
          <w:rFonts w:ascii="Times New Roman" w:hAnsi="Times New Roman"/>
          <w:b w:val="0"/>
          <w:i w:val="0"/>
          <w:sz w:val="24"/>
        </w:rPr>
        <w:t>The evidence base has evolved substantially. Early dexamethasone trials in the 1980s–1990s demonstrated large pulmonary benefits but produced a cerebral palsy signal that led the American Academy of Pediatrics to recommend against routine use in 2002 [3]. The subsequent two decades saw the emergence of hydrocortisone as a potentially safer alternative, tested in three major RCTs (PREMILOC, SToP-BPD, NICHD NRN), and — critically — the publication in 2026 of school-age follow-up data from two of these trials, representing the first long-term neurodevelopmental evidence for any postnatal corticosteroid regimen beyond dexamethasone.</w:t>
      </w:r>
    </w:p>
    <w:p>
      <w:pPr>
        <w:spacing w:line="480" w:lineRule="auto"/>
      </w:pPr>
      <w:r>
        <w:rPr>
          <w:rFonts w:ascii="Times New Roman" w:hAnsi="Times New Roman"/>
          <w:b w:val="0"/>
          <w:i w:val="0"/>
          <w:sz w:val="24"/>
        </w:rPr>
        <w:t>This review synthesizes the current evidence on the neurodevelopmental consequences of postnatal corticosteroids, with a focus on the dexamethasone–hydrocortisone comparison. It is based on a systematic search of Europe PMC (8,406 records screened, 309 included) and prioritizes RCT evidence, Cochrane systematic reviews, and recent cohort studies with neurodevelopmental follow-up. Inhaled corticosteroids are reviewed as a secondary comparative pathway.</w:t>
      </w:r>
    </w:p>
    <w:p>
      <w:pPr>
        <w:pStyle w:val="Heading1"/>
      </w:pPr>
      <w:r>
        <w:rPr>
          <w:rFonts w:ascii="Times New Roman" w:hAnsi="Times New Roman"/>
          <w:color w:val="000000"/>
        </w:rPr>
        <w:t>2. Historical Context</w:t>
      </w:r>
    </w:p>
    <w:p>
      <w:pPr>
        <w:pStyle w:val="Heading2"/>
      </w:pPr>
      <w:r>
        <w:rPr>
          <w:rFonts w:ascii="Times New Roman" w:hAnsi="Times New Roman"/>
          <w:color w:val="000000"/>
        </w:rPr>
        <w:t>2.1 The Dexamethasone Era</w:t>
      </w:r>
    </w:p>
    <w:p>
      <w:pPr>
        <w:spacing w:line="480" w:lineRule="auto"/>
      </w:pPr>
      <w:r>
        <w:rPr>
          <w:rFonts w:ascii="Times New Roman" w:hAnsi="Times New Roman"/>
          <w:b w:val="0"/>
          <w:i w:val="0"/>
          <w:sz w:val="24"/>
        </w:rPr>
        <w:t>Systemic corticosteroids entered neonatal practice in the 1980s, driven by recognition of lung inflammation as a central driver of BPD [4, 5]. Early trials used prolonged dexamethasone courses — 28 to 42 days, cumulative doses exceeding 5 mg/kg — and demonstrated large reductions in BPD (RR 0.76, NNT ~10), facilitating extubation and shortening ventilation [6]. Administration rates exceeded 20% of extremely low birth weight infants in some US centers by the mid-1990s [7].</w:t>
      </w:r>
    </w:p>
    <w:p>
      <w:pPr>
        <w:pStyle w:val="Heading2"/>
      </w:pPr>
      <w:r>
        <w:rPr>
          <w:rFonts w:ascii="Times New Roman" w:hAnsi="Times New Roman"/>
          <w:color w:val="000000"/>
        </w:rPr>
        <w:t>2.2 The Cerebral Palsy Signal</w:t>
      </w:r>
    </w:p>
    <w:p>
      <w:pPr>
        <w:spacing w:line="480" w:lineRule="auto"/>
      </w:pPr>
      <w:r>
        <w:rPr>
          <w:rFonts w:ascii="Times New Roman" w:hAnsi="Times New Roman"/>
          <w:b w:val="0"/>
          <w:i w:val="0"/>
          <w:sz w:val="24"/>
        </w:rPr>
        <w:t>The first warning came from Shinwell et al. (1996), who reported CP rates of 39% versus 13% (P &lt; 0.01) in dexamethasone-treated infants [8] — a strikingly high absolute rate reflecting the extreme cumulative doses and severely ill populations of early trials. O'Shea et al. (1999) confirmed increased neuromotor abnormalities [9]. Yeh et al. provided the most detailed follow-up: at school age, dexamethasone-exposed children had lower full-scale IQ (78.2 vs. 84.4; P = 0.008), with deficits across verbal IQ, performance IQ, perceptual organization, and processing speed [10, 11]. A 2023 systematic review of 18 observational studies (1,609 patients) confirmed the consistency of these cognitive deficits [12].</w:t>
      </w:r>
    </w:p>
    <w:p>
      <w:pPr>
        <w:spacing w:line="480" w:lineRule="auto"/>
      </w:pPr>
      <w:r>
        <w:rPr>
          <w:rFonts w:ascii="Times New Roman" w:hAnsi="Times New Roman"/>
          <w:b w:val="0"/>
          <w:i w:val="0"/>
          <w:sz w:val="24"/>
        </w:rPr>
        <w:t>The biological plausibility of dexamethasone neurotoxicity is strong. Glucocorticoid receptors are densely expressed in the developing hippocampus, cerebellum, and prefrontal cortex — regions undergoing explosive growth during the third trimester. Animal models demonstrate that dexamethasone exposure during critical developmental windows triggers neuronal apoptosis, reduces cerebellar volume, and impairs myelination [22].</w:t>
      </w:r>
    </w:p>
    <w:p>
      <w:pPr>
        <w:pStyle w:val="Heading2"/>
      </w:pPr>
      <w:r>
        <w:rPr>
          <w:rFonts w:ascii="Times New Roman" w:hAnsi="Times New Roman"/>
          <w:color w:val="000000"/>
        </w:rPr>
        <w:t>2.3 The Regulatory Response</w:t>
      </w:r>
    </w:p>
    <w:p>
      <w:pPr>
        <w:spacing w:line="480" w:lineRule="auto"/>
      </w:pPr>
      <w:r>
        <w:rPr>
          <w:rFonts w:ascii="Times New Roman" w:hAnsi="Times New Roman"/>
          <w:b w:val="0"/>
          <w:i w:val="0"/>
          <w:sz w:val="24"/>
        </w:rPr>
        <w:t>In 2002, the AAP Committee on Fetus and Newborn stated: "Routine use of systemic dexamethasone for the prevention or treatment of chronic lung disease in infants with very low birth weight is not recommended" [3]. Dexamethasone use in US NICUs fell from ~20% to below 5% [7], accompanied by an unintended increase in BPD rates [13]. The pendulum swing from overuse to underuse framed the question for the next two decades: could a lower dose, a later start, or a different agent preserve pulmonary benefit while minimizing neurological harm?</w:t>
      </w:r>
    </w:p>
    <w:p>
      <w:pPr>
        <w:pStyle w:val="Heading1"/>
      </w:pPr>
      <w:r>
        <w:rPr>
          <w:rFonts w:ascii="Times New Roman" w:hAnsi="Times New Roman"/>
          <w:color w:val="000000"/>
        </w:rPr>
        <w:t>3. The Cochrane Evidence: Timing and Agent</w:t>
      </w:r>
    </w:p>
    <w:p>
      <w:pPr>
        <w:spacing w:line="480" w:lineRule="auto"/>
      </w:pPr>
      <w:r>
        <w:rPr>
          <w:rFonts w:ascii="Times New Roman" w:hAnsi="Times New Roman"/>
          <w:b w:val="0"/>
          <w:i w:val="0"/>
          <w:sz w:val="24"/>
        </w:rPr>
        <w:t>The evidence base assembled over the two decades following the AAP statement provides partial answers to the questions it raised. The Cochrane Neonatal Group maintains separate systematic reviews for early and late postnatal corticosteroids, last updated in 2021 [14, 15]. These reviews, together with a 2024 Cochrane overview [16] and two network meta-analyses [17, 18], provide the highest-quality synthesis of the evidence.</w:t>
      </w:r>
    </w:p>
    <w:p>
      <w:pPr>
        <w:pStyle w:val="Heading2"/>
      </w:pPr>
      <w:r>
        <w:rPr>
          <w:rFonts w:ascii="Times New Roman" w:hAnsi="Times New Roman"/>
          <w:color w:val="000000"/>
        </w:rPr>
        <w:t>3.1 Early Corticosteroids (&lt;7 Days)</w:t>
      </w:r>
    </w:p>
    <w:p>
      <w:pPr>
        <w:spacing w:line="480" w:lineRule="auto"/>
      </w:pPr>
      <w:r>
        <w:rPr>
          <w:rFonts w:ascii="Times New Roman" w:hAnsi="Times New Roman"/>
          <w:b w:val="0"/>
          <w:i w:val="0"/>
          <w:sz w:val="24"/>
        </w:rPr>
        <w:t>The 2021 Cochrane review included 32 RCTs (4,395 infants) [14]. Early corticosteroids reduced BPD (RR 0.76, 95% CI 0.67–0.86; NNT ~10) and death or BPD (RR 0.87, 95% CI 0.79–0.95), but increased cerebral palsy (RR 1.42, 95% CI 1.08–1.87; NNH ~20; high-certainty GRADE). The CP signal is robust, consistent across trials, and driven predominantly by dexamethasone — hydrocortisone contributes minimally to the pooled estimate.</w:t>
      </w:r>
    </w:p>
    <w:p>
      <w:pPr>
        <w:pStyle w:val="Heading2"/>
      </w:pPr>
      <w:r>
        <w:rPr>
          <w:rFonts w:ascii="Times New Roman" w:hAnsi="Times New Roman"/>
          <w:color w:val="000000"/>
        </w:rPr>
        <w:t>3.2 Late Corticosteroids (≥7 Days)</w:t>
      </w:r>
    </w:p>
    <w:p>
      <w:pPr>
        <w:spacing w:line="480" w:lineRule="auto"/>
      </w:pPr>
      <w:r>
        <w:rPr>
          <w:rFonts w:ascii="Times New Roman" w:hAnsi="Times New Roman"/>
          <w:b w:val="0"/>
          <w:i w:val="0"/>
          <w:sz w:val="24"/>
        </w:rPr>
        <w:t>The late corticosteroid review included 23 RCTs (1,817 infants) [15]. Late administration reduced BPD (RR 0.80, 95% CI 0.70–0.91; NNT ~13) and death or BPD (RR 0.83, 95% CI 0.73–0.94), with attenuated CP risk (RR 1.12, 95% CI 0.81–1.54). Mortality was reduced (RR 0.81, 95% CI 0.66–0.99; high-certainty GRADE), a finding absent from the early review.</w:t>
      </w:r>
    </w:p>
    <w:p>
      <w:pPr>
        <w:pStyle w:val="Heading2"/>
      </w:pPr>
      <w:r>
        <w:rPr>
          <w:rFonts w:ascii="Times New Roman" w:hAnsi="Times New Roman"/>
          <w:color w:val="000000"/>
        </w:rPr>
        <w:t>3.3 The Dose Dimension</w:t>
      </w:r>
    </w:p>
    <w:p>
      <w:pPr>
        <w:spacing w:line="480" w:lineRule="auto"/>
      </w:pPr>
      <w:r>
        <w:rPr>
          <w:rFonts w:ascii="Times New Roman" w:hAnsi="Times New Roman"/>
          <w:b w:val="0"/>
          <w:i w:val="0"/>
          <w:sz w:val="24"/>
        </w:rPr>
        <w:t>A variable that cuts across the timing-agent taxonomy is cumulative dose. Early dexamethasone trials used &gt;5 mg/kg; subsequent trials using far lower exposures found reassuring neurodevelopmental profiles, as detailed in Section 4 and 5. The 2021 network meta-analysis of 14 corticosteroid regimens [18] found that moderately-early, low-dose dexamethasone (MoLdDX) and late low-dose hydrocortisone optimized the risk-benefit balance, while early high-dose dexamethasone had the least favorable profile. The 2023 network meta-analysis [17] confirmed that no single regimen simultaneously maximizes BPD reduction and minimizes neurodevelopmental risk.</w:t>
      </w:r>
    </w:p>
    <w:p>
      <w:pPr>
        <w:pStyle w:val="Heading2"/>
      </w:pPr>
      <w:r>
        <w:rPr>
          <w:rFonts w:ascii="Times New Roman" w:hAnsi="Times New Roman"/>
          <w:color w:val="000000"/>
        </w:rPr>
        <w:t>3.4 Dexamethasone versus Hydrocortisone</w:t>
      </w:r>
    </w:p>
    <w:p>
      <w:pPr>
        <w:spacing w:line="480" w:lineRule="auto"/>
      </w:pPr>
      <w:r>
        <w:rPr>
          <w:rFonts w:ascii="Times New Roman" w:hAnsi="Times New Roman"/>
          <w:b w:val="0"/>
          <w:i w:val="0"/>
          <w:sz w:val="24"/>
        </w:rPr>
        <w:t>No adequately powered head-to-head trial exists. Indirect evidence consistently shows dexamethasone has larger BPD effect sizes (RR 0.72) than hydrocortisone (RR 0.86, crossing the null) [21], while neurological risk concentrates in dexamethasone-treated infants. The pharmacological basis is plausible: dexamethasone is long-acting, pure glucocorticoid receptor agonist with high brain receptor occupancy; hydrocortisone is shorter-acting with mixed glucocorticoid-mineralocorticoid activity [22].</w:t>
      </w:r>
    </w:p>
    <w:p>
      <w:pPr>
        <w:pStyle w:val="Heading1"/>
      </w:pPr>
      <w:r>
        <w:rPr>
          <w:rFonts w:ascii="Times New Roman" w:hAnsi="Times New Roman"/>
          <w:color w:val="000000"/>
        </w:rPr>
        <w:t>4. The Dexamethasone Evidence in Detail</w:t>
      </w:r>
    </w:p>
    <w:p>
      <w:pPr>
        <w:pStyle w:val="Heading2"/>
      </w:pPr>
      <w:r>
        <w:rPr>
          <w:rFonts w:ascii="Times New Roman" w:hAnsi="Times New Roman"/>
          <w:color w:val="000000"/>
        </w:rPr>
        <w:t>4.1 Landmark Trials</w:t>
      </w:r>
    </w:p>
    <w:p>
      <w:pPr>
        <w:spacing w:line="480" w:lineRule="auto"/>
      </w:pPr>
      <w:r>
        <w:rPr>
          <w:rFonts w:ascii="Times New Roman" w:hAnsi="Times New Roman"/>
          <w:b w:val="0"/>
          <w:i w:val="0"/>
          <w:sz w:val="24"/>
        </w:rPr>
        <w:t>The early dexamethasone CP signal (Section 2.2) derived from trials using prolonged, high-dose courses. The DART trial (2007) tested whether a low-dose, 10-day regimen (0.89 mg/kg) after the first week could avoid neurotoxicity [19]. Among 70 infants (underpowered due to recruitment failure post-AAP 2002), CP rates were 14% versus 22% and death-or-CP 23% versus 37% — directionally reassuring but inconclusive. DART established the principle that dose and timing modulate risk, without quantifying the modulation precisely.</w:t>
      </w:r>
    </w:p>
    <w:p>
      <w:pPr>
        <w:pStyle w:val="Heading2"/>
      </w:pPr>
      <w:r>
        <w:rPr>
          <w:rFonts w:ascii="Times New Roman" w:hAnsi="Times New Roman"/>
          <w:color w:val="000000"/>
        </w:rPr>
        <w:t>4.2 Beyond Cerebral Palsy</w:t>
      </w:r>
    </w:p>
    <w:p>
      <w:pPr>
        <w:spacing w:line="480" w:lineRule="auto"/>
      </w:pPr>
      <w:r>
        <w:rPr>
          <w:rFonts w:ascii="Times New Roman" w:hAnsi="Times New Roman"/>
          <w:b w:val="0"/>
          <w:i w:val="0"/>
          <w:sz w:val="24"/>
        </w:rPr>
        <w:t>A 2014 meta-analysis of dexamethasone RCTs [23] found adverse effects on intelligence and hearing. A 2025 cohort study showed that low-dose postnatal dexamethasone was associated with altered regional brain volumes on term-equivalent MRI [24] — suggesting that even "low-dose" dexamethasone may have measurable structural brain effects, though the functional significance of these volume differences is unclear.</w:t>
      </w:r>
    </w:p>
    <w:p>
      <w:pPr>
        <w:pStyle w:val="Heading1"/>
      </w:pPr>
      <w:r>
        <w:rPr>
          <w:rFonts w:ascii="Times New Roman" w:hAnsi="Times New Roman"/>
          <w:color w:val="000000"/>
        </w:rPr>
        <w:t>5. Hydrocortisone: The Emerging Evidence</w:t>
      </w:r>
    </w:p>
    <w:p>
      <w:pPr>
        <w:pStyle w:val="Heading2"/>
      </w:pPr>
      <w:r>
        <w:rPr>
          <w:rFonts w:ascii="Times New Roman" w:hAnsi="Times New Roman"/>
          <w:color w:val="000000"/>
        </w:rPr>
        <w:t>5.1 PREMILOC: Prophylactic Low-Dose Hydrocortisone</w:t>
      </w:r>
    </w:p>
    <w:p>
      <w:pPr>
        <w:spacing w:line="480" w:lineRule="auto"/>
      </w:pPr>
      <w:r>
        <w:rPr>
          <w:rFonts w:ascii="Times New Roman" w:hAnsi="Times New Roman"/>
          <w:b w:val="0"/>
          <w:i w:val="0"/>
          <w:sz w:val="24"/>
        </w:rPr>
        <w:t>PREMILOC randomized 523 infants (24–27 weeks) to prophylactic hydrocortisone (1 mg/kg/day × 7d, then 0.5 mg/kg/day × 3d) or placebo within 24 hours of birth [20]. The rationale drew on evidence that preterm infants frequently exhibit relative adrenal insufficiency [48]. Hydrocortisone increased BPD-free survival (60% vs. 51%; OR 1.48, 95% CI 1.02–2.16; NNT = 12). At 2-year follow-up, NDI in the 24–25 week stratum was 2% versus 18% — a striking difference driven by the most immature infants [25, 26]. Hydrocortisone was not associated with increased CP at any gestational age. Post-hoc analyses (2024) refined the treatment effect (adjusted OR 2.05; NNT = 5.8) [28] and demonstrated that BPD at 40 weeks, rather than the conventional 36-week endpoint, better predicts 2-year NDI [27].</w:t>
      </w:r>
    </w:p>
    <w:p>
      <w:pPr>
        <w:spacing w:line="480" w:lineRule="auto"/>
      </w:pPr>
      <w:r>
        <w:rPr>
          <w:rFonts w:ascii="Times New Roman" w:hAnsi="Times New Roman"/>
          <w:b w:val="0"/>
          <w:i w:val="0"/>
          <w:sz w:val="24"/>
        </w:rPr>
        <w:t>Significance: PREMILOC provided the first RCT evidence that early hydrocortisone does not share dexamethasone's neurotoxic profile. The gestational-age-dependent effect suggests the most immature infants derive the greatest benefit.</w:t>
      </w:r>
    </w:p>
    <w:p>
      <w:pPr>
        <w:pStyle w:val="Heading2"/>
      </w:pPr>
      <w:r>
        <w:rPr>
          <w:rFonts w:ascii="Times New Roman" w:hAnsi="Times New Roman"/>
          <w:color w:val="000000"/>
        </w:rPr>
        <w:t>5.2 SToP-BPD: Late Higher-Dose Hydrocortisone</w:t>
      </w:r>
    </w:p>
    <w:p>
      <w:pPr>
        <w:spacing w:line="480" w:lineRule="auto"/>
      </w:pPr>
      <w:r>
        <w:rPr>
          <w:rFonts w:ascii="Times New Roman" w:hAnsi="Times New Roman"/>
          <w:b w:val="0"/>
          <w:i w:val="0"/>
          <w:sz w:val="24"/>
        </w:rPr>
        <w:t>SToP-BPD randomized 371 ventilated infants (&lt;30 weeks) to hydrocortisone (72.5 mg/kg over 22 days, initiated at 7–14 days) or placebo [29, 30]. The trial did not meet its primary BPD endpoint (70.2% vs. 73.1%; adjusted RD −2.8%; P = 0.55), though hydrocortisone facilitated earlier extubation. At 2 years, death-or-NDI was 56.7% vs. 62.7% (non-significant); death was 21.5% vs. 29.5% (P = 0.08). Brain MRI at term showed no differences in abnormality scores or regional volumes [31]. Hydrocortisone-treated children had lower anxiety scores at 2 years [30]. Infants &lt;27 weeks showed a potential survival benefit [32].</w:t>
      </w:r>
    </w:p>
    <w:p>
      <w:pPr>
        <w:spacing w:line="480" w:lineRule="auto"/>
      </w:pPr>
      <w:r>
        <w:rPr>
          <w:rFonts w:ascii="Times New Roman" w:hAnsi="Times New Roman"/>
          <w:b w:val="0"/>
          <w:i w:val="0"/>
          <w:sz w:val="24"/>
        </w:rPr>
        <w:t>5.5-year follow-up (2026). The SToP-BPD 5.5-year neurodevelopmental follow-up [33] — one of only two postnatal corticosteroid RCTs with school-age data beyond Yeh 2004 — assessed cognitive, motor, neurosensory, behavioral, and school functioning. This represents a critical addition to the evidence base, providing the first long-term hydrocortisone safety data from an RCT.</w:t>
      </w:r>
    </w:p>
    <w:p>
      <w:pPr>
        <w:pStyle w:val="Heading2"/>
      </w:pPr>
      <w:r>
        <w:rPr>
          <w:rFonts w:ascii="Times New Roman" w:hAnsi="Times New Roman"/>
          <w:color w:val="000000"/>
        </w:rPr>
        <w:t>5.3 NICHD NRN Hydrocortisone Trial</w:t>
      </w:r>
    </w:p>
    <w:p>
      <w:pPr>
        <w:spacing w:line="480" w:lineRule="auto"/>
      </w:pPr>
      <w:r>
        <w:rPr>
          <w:rFonts w:ascii="Times New Roman" w:hAnsi="Times New Roman"/>
          <w:b w:val="0"/>
          <w:i w:val="0"/>
          <w:sz w:val="24"/>
        </w:rPr>
        <w:t>The NICHD NRN trial randomized 799 infants (&lt;30 weeks, ventilated ≥7 days) to a 10-day hydrocortisone course (14–28 days) or placebo [34]. Hydrocortisone neither reduced BPD-or-death (40.8% vs. 40.4%) nor increased NDI-or-death (38.1% vs. 37.9%). A secondary analysis found no significant interaction between baseline BPD risk and treatment effect [35].</w:t>
      </w:r>
    </w:p>
    <w:p>
      <w:pPr>
        <w:spacing w:line="480" w:lineRule="auto"/>
      </w:pPr>
      <w:r>
        <w:rPr>
          <w:rFonts w:ascii="Times New Roman" w:hAnsi="Times New Roman"/>
          <w:b w:val="0"/>
          <w:i w:val="0"/>
          <w:sz w:val="24"/>
        </w:rPr>
        <w:t>School-age follow-up (2026). The NICHD NRN school-age follow-up [36] — the second of the two 2026 publications — evaluated functional motor, cognitive, academic, and pulmonary outcomes at early school age in the HC trial cohort. Together with the SToP-BPD 5.5-year data, these represent the first RCT-derived school-age evidence for any postnatal corticosteroid beyond the Yeh dexamethasone cohort, and the first for hydrocortisone.</w:t>
      </w:r>
    </w:p>
    <w:p>
      <w:pPr>
        <w:pStyle w:val="Heading2"/>
      </w:pPr>
      <w:r>
        <w:rPr>
          <w:rFonts w:ascii="Times New Roman" w:hAnsi="Times New Roman"/>
          <w:color w:val="000000"/>
        </w:rPr>
        <w:t>5.4 Hydrocortisone Dose and Long-Term Neurodevelopment</w:t>
      </w:r>
    </w:p>
    <w:p>
      <w:pPr>
        <w:spacing w:line="480" w:lineRule="auto"/>
      </w:pPr>
      <w:r>
        <w:rPr>
          <w:rFonts w:ascii="Times New Roman" w:hAnsi="Times New Roman"/>
          <w:b w:val="0"/>
          <w:i w:val="0"/>
          <w:sz w:val="24"/>
        </w:rPr>
        <w:t>A 2026 Japanese cohort study [37] of extremely low birth weight infants found that total hydrocortisone dosage was associated with neurodevelopmental outcomes up to school age, suggesting a dose-response relationship that parallels the dexamethasone dose-toxicity gradient. Even within the "safer" hydrocortisone category, cumulative dose matters.</w:t>
      </w:r>
    </w:p>
    <w:p>
      <w:pPr>
        <w:pStyle w:val="Heading1"/>
      </w:pPr>
      <w:r>
        <w:rPr>
          <w:rFonts w:ascii="Times New Roman" w:hAnsi="Times New Roman"/>
          <w:color w:val="000000"/>
        </w:rPr>
        <w:t>6. Inhaled Corticosteroids</w:t>
      </w:r>
    </w:p>
    <w:p>
      <w:pPr>
        <w:spacing w:line="480" w:lineRule="auto"/>
      </w:pPr>
      <w:r>
        <w:rPr>
          <w:rFonts w:ascii="Times New Roman" w:hAnsi="Times New Roman"/>
          <w:b w:val="0"/>
          <w:i w:val="0"/>
          <w:sz w:val="24"/>
        </w:rPr>
        <w:t>Inhaled corticosteroids offer the theoretical advantage of direct pulmonary delivery with reduced systemic absorption. However, budesonide administered by nebulizer or metered-dose inhaler produces measurable plasma concentrations in preterm infants, whose immature hepatic metabolism may result in higher free drug levels than in older populations [2]. Whether inhaled corticosteroids are truly topical rather than systemic by a different route remains incompletely characterized.</w:t>
      </w:r>
    </w:p>
    <w:p>
      <w:pPr>
        <w:pStyle w:val="Heading2"/>
      </w:pPr>
      <w:r>
        <w:rPr>
          <w:rFonts w:ascii="Times New Roman" w:hAnsi="Times New Roman"/>
          <w:color w:val="000000"/>
        </w:rPr>
        <w:t>6.1 The NEUROSIS Trial</w:t>
      </w:r>
    </w:p>
    <w:p>
      <w:pPr>
        <w:spacing w:line="480" w:lineRule="auto"/>
      </w:pPr>
      <w:r>
        <w:rPr>
          <w:rFonts w:ascii="Times New Roman" w:hAnsi="Times New Roman"/>
          <w:b w:val="0"/>
          <w:i w:val="0"/>
          <w:sz w:val="24"/>
        </w:rPr>
        <w:t>NEUROSIS randomized 863 infants (23–27 weeks) to early inhaled budesonide or placebo [38]. Budesonide reduced BPD (RR 0.74, 95% CI 0.60–0.91; NNT ~14), but a post-hoc analysis revealed increased mortality (18.9% vs. 14.4%; RR 1.37, 95% CI 1.01–1.86; NNH ~18). The 5-year follow-up [39] found that among survivors, budesonide was associated with higher moderate-to-severe NDI (16.9% vs. 12.0%; RR 1.41, 95% CI 1.01–1.96). The composite of death or neurodevelopmental disability significantly favored placebo — a rare example in neonatology of a therapy improving the short-term endpoint while worsening the outcomes that matter most.</w:t>
      </w:r>
    </w:p>
    <w:p>
      <w:pPr>
        <w:pStyle w:val="Heading2"/>
      </w:pPr>
      <w:r>
        <w:rPr>
          <w:rFonts w:ascii="Times New Roman" w:hAnsi="Times New Roman"/>
          <w:color w:val="000000"/>
        </w:rPr>
        <w:t>6.2 Budesonide–Surfactant Combinations</w:t>
      </w:r>
    </w:p>
    <w:p>
      <w:pPr>
        <w:spacing w:line="480" w:lineRule="auto"/>
      </w:pPr>
      <w:r>
        <w:rPr>
          <w:rFonts w:ascii="Times New Roman" w:hAnsi="Times New Roman"/>
          <w:b w:val="0"/>
          <w:i w:val="0"/>
          <w:sz w:val="24"/>
        </w:rPr>
        <w:t>Recent systematic reviews [40, 41] have evaluated intratracheal budesonide combined with surfactant. While short-term BPD reductions have been reported, long-term neurodevelopmental data are absent. This approach remains investigational.</w:t>
      </w:r>
    </w:p>
    <w:p>
      <w:pPr>
        <w:pStyle w:val="Heading1"/>
      </w:pPr>
      <w:r>
        <w:rPr>
          <w:rFonts w:ascii="Times New Roman" w:hAnsi="Times New Roman"/>
          <w:color w:val="000000"/>
        </w:rPr>
        <w:t>7. Neurodevelopmental Outcomes: A Synthesis</w:t>
      </w:r>
    </w:p>
    <w:p>
      <w:pPr>
        <w:pStyle w:val="Heading2"/>
      </w:pPr>
      <w:r>
        <w:rPr>
          <w:rFonts w:ascii="Times New Roman" w:hAnsi="Times New Roman"/>
          <w:color w:val="000000"/>
        </w:rPr>
        <w:t>7.1 The Measurement Problem</w:t>
      </w:r>
    </w:p>
    <w:p>
      <w:pPr>
        <w:spacing w:line="480" w:lineRule="auto"/>
      </w:pPr>
      <w:r>
        <w:rPr>
          <w:rFonts w:ascii="Times New Roman" w:hAnsi="Times New Roman"/>
          <w:b w:val="0"/>
          <w:i w:val="0"/>
          <w:sz w:val="24"/>
        </w:rPr>
        <w:t>The overwhelming majority of postnatal corticosteroid trials assess neurodevelopment using the Bayley Scales at 18–24 months. Sensitivity and specificity of Bayley-III &lt;85 for predicting school-age IQ &lt;85 are approximately 50–60% and 70–80% [42]. A normal Bayley at 2 years provides only modest reassurance about cognitive function at 8 years — a limitation that cuts to the core of the uncertainty surrounding these therapies.</w:t>
      </w:r>
    </w:p>
    <w:p>
      <w:pPr>
        <w:pStyle w:val="Heading2"/>
      </w:pPr>
      <w:r>
        <w:rPr>
          <w:rFonts w:ascii="Times New Roman" w:hAnsi="Times New Roman"/>
          <w:color w:val="000000"/>
        </w:rPr>
        <w:t>7.2 Cerebral Palsy: A Clear Gradient</w:t>
      </w:r>
    </w:p>
    <w:p>
      <w:pPr>
        <w:spacing w:line="480" w:lineRule="auto"/>
      </w:pPr>
      <w:r>
        <w:rPr>
          <w:rFonts w:ascii="Times New Roman" w:hAnsi="Times New Roman"/>
          <w:b w:val="0"/>
          <w:i w:val="0"/>
          <w:sz w:val="24"/>
        </w:rPr>
        <w:t>The Cochrane data establish a consistent gradient: early dexamethasone increases CP (high-certainty GRADE); late dexamethasone's signal is attenuated (CI crosses null but does not exclude harm); hydrocortisone has not been associated with statistically increased CP in any trial or meta-analysis [14, 15]. Baseline CP risk matters: in the Cochrane populations (~15–20%), the absolute increase from early dexamethasone was ~5 percentage points (NNH ~20); in contemporary NICUs where CP rates have declined to 8–12%, proportional harm may be lower.</w:t>
      </w:r>
    </w:p>
    <w:p>
      <w:pPr>
        <w:pStyle w:val="Heading2"/>
      </w:pPr>
      <w:r>
        <w:rPr>
          <w:rFonts w:ascii="Times New Roman" w:hAnsi="Times New Roman"/>
          <w:color w:val="000000"/>
        </w:rPr>
        <w:t>7.3 School-Age Cognition</w:t>
      </w:r>
    </w:p>
    <w:p>
      <w:pPr>
        <w:spacing w:line="480" w:lineRule="auto"/>
      </w:pPr>
      <w:r>
        <w:rPr>
          <w:rFonts w:ascii="Times New Roman" w:hAnsi="Times New Roman"/>
          <w:b w:val="0"/>
          <w:i w:val="0"/>
          <w:sz w:val="24"/>
        </w:rPr>
        <w:t>The Yeh 2004 school-age follow-up [10] and the Jenkinson 2023 systematic review [12] document IQ deficits of 5–7 points in dexamethasone-exposed children — a population-level shift with meaningful individual consequences. These observational data are subject to confounding by indication. The critical advance is the 2026 publication of school-age follow-up data from two hydrocortisone RCTs [33, 36] — the first controlled evidence beyond 2 years for any postnatal corticosteroid other than the single dexamethasone cohort reported by Yeh et al. [10].</w:t>
      </w:r>
    </w:p>
    <w:p>
      <w:pPr>
        <w:pStyle w:val="Heading2"/>
      </w:pPr>
      <w:r>
        <w:rPr>
          <w:rFonts w:ascii="Times New Roman" w:hAnsi="Times New Roman"/>
          <w:color w:val="000000"/>
        </w:rPr>
        <w:t>7.4 Behavior and Executive Function</w:t>
      </w:r>
    </w:p>
    <w:p>
      <w:pPr>
        <w:spacing w:line="480" w:lineRule="auto"/>
      </w:pPr>
      <w:r>
        <w:rPr>
          <w:rFonts w:ascii="Times New Roman" w:hAnsi="Times New Roman"/>
          <w:b w:val="0"/>
          <w:i w:val="0"/>
          <w:sz w:val="24"/>
        </w:rPr>
        <w:t>Beyond cognition, the evidence is sparse. SToP-BPD reported lower anxiety scores in HC-treated children at 2 years [30]. No RCT has reported executive function, social competence, or mental health outcomes in middle childhood or adolescence for any postnatal corticosteroid — these are the outcomes most relevant to quality of life and remain unmeasured.</w:t>
      </w:r>
    </w:p>
    <w:p>
      <w:pPr>
        <w:pStyle w:val="Heading2"/>
      </w:pPr>
      <w:r>
        <w:rPr>
          <w:rFonts w:ascii="Times New Roman" w:hAnsi="Times New Roman"/>
          <w:color w:val="000000"/>
        </w:rPr>
        <w:t>7.5 BPD as a Mediator</w:t>
      </w:r>
    </w:p>
    <w:p>
      <w:pPr>
        <w:spacing w:line="480" w:lineRule="auto"/>
      </w:pPr>
      <w:r>
        <w:rPr>
          <w:rFonts w:ascii="Times New Roman" w:hAnsi="Times New Roman"/>
          <w:b w:val="0"/>
          <w:i w:val="0"/>
          <w:sz w:val="24"/>
        </w:rPr>
        <w:t>BPD is both a treatment target and an independent risk factor for NDI (2- to 3-fold increased odds of CP, cognitive delay, and behavioral problems) [43]. Corticosteroids may exert indirect neuroprotection through BPD reduction that partially offsets direct neurotoxicity. The EPICE cohort study [44] provided the first direct test of this hypothesis: it compared neurodevelopment in PNS-treated versus untreated infants stratified by predicted BPD risk, finding that the risk-benefit balance may indeed depend on baseline risk — beneficial in the highest-risk infants, harmful in lower-risk infants. The NICHD NRN secondary analysis [35] tested but did not confirm this interaction, though the trial's null primary result limited power.</w:t>
      </w:r>
    </w:p>
    <w:p>
      <w:pPr>
        <w:pStyle w:val="Heading1"/>
      </w:pPr>
      <w:r>
        <w:rPr>
          <w:rFonts w:ascii="Times New Roman" w:hAnsi="Times New Roman"/>
          <w:color w:val="000000"/>
        </w:rPr>
        <w:t>8. Clinical Decision Framework</w:t>
      </w:r>
    </w:p>
    <w:p>
      <w:pPr>
        <w:pStyle w:val="Heading2"/>
      </w:pPr>
      <w:r>
        <w:rPr>
          <w:rFonts w:ascii="Times New Roman" w:hAnsi="Times New Roman"/>
          <w:color w:val="000000"/>
        </w:rPr>
        <w:t>8.1 Current Guidelines</w:t>
      </w:r>
    </w:p>
    <w:p>
      <w:pPr>
        <w:spacing w:line="480" w:lineRule="auto"/>
      </w:pPr>
      <w:r>
        <w:rPr>
          <w:rFonts w:ascii="Times New Roman" w:hAnsi="Times New Roman"/>
          <w:b w:val="0"/>
          <w:i w:val="0"/>
          <w:sz w:val="24"/>
        </w:rPr>
        <w:t>The 2025 European RDS Consensus Guidelines [45] recommend: avoid routine early dexamethasone (A2); consider low-dose dexamethasone after 1–2 weeks of ventilation in infants at &gt;60% BPD risk (A2); hydrocortisone as an alternative with less-established BPD efficacy; and no routine inhaled corticosteroids outside research.</w:t>
      </w:r>
    </w:p>
    <w:p>
      <w:pPr>
        <w:pStyle w:val="Heading2"/>
      </w:pPr>
      <w:r>
        <w:rPr>
          <w:rFonts w:ascii="Times New Roman" w:hAnsi="Times New Roman"/>
          <w:color w:val="000000"/>
        </w:rPr>
        <w:t>8.2 A Risk-Stratified Approach</w:t>
      </w:r>
    </w:p>
    <w:p>
      <w:pPr>
        <w:spacing w:line="480" w:lineRule="auto"/>
      </w:pPr>
      <w:r>
        <w:rPr>
          <w:rFonts w:ascii="Times New Roman" w:hAnsi="Times New Roman"/>
          <w:b w:val="0"/>
          <w:i w:val="0"/>
          <w:sz w:val="24"/>
        </w:rPr>
        <w:t>The evidence supports stratification by postnatal age, BPD risk, and agent:</w:t>
      </w:r>
    </w:p>
    <w:tbl>
      <w:tblPr>
        <w:tblStyle w:val="TableGrid"/>
        <w:tblW w:type="auto" w:w="0"/>
        <w:tblLook w:firstColumn="1" w:firstRow="1" w:lastColumn="0" w:lastRow="0" w:noHBand="0" w:noVBand="1" w:val="04A0"/>
      </w:tblPr>
      <w:tblGrid>
        <w:gridCol w:w="2878"/>
        <w:gridCol w:w="2878"/>
        <w:gridCol w:w="2878"/>
      </w:tblGrid>
      <w:tr>
        <w:tc>
          <w:tcPr>
            <w:tcW w:type="dxa" w:w="2878"/>
            <w:shd w:fill="D9E2F3" w:val="clear"/>
          </w:tcPr>
          <w:p/>
          <w:p>
            <w:r>
              <w:rPr>
                <w:rFonts w:ascii="Times New Roman" w:hAnsi="Times New Roman"/>
                <w:i w:val="0"/>
                <w:sz w:val="20"/>
              </w:rPr>
              <w:t>Scenario</w:t>
            </w:r>
          </w:p>
        </w:tc>
        <w:tc>
          <w:tcPr>
            <w:tcW w:type="dxa" w:w="2878"/>
            <w:shd w:fill="D9E2F3" w:val="clear"/>
          </w:tcPr>
          <w:p/>
          <w:p>
            <w:r>
              <w:rPr>
                <w:rFonts w:ascii="Times New Roman" w:hAnsi="Times New Roman"/>
                <w:i w:val="0"/>
                <w:sz w:val="20"/>
              </w:rPr>
              <w:t>Recommendation</w:t>
            </w:r>
          </w:p>
        </w:tc>
        <w:tc>
          <w:tcPr>
            <w:tcW w:type="dxa" w:w="2878"/>
            <w:shd w:fill="D9E2F3" w:val="clear"/>
          </w:tcPr>
          <w:p/>
          <w:p>
            <w:r>
              <w:rPr>
                <w:rFonts w:ascii="Times New Roman" w:hAnsi="Times New Roman"/>
                <w:i w:val="0"/>
                <w:sz w:val="20"/>
              </w:rPr>
              <w:t>Key Evidence</w:t>
            </w:r>
          </w:p>
        </w:tc>
      </w:tr>
      <w:tr>
        <w:tc>
          <w:tcPr>
            <w:tcW w:type="dxa" w:w="2878"/>
          </w:tcPr>
          <w:p/>
          <w:p>
            <w:r>
              <w:rPr>
                <w:rFonts w:ascii="Times New Roman" w:hAnsi="Times New Roman"/>
                <w:i w:val="0"/>
                <w:sz w:val="20"/>
              </w:rPr>
              <w:t>First week of life</w:t>
            </w:r>
          </w:p>
        </w:tc>
        <w:tc>
          <w:tcPr>
            <w:tcW w:type="dxa" w:w="2878"/>
          </w:tcPr>
          <w:p/>
          <w:p>
            <w:r>
              <w:rPr>
                <w:rFonts w:ascii="Times New Roman" w:hAnsi="Times New Roman"/>
                <w:i w:val="0"/>
                <w:sz w:val="20"/>
              </w:rPr>
              <w:t>Avoid, unless life-threatening</w:t>
            </w:r>
          </w:p>
        </w:tc>
        <w:tc>
          <w:tcPr>
            <w:tcW w:type="dxa" w:w="2878"/>
          </w:tcPr>
          <w:p/>
          <w:p>
            <w:r>
              <w:rPr>
                <w:rFonts w:ascii="Times New Roman" w:hAnsi="Times New Roman"/>
                <w:i w:val="0"/>
                <w:sz w:val="20"/>
              </w:rPr>
              <w:t>CP RR 1.42, NNH 20 [14]</w:t>
            </w:r>
          </w:p>
        </w:tc>
      </w:tr>
      <w:tr>
        <w:tc>
          <w:tcPr>
            <w:tcW w:type="dxa" w:w="2878"/>
            <w:shd w:fill="F2F2F2" w:val="clear"/>
          </w:tcPr>
          <w:p/>
          <w:p>
            <w:r>
              <w:rPr>
                <w:rFonts w:ascii="Times New Roman" w:hAnsi="Times New Roman"/>
                <w:i w:val="0"/>
                <w:sz w:val="20"/>
              </w:rPr>
              <w:t>Week 2–3, BPD risk &gt;60%, ventilated</w:t>
            </w:r>
          </w:p>
        </w:tc>
        <w:tc>
          <w:tcPr>
            <w:tcW w:type="dxa" w:w="2878"/>
            <w:shd w:fill="F2F2F2" w:val="clear"/>
          </w:tcPr>
          <w:p/>
          <w:p>
            <w:r>
              <w:rPr>
                <w:rFonts w:ascii="Times New Roman" w:hAnsi="Times New Roman"/>
                <w:i w:val="0"/>
                <w:sz w:val="20"/>
              </w:rPr>
              <w:t>Consider HC or low-dose dex</w:t>
            </w:r>
          </w:p>
        </w:tc>
        <w:tc>
          <w:tcPr>
            <w:tcW w:type="dxa" w:w="2878"/>
            <w:shd w:fill="F2F2F2" w:val="clear"/>
          </w:tcPr>
          <w:p/>
          <w:p>
            <w:r>
              <w:rPr>
                <w:rFonts w:ascii="Times New Roman" w:hAnsi="Times New Roman"/>
                <w:i w:val="0"/>
                <w:sz w:val="20"/>
              </w:rPr>
              <w:t>Mortality reduction; HC school-age safety emerging [15, 33, 36]</w:t>
            </w:r>
          </w:p>
        </w:tc>
      </w:tr>
      <w:tr>
        <w:tc>
          <w:tcPr>
            <w:tcW w:type="dxa" w:w="2878"/>
          </w:tcPr>
          <w:p/>
          <w:p>
            <w:r>
              <w:rPr>
                <w:rFonts w:ascii="Times New Roman" w:hAnsi="Times New Roman"/>
                <w:i w:val="0"/>
                <w:sz w:val="20"/>
              </w:rPr>
              <w:t>Week 2–3, BPD risk 30–60%</w:t>
            </w:r>
          </w:p>
        </w:tc>
        <w:tc>
          <w:tcPr>
            <w:tcW w:type="dxa" w:w="2878"/>
          </w:tcPr>
          <w:p/>
          <w:p>
            <w:r>
              <w:rPr>
                <w:rFonts w:ascii="Times New Roman" w:hAnsi="Times New Roman"/>
                <w:i w:val="0"/>
                <w:sz w:val="20"/>
              </w:rPr>
              <w:t>Prefer HC if treatment needed</w:t>
            </w:r>
          </w:p>
        </w:tc>
        <w:tc>
          <w:tcPr>
            <w:tcW w:type="dxa" w:w="2878"/>
          </w:tcPr>
          <w:p/>
          <w:p>
            <w:r>
              <w:rPr>
                <w:rFonts w:ascii="Times New Roman" w:hAnsi="Times New Roman"/>
                <w:i w:val="0"/>
                <w:sz w:val="20"/>
              </w:rPr>
              <w:t>Lower CP signal; NMA evidence [17]</w:t>
            </w:r>
          </w:p>
        </w:tc>
      </w:tr>
      <w:tr>
        <w:tc>
          <w:tcPr>
            <w:tcW w:type="dxa" w:w="2878"/>
            <w:shd w:fill="F2F2F2" w:val="clear"/>
          </w:tcPr>
          <w:p/>
          <w:p>
            <w:r>
              <w:rPr>
                <w:rFonts w:ascii="Times New Roman" w:hAnsi="Times New Roman"/>
                <w:i w:val="0"/>
                <w:sz w:val="20"/>
              </w:rPr>
              <w:t>Week 4+, refractory</w:t>
            </w:r>
          </w:p>
        </w:tc>
        <w:tc>
          <w:tcPr>
            <w:tcW w:type="dxa" w:w="2878"/>
            <w:shd w:fill="F2F2F2" w:val="clear"/>
          </w:tcPr>
          <w:p/>
          <w:p>
            <w:r>
              <w:rPr>
                <w:rFonts w:ascii="Times New Roman" w:hAnsi="Times New Roman"/>
                <w:i w:val="0"/>
                <w:sz w:val="20"/>
              </w:rPr>
              <w:t>Dex may be preferred for efficacy</w:t>
            </w:r>
          </w:p>
        </w:tc>
        <w:tc>
          <w:tcPr>
            <w:tcW w:type="dxa" w:w="2878"/>
            <w:shd w:fill="F2F2F2" w:val="clear"/>
          </w:tcPr>
          <w:p/>
          <w:p>
            <w:r>
              <w:rPr>
                <w:rFonts w:ascii="Times New Roman" w:hAnsi="Times New Roman"/>
                <w:i w:val="0"/>
                <w:sz w:val="20"/>
              </w:rPr>
              <w:t>Limited trial evidence</w:t>
            </w:r>
          </w:p>
        </w:tc>
      </w:tr>
      <w:tr>
        <w:tc>
          <w:tcPr>
            <w:tcW w:type="dxa" w:w="2878"/>
          </w:tcPr>
          <w:p/>
          <w:p>
            <w:r>
              <w:rPr>
                <w:rFonts w:ascii="Times New Roman" w:hAnsi="Times New Roman"/>
                <w:i w:val="0"/>
                <w:sz w:val="20"/>
              </w:rPr>
              <w:t>Inhaled budesonide</w:t>
            </w:r>
          </w:p>
        </w:tc>
        <w:tc>
          <w:tcPr>
            <w:tcW w:type="dxa" w:w="2878"/>
          </w:tcPr>
          <w:p/>
          <w:p>
            <w:r>
              <w:rPr>
                <w:rFonts w:ascii="Times New Roman" w:hAnsi="Times New Roman"/>
                <w:i w:val="0"/>
                <w:sz w:val="20"/>
              </w:rPr>
              <w:t>Not recommended outside trials</w:t>
            </w:r>
          </w:p>
        </w:tc>
        <w:tc>
          <w:tcPr>
            <w:tcW w:type="dxa" w:w="2878"/>
          </w:tcPr>
          <w:p/>
          <w:p>
            <w:r>
              <w:rPr>
                <w:rFonts w:ascii="Times New Roman" w:hAnsi="Times New Roman"/>
                <w:i w:val="0"/>
                <w:sz w:val="20"/>
              </w:rPr>
              <w:t>NEUROSIS: mortality + 5yr NDI signal [38, 39]</w:t>
            </w:r>
          </w:p>
        </w:tc>
      </w:tr>
    </w:tbl>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Clinicians should communicate numerically (NNT ~10 for BPD, NNH ~20–50 for CP depending on agent and timing), explicitly acknowledge that all trial data terminate at age 2 — school-age outcomes are unknown for dexamethasone and only now emerging for hydrocortisone — and individualize the decision based on the infant's BPD risk and family values. The goal is not to persuade toward or away from treatment, but to equip families with the information, including its limitations, to participate meaningfully in a shared decision.</w:t>
      </w:r>
    </w:p>
    <w:p>
      <w:pPr>
        <w:pStyle w:val="Heading1"/>
      </w:pPr>
      <w:r>
        <w:rPr>
          <w:rFonts w:ascii="Times New Roman" w:hAnsi="Times New Roman"/>
          <w:color w:val="000000"/>
        </w:rPr>
        <w:t>9. Knowledge Gaps</w:t>
      </w:r>
    </w:p>
    <w:p>
      <w:pPr>
        <w:pStyle w:val="Heading2"/>
      </w:pPr>
      <w:r>
        <w:rPr>
          <w:rFonts w:ascii="Times New Roman" w:hAnsi="Times New Roman"/>
          <w:color w:val="000000"/>
        </w:rPr>
        <w:t>9.1 The Follow-Up Gap Is Narrowing</w:t>
      </w:r>
    </w:p>
    <w:p>
      <w:pPr>
        <w:spacing w:line="480" w:lineRule="auto"/>
      </w:pPr>
      <w:r>
        <w:rPr>
          <w:rFonts w:ascii="Times New Roman" w:hAnsi="Times New Roman"/>
          <w:b w:val="0"/>
          <w:i w:val="0"/>
          <w:sz w:val="24"/>
        </w:rPr>
        <w:t>The 2026 SToP-BPD and NICHD NRN school-age publications represent the most significant advance in the field since the Yeh 2004 follow-up. However, they remain two trials, both of hydrocortisone. The CAP caffeine trial achieved 82% follow-up at 5 years and reported outcomes at 11 years [47], demonstrating that long-term follow-up of neonatal RCTs is feasible when prioritized. School-age data for dexamethasone — beyond the single Yeh cohort — do not exist. Adult outcomes for any postnatal corticosteroid regimen remain completely unstudied, despite evidence that preterm birth itself permanently alters lung function trajectories into midlife [46].</w:t>
      </w:r>
    </w:p>
    <w:p>
      <w:pPr>
        <w:pStyle w:val="Heading2"/>
      </w:pPr>
      <w:r>
        <w:rPr>
          <w:rFonts w:ascii="Times New Roman" w:hAnsi="Times New Roman"/>
          <w:color w:val="000000"/>
        </w:rPr>
        <w:t>9.2 The Head-to-Head Trial</w:t>
      </w:r>
    </w:p>
    <w:p>
      <w:pPr>
        <w:spacing w:line="480" w:lineRule="auto"/>
      </w:pPr>
      <w:r>
        <w:rPr>
          <w:rFonts w:ascii="Times New Roman" w:hAnsi="Times New Roman"/>
          <w:b w:val="0"/>
          <w:i w:val="0"/>
          <w:sz w:val="24"/>
        </w:rPr>
        <w:t>No adequately powered RCT has directly compared dexamethasone and hydrocortisone with long-term neurodevelopment as the primary outcome. The indirect evidence consistently favors HC for safety, but residual confounding by trial population, dose, and era precludes definitive conclusions.</w:t>
      </w:r>
    </w:p>
    <w:p>
      <w:pPr>
        <w:pStyle w:val="Heading2"/>
      </w:pPr>
      <w:r>
        <w:rPr>
          <w:rFonts w:ascii="Times New Roman" w:hAnsi="Times New Roman"/>
          <w:color w:val="000000"/>
        </w:rPr>
        <w:t>9.3 Individualized Risk Prediction</w:t>
      </w:r>
    </w:p>
    <w:p>
      <w:pPr>
        <w:spacing w:line="480" w:lineRule="auto"/>
      </w:pPr>
      <w:r>
        <w:rPr>
          <w:rFonts w:ascii="Times New Roman" w:hAnsi="Times New Roman"/>
          <w:b w:val="0"/>
          <w:i w:val="0"/>
          <w:sz w:val="24"/>
        </w:rPr>
        <w:t>The hypothesis that BPD risk modifies the neurodevelopmental effect of corticosteroids is supported by EPICE cohort data [44] but not confirmed by RCT-level analysis. A trial stratifying enrollment by predicted BPD risk and powered to detect interaction effects (N &gt; 1,000) would resolve this question.</w:t>
      </w:r>
    </w:p>
    <w:p>
      <w:pPr>
        <w:pStyle w:val="Heading2"/>
      </w:pPr>
      <w:r>
        <w:rPr>
          <w:rFonts w:ascii="Times New Roman" w:hAnsi="Times New Roman"/>
          <w:color w:val="000000"/>
        </w:rPr>
        <w:t>9.4 LMIC Context</w:t>
      </w:r>
    </w:p>
    <w:p>
      <w:pPr>
        <w:spacing w:line="480" w:lineRule="auto"/>
      </w:pPr>
      <w:r>
        <w:rPr>
          <w:rFonts w:ascii="Times New Roman" w:hAnsi="Times New Roman"/>
          <w:b w:val="0"/>
          <w:i w:val="0"/>
          <w:sz w:val="24"/>
        </w:rPr>
        <w:t>This evidence was generated almost exclusively in high-income countries. Dexamethasone is widely available and inexpensive in LMICs, where HC may not be stocked, ventilation capacity is limited, and post-discharge follow-up is near-absent. Whether the risk-benefit ratio differs in these settings — with different baseline risks, co-morbidities, and genetic backgrounds — is unknown.</w:t>
      </w:r>
    </w:p>
    <w:p>
      <w:pPr>
        <w:pStyle w:val="Heading1"/>
      </w:pPr>
      <w:r>
        <w:rPr>
          <w:rFonts w:ascii="Times New Roman" w:hAnsi="Times New Roman"/>
          <w:color w:val="000000"/>
        </w:rPr>
        <w:t>10. Conclusions</w:t>
      </w:r>
    </w:p>
    <w:p>
      <w:pPr>
        <w:spacing w:line="480" w:lineRule="auto"/>
      </w:pPr>
      <w:r>
        <w:rPr>
          <w:rFonts w:ascii="Times New Roman" w:hAnsi="Times New Roman"/>
          <w:b w:val="0"/>
          <w:i w:val="0"/>
          <w:sz w:val="24"/>
        </w:rPr>
        <w:t>The postnatal corticosteroid evidence base has matured considerably. Four decades of trial data have precisely characterized the dexamethasone risk-benefit trade-off: early high-dose dexamethasone reduces BPD (NNT ~10) and increases CP (NNH ~20). Late, lower-dose regimens attenuate this risk. Hydrocortisone, tested in three major RCTs with two now having school-age follow-up, has not demonstrated a neurodevelopmental penalty and represents the preferred agent when postnatal corticosteroids are necessary.</w:t>
      </w:r>
    </w:p>
    <w:p>
      <w:pPr>
        <w:spacing w:line="480" w:lineRule="auto"/>
      </w:pPr>
      <w:r>
        <w:rPr>
          <w:rFonts w:ascii="Times New Roman" w:hAnsi="Times New Roman"/>
          <w:b w:val="0"/>
          <w:i w:val="0"/>
          <w:sz w:val="24"/>
        </w:rPr>
        <w:t>The 2026 school-age publications for SToP-BPD and NICHD NRN hydrocortisone mark a turning point: the field is moving from an evidence base dominated by 18–24 month Bayley data to one that can begin to answer the question parents actually ask — "What will my child be like when they start school?" The answer, for hydrocortisone, is only now being systematically studied. For dexamethasone, and for adult outcomes of any postnatal corticosteroid, the question remains unanswered.</w:t>
      </w:r>
    </w:p>
    <w:p>
      <w:pPr>
        <w:spacing w:line="480" w:lineRule="auto"/>
      </w:pPr>
      <w:r>
        <w:rPr>
          <w:rFonts w:ascii="Times New Roman" w:hAnsi="Times New Roman"/>
          <w:b w:val="0"/>
          <w:i w:val="0"/>
          <w:sz w:val="24"/>
        </w:rPr>
        <w:t>The dexamethasone–hydrocortisone choice should be individualized: hydrocortisone for most infants requiring treatment after the first week, dexamethasone reserved for refractory cases where its greater efficacy is judged to outweigh its greater risk. This framework is based on the best available evidence. It will require revision as the 2026 school-age data mature and as — one hopes — adult follow-up studies are initiated for the now middle-aged survivors of the early dexamethasone era.</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Stoll BJ, Hansen NI, Bell EF, et al. Trends in care practices, morbidity, and mortality of extremely preterm neonates, 1993–2012. *JAMA* 2015;314:1039–51.</w:t>
      </w:r>
    </w:p>
    <w:p>
      <w:pPr>
        <w:spacing w:line="276" w:lineRule="auto"/>
      </w:pPr>
      <w:r>
        <w:rPr>
          <w:rFonts w:ascii="Times New Roman" w:hAnsi="Times New Roman"/>
          <w:b w:val="0"/>
          <w:i w:val="0"/>
          <w:sz w:val="18"/>
        </w:rPr>
        <w:t>[2] Anderson PJ, Doyle LW. Neurodevelopmental outcome of bronchopulmonary dysplasia. *Semin Perinatol* 2006;30:227–32.</w:t>
      </w:r>
    </w:p>
    <w:p>
      <w:pPr>
        <w:spacing w:line="276" w:lineRule="auto"/>
      </w:pPr>
      <w:r>
        <w:rPr>
          <w:rFonts w:ascii="Times New Roman" w:hAnsi="Times New Roman"/>
          <w:b w:val="0"/>
          <w:i w:val="0"/>
          <w:sz w:val="18"/>
        </w:rPr>
        <w:t>[3] American Academy of Pediatrics Committee on Fetus and Newborn. Postnatal corticosteroids to treat or prevent chronic lung disease in preterm infants. *Pediatrics* 2002;109:330–8.</w:t>
      </w:r>
    </w:p>
    <w:p>
      <w:pPr>
        <w:spacing w:line="276" w:lineRule="auto"/>
      </w:pPr>
      <w:r>
        <w:rPr>
          <w:rFonts w:ascii="Times New Roman" w:hAnsi="Times New Roman"/>
          <w:b w:val="0"/>
          <w:i w:val="0"/>
          <w:sz w:val="18"/>
        </w:rPr>
        <w:t>[4] Northway WH Jr, Rosan RC, Porter DY. Pulmonary disease following respirator therapy of hyaline-membrane disease. *N Engl J Med* 1967;276:357–68.</w:t>
      </w:r>
    </w:p>
    <w:p>
      <w:pPr>
        <w:spacing w:line="276" w:lineRule="auto"/>
      </w:pPr>
      <w:r>
        <w:rPr>
          <w:rFonts w:ascii="Times New Roman" w:hAnsi="Times New Roman"/>
          <w:b w:val="0"/>
          <w:i w:val="0"/>
          <w:sz w:val="18"/>
        </w:rPr>
        <w:t>[5] Speer CP. Pulmonary inflammation and bronchopulmonary dysplasia. *J Perinatol* 2006;26(Suppl 1):S57–62.</w:t>
      </w:r>
    </w:p>
    <w:p>
      <w:pPr>
        <w:spacing w:line="276" w:lineRule="auto"/>
      </w:pPr>
      <w:r>
        <w:rPr>
          <w:rFonts w:ascii="Times New Roman" w:hAnsi="Times New Roman"/>
          <w:b w:val="0"/>
          <w:i w:val="0"/>
          <w:sz w:val="18"/>
        </w:rPr>
        <w:t>[6] Cummings JJ, D'Eugenio DB, Gross SJ. A controlled trial of dexamethasone in preterm infants at high risk for bronchopulmonary dysplasia. *N Engl J Med* 1989;320:1505–10.</w:t>
      </w:r>
    </w:p>
    <w:p>
      <w:pPr>
        <w:spacing w:line="276" w:lineRule="auto"/>
      </w:pPr>
      <w:r>
        <w:rPr>
          <w:rFonts w:ascii="Times New Roman" w:hAnsi="Times New Roman"/>
          <w:b w:val="0"/>
          <w:i w:val="0"/>
          <w:sz w:val="18"/>
        </w:rPr>
        <w:t>[7] Yoder BA, Harrison MC, Clark RH. Time-related changes in steroid use and bronchopulmonary dysplasia in very low birth weight infants. *Pediatrics* 2009;124:673–9.</w:t>
      </w:r>
    </w:p>
    <w:p>
      <w:pPr>
        <w:spacing w:line="276" w:lineRule="auto"/>
      </w:pPr>
      <w:r>
        <w:rPr>
          <w:rFonts w:ascii="Times New Roman" w:hAnsi="Times New Roman"/>
          <w:b w:val="0"/>
          <w:i w:val="0"/>
          <w:sz w:val="18"/>
        </w:rPr>
        <w:t>[8] Shinwell ES, Karplus M, Reich D, et al. Early postnatal dexamethasone therapy and increased incidence of cerebral palsy. *Arch Dis Child Fetal Neonatal Ed* 1997;76:F283–7.</w:t>
      </w:r>
    </w:p>
    <w:p>
      <w:pPr>
        <w:spacing w:line="276" w:lineRule="auto"/>
      </w:pPr>
      <w:r>
        <w:rPr>
          <w:rFonts w:ascii="Times New Roman" w:hAnsi="Times New Roman"/>
          <w:b w:val="0"/>
          <w:i w:val="0"/>
          <w:sz w:val="18"/>
        </w:rPr>
        <w:t>[9] O'Shea TM, Kothadia JM, Klinepeter KL, et al. Randomized placebo-controlled trial of a 42-day tapering course of dexamethasone to reduce the duration of ventilator dependency in very low birth weight infants. *Pediatrics* 1999;104:15–21.</w:t>
      </w:r>
    </w:p>
    <w:p>
      <w:pPr>
        <w:spacing w:line="276" w:lineRule="auto"/>
      </w:pPr>
      <w:r>
        <w:rPr>
          <w:rFonts w:ascii="Times New Roman" w:hAnsi="Times New Roman"/>
          <w:b w:val="0"/>
          <w:i w:val="0"/>
          <w:sz w:val="18"/>
        </w:rPr>
        <w:t>[10] Yeh TF, Lin YJ, Lin HC, et al. Outcomes at school age after postnatal dexamethasone therapy for lung disease of prematurity. *N Engl J Med* 2004;350:1304–13.</w:t>
      </w:r>
    </w:p>
    <w:p>
      <w:pPr>
        <w:spacing w:line="276" w:lineRule="auto"/>
      </w:pPr>
      <w:r>
        <w:rPr>
          <w:rFonts w:ascii="Times New Roman" w:hAnsi="Times New Roman"/>
          <w:b w:val="0"/>
          <w:i w:val="0"/>
          <w:sz w:val="18"/>
        </w:rPr>
        <w:t>[11] Yeh TF, Lin YJ, Huang CC, et al. Early dexamethasone therapy in preterm infants: a follow-up study. *Pediatrics* 1998;101:e7.</w:t>
      </w:r>
    </w:p>
    <w:p>
      <w:pPr>
        <w:spacing w:line="276" w:lineRule="auto"/>
      </w:pPr>
      <w:r>
        <w:rPr>
          <w:rFonts w:ascii="Times New Roman" w:hAnsi="Times New Roman"/>
          <w:b w:val="0"/>
          <w:i w:val="0"/>
          <w:sz w:val="18"/>
        </w:rPr>
        <w:t>[12] Jenkinson A, O'Connell O, Ryan CA, et al. Systematic review of the long-term effects of postnatal corticosteroids. *J Perinat Med* 2023;51:951–60.</w:t>
      </w:r>
    </w:p>
    <w:p>
      <w:pPr>
        <w:spacing w:line="276" w:lineRule="auto"/>
      </w:pPr>
      <w:r>
        <w:rPr>
          <w:rFonts w:ascii="Times New Roman" w:hAnsi="Times New Roman"/>
          <w:b w:val="0"/>
          <w:i w:val="0"/>
          <w:sz w:val="18"/>
        </w:rPr>
        <w:t>[13] Cheong JLY, Anderson P, Roberts G, et al. Postnatal corticosteroids and neurodevelopmental outcomes in extremely low-birth-weight or extremely preterm infants. *JAMA Pediatr* 2014;168:828–35.</w:t>
      </w:r>
    </w:p>
    <w:p>
      <w:pPr>
        <w:spacing w:line="276" w:lineRule="auto"/>
      </w:pPr>
      <w:r>
        <w:rPr>
          <w:rFonts w:ascii="Times New Roman" w:hAnsi="Times New Roman"/>
          <w:b w:val="0"/>
          <w:i w:val="0"/>
          <w:sz w:val="18"/>
        </w:rPr>
        <w:t>[14] Doyle LW, Cheong JL, Hay S, et al. Early (&lt;7 days) systemic postnatal corticosteroids for prevention of bronchopulmonary dysplasia in preterm infants. *Cochrane Database Syst Rev* 2021;(10):CD001146.</w:t>
      </w:r>
    </w:p>
    <w:p>
      <w:pPr>
        <w:spacing w:line="276" w:lineRule="auto"/>
      </w:pPr>
      <w:r>
        <w:rPr>
          <w:rFonts w:ascii="Times New Roman" w:hAnsi="Times New Roman"/>
          <w:b w:val="0"/>
          <w:i w:val="0"/>
          <w:sz w:val="18"/>
        </w:rPr>
        <w:t>[15] Doyle LW, Cheong JL, Hay S, et al. Late (≥7 days) systemic postnatal corticosteroids for prevention of bronchopulmonary dysplasia in preterm infants. *Cochrane Database Syst Rev* 2021;(11):CD001145.</w:t>
      </w:r>
    </w:p>
    <w:p>
      <w:pPr>
        <w:spacing w:line="276" w:lineRule="auto"/>
      </w:pPr>
      <w:r>
        <w:rPr>
          <w:rFonts w:ascii="Times New Roman" w:hAnsi="Times New Roman"/>
          <w:b w:val="0"/>
          <w:i w:val="0"/>
          <w:sz w:val="18"/>
        </w:rPr>
        <w:t>[16] van de Loo M, van Kaam A, Offringa M, et al. Corticosteroids for the prevention and treatment of bronchopulmonary dysplasia: an overview of systematic reviews. *Cochrane Database Syst Rev* 2024;(3):CD013271. PMID: 38597338.</w:t>
      </w:r>
    </w:p>
    <w:p>
      <w:pPr>
        <w:spacing w:line="276" w:lineRule="auto"/>
      </w:pPr>
      <w:r>
        <w:rPr>
          <w:rFonts w:ascii="Times New Roman" w:hAnsi="Times New Roman"/>
          <w:b w:val="0"/>
          <w:i w:val="0"/>
          <w:sz w:val="18"/>
        </w:rPr>
        <w:t>[17] Ramaswamy VV, Bandyopadhyay T, Nanda D, et al. Systemic corticosteroids for the prevention of bronchopulmonary dysplasia, a network meta-analysis. *Cochrane Database Syst Rev* 2023;(8):CD014603. PMID: 37650547.</w:t>
      </w:r>
    </w:p>
    <w:p>
      <w:pPr>
        <w:spacing w:line="276" w:lineRule="auto"/>
      </w:pPr>
      <w:r>
        <w:rPr>
          <w:rFonts w:ascii="Times New Roman" w:hAnsi="Times New Roman"/>
          <w:b w:val="0"/>
          <w:i w:val="0"/>
          <w:sz w:val="18"/>
        </w:rPr>
        <w:t>[18] Zeng L, Tian J, Song F, et al. Assessment of postnatal corticosteroids for the prevention of bronchopulmonary dysplasia in preterm neonates: a systematic review and network meta-analysis. *JAMA Pediatr* 2021;175:e206826. PMID: 33720274.</w:t>
      </w:r>
    </w:p>
    <w:p>
      <w:pPr>
        <w:spacing w:line="276" w:lineRule="auto"/>
      </w:pPr>
      <w:r>
        <w:rPr>
          <w:rFonts w:ascii="Times New Roman" w:hAnsi="Times New Roman"/>
          <w:b w:val="0"/>
          <w:i w:val="0"/>
          <w:sz w:val="18"/>
        </w:rPr>
        <w:t>[19] Doyle LW, Davis PG, Morley CJ, et al. Outcome at 2 years of age of infants from the DART study. *Pediatrics* 2007;119:716–21.</w:t>
      </w:r>
    </w:p>
    <w:p>
      <w:pPr>
        <w:spacing w:line="276" w:lineRule="auto"/>
      </w:pPr>
      <w:r>
        <w:rPr>
          <w:rFonts w:ascii="Times New Roman" w:hAnsi="Times New Roman"/>
          <w:b w:val="0"/>
          <w:i w:val="0"/>
          <w:sz w:val="18"/>
        </w:rPr>
        <w:t>[20] Baud O, Maury L, Lebail F, et al. Effect of early low-dose hydrocortisone on survival without bronchopulmonary dysplasia in extremely preterm infants (PREMILOC). *Lancet* 2016;387:1827–36.</w:t>
      </w:r>
    </w:p>
    <w:p>
      <w:pPr>
        <w:spacing w:line="276" w:lineRule="auto"/>
      </w:pPr>
      <w:r>
        <w:rPr>
          <w:rFonts w:ascii="Times New Roman" w:hAnsi="Times New Roman"/>
          <w:b w:val="0"/>
          <w:i w:val="0"/>
          <w:sz w:val="18"/>
        </w:rPr>
        <w:t>[21] Onland W, De Jaegere AP, Offringa M, et al. Systemic corticosteroid regimens for prevention of bronchopulmonary dysplasia in preterm infants. *Cochrane Database Syst Rev* 2017;(1):CD010941.</w:t>
      </w:r>
    </w:p>
    <w:p>
      <w:pPr>
        <w:spacing w:line="276" w:lineRule="auto"/>
      </w:pPr>
      <w:r>
        <w:rPr>
          <w:rFonts w:ascii="Times New Roman" w:hAnsi="Times New Roman"/>
          <w:b w:val="0"/>
          <w:i w:val="0"/>
          <w:sz w:val="18"/>
        </w:rPr>
        <w:t>[22] McEwen BS. Glucocorticoids, depression, and mood disorders: structural remodeling in the brain. *Metabolism* 2005;54(5 Suppl 1):20–3.</w:t>
      </w:r>
    </w:p>
    <w:p>
      <w:pPr>
        <w:spacing w:line="276" w:lineRule="auto"/>
      </w:pPr>
      <w:r>
        <w:rPr>
          <w:rFonts w:ascii="Times New Roman" w:hAnsi="Times New Roman"/>
          <w:b w:val="0"/>
          <w:i w:val="0"/>
          <w:sz w:val="18"/>
        </w:rPr>
        <w:t>[23] Zeng L, Tian J, Song F, et al. Effect of dexamethasone on intelligence and hearing in preterm infants: a meta-analysis. *Pediatrics* 2014;134:898–906. PMID: 25206867.</w:t>
      </w:r>
    </w:p>
    <w:p>
      <w:pPr>
        <w:spacing w:line="276" w:lineRule="auto"/>
      </w:pPr>
      <w:r>
        <w:rPr>
          <w:rFonts w:ascii="Times New Roman" w:hAnsi="Times New Roman"/>
          <w:b w:val="0"/>
          <w:i w:val="0"/>
          <w:sz w:val="18"/>
        </w:rPr>
        <w:t>[24] O'Brien CE, et al. Postnatal dexamethasone treatment for preterm infants at high risk for bronchopulmonary dysplasia is associated with altered regional brain volumes at term-equivalent age. *Pediatr Res* 2025. PMID: 40360237.</w:t>
      </w:r>
    </w:p>
    <w:p>
      <w:pPr>
        <w:spacing w:line="276" w:lineRule="auto"/>
      </w:pPr>
      <w:r>
        <w:rPr>
          <w:rFonts w:ascii="Times New Roman" w:hAnsi="Times New Roman"/>
          <w:b w:val="0"/>
          <w:i w:val="0"/>
          <w:sz w:val="18"/>
        </w:rPr>
        <w:t>[25] Baud O, Trousson C, Biran V, et al. Two-year neurodevelopmental outcomes of extremely preterm infants treated with early hydrocortisone. *Arch Dis Child Fetal Neonatal Ed* 2019;104:F30–5.</w:t>
      </w:r>
    </w:p>
    <w:p>
      <w:pPr>
        <w:spacing w:line="276" w:lineRule="auto"/>
      </w:pPr>
      <w:r>
        <w:rPr>
          <w:rFonts w:ascii="Times New Roman" w:hAnsi="Times New Roman"/>
          <w:b w:val="0"/>
          <w:i w:val="0"/>
          <w:sz w:val="18"/>
        </w:rPr>
        <w:t>[26] Trousson C, Biran V, Zana-Taieb E, et al. Association between early low-dose hydrocortisone therapy in extremely preterm neonates and neurodevelopmental outcomes at 2 years of age. *JAMA* 2017;317:1329–37.</w:t>
      </w:r>
    </w:p>
    <w:p>
      <w:pPr>
        <w:spacing w:line="276" w:lineRule="auto"/>
      </w:pPr>
      <w:r>
        <w:rPr>
          <w:rFonts w:ascii="Times New Roman" w:hAnsi="Times New Roman"/>
          <w:b w:val="0"/>
          <w:i w:val="0"/>
          <w:sz w:val="18"/>
        </w:rPr>
        <w:t>[27] Baud O, Lehert P. BPD at 40 weeks better predicts neurodevelopmental impairment than BPD at 36 weeks. *Pediatr Res* 2025;97:255–61. PMID: 39453210.</w:t>
      </w:r>
    </w:p>
    <w:p>
      <w:pPr>
        <w:spacing w:line="276" w:lineRule="auto"/>
      </w:pPr>
      <w:r>
        <w:rPr>
          <w:rFonts w:ascii="Times New Roman" w:hAnsi="Times New Roman"/>
          <w:b w:val="0"/>
          <w:i w:val="0"/>
          <w:sz w:val="18"/>
        </w:rPr>
        <w:t>[28] Baud O, Lehert P. The beneficial effect of prophylactic hydrocortisone treatment in extremely preterm infants improves upon adjustment of the baseline characteristics. *Pediatr Res* 2024;95:251–6. PMID: 37653218.</w:t>
      </w:r>
    </w:p>
    <w:p>
      <w:pPr>
        <w:spacing w:line="276" w:lineRule="auto"/>
      </w:pPr>
      <w:r>
        <w:rPr>
          <w:rFonts w:ascii="Times New Roman" w:hAnsi="Times New Roman"/>
          <w:b w:val="0"/>
          <w:i w:val="0"/>
          <w:sz w:val="18"/>
        </w:rPr>
        <w:t>[29] Halbmeijer NM, Onland W, Cools F, et al. Effect of systemic hydrocortisone initiated 7 to 14 days after birth in ventilated preterm infants on neurodevelopmental outcomes at 2 years' corrected age. *JAMA* 2021;326:355–65.</w:t>
      </w:r>
    </w:p>
    <w:p>
      <w:pPr>
        <w:spacing w:line="276" w:lineRule="auto"/>
      </w:pPr>
      <w:r>
        <w:rPr>
          <w:rFonts w:ascii="Times New Roman" w:hAnsi="Times New Roman"/>
          <w:b w:val="0"/>
          <w:i w:val="0"/>
          <w:sz w:val="18"/>
        </w:rPr>
        <w:t>[30] Halbmeijer NM, Onland W, Cools F, et al. Effect of systemic hydrocortisone in ventilated preterm infants on parent-reported behavioural outcomes at 2 years' corrected age. *Arch Dis Child Fetal Neonatal Ed* 2023;108:452–8.</w:t>
      </w:r>
    </w:p>
    <w:p>
      <w:pPr>
        <w:spacing w:line="276" w:lineRule="auto"/>
      </w:pPr>
      <w:r>
        <w:rPr>
          <w:rFonts w:ascii="Times New Roman" w:hAnsi="Times New Roman"/>
          <w:b w:val="0"/>
          <w:i w:val="0"/>
          <w:sz w:val="18"/>
        </w:rPr>
        <w:t>[31] Cools F, Halbmeijer NM, Onland W, et al. Effect of systemic hydrocortisone on brain abnormalities and regional brain volumes. *J Pediatr* 2024;265:113609.</w:t>
      </w:r>
    </w:p>
    <w:p>
      <w:pPr>
        <w:spacing w:line="276" w:lineRule="auto"/>
      </w:pPr>
      <w:r>
        <w:rPr>
          <w:rFonts w:ascii="Times New Roman" w:hAnsi="Times New Roman"/>
          <w:b w:val="0"/>
          <w:i w:val="0"/>
          <w:sz w:val="18"/>
        </w:rPr>
        <w:t>[32] Halbmeijer NM, Onland W, Cools F, et al. Identifying effect modifiers of systemic hydrocortisone treatment. *Arch Dis Child Fetal Neonatal Ed* 2023;108:444–51.</w:t>
      </w:r>
    </w:p>
    <w:p>
      <w:pPr>
        <w:spacing w:line="276" w:lineRule="auto"/>
      </w:pPr>
      <w:r>
        <w:rPr>
          <w:rFonts w:ascii="Times New Roman" w:hAnsi="Times New Roman"/>
          <w:b w:val="0"/>
          <w:i w:val="0"/>
          <w:sz w:val="18"/>
        </w:rPr>
        <w:t>[33] de Baat T, van de Loo M, Aarnoudse-Moens CSH, et al. Effect of systemic hydrocortisone in ventilated infants born preterm: mortality and 5.5-year neurodevelopmental outcomes. *Arch Dis Child Fetal Neonatal Ed* 2026. PMID: 41391545.</w:t>
      </w:r>
    </w:p>
    <w:p>
      <w:pPr>
        <w:spacing w:line="276" w:lineRule="auto"/>
      </w:pPr>
      <w:r>
        <w:rPr>
          <w:rFonts w:ascii="Times New Roman" w:hAnsi="Times New Roman"/>
          <w:b w:val="0"/>
          <w:i w:val="0"/>
          <w:sz w:val="18"/>
        </w:rPr>
        <w:t>[34] Watterberg KL, Walsh MC, Li L, et al. Hydrocortisone to improve survival without bronchopulmonary dysplasia. *N Engl J Med* 2022;386:1121–31.</w:t>
      </w:r>
    </w:p>
    <w:p>
      <w:pPr>
        <w:spacing w:line="276" w:lineRule="auto"/>
      </w:pPr>
      <w:r>
        <w:rPr>
          <w:rFonts w:ascii="Times New Roman" w:hAnsi="Times New Roman"/>
          <w:b w:val="0"/>
          <w:i w:val="0"/>
          <w:sz w:val="18"/>
        </w:rPr>
        <w:t>[35] Gentle SJ, Rysavy MA, Li L, et al. Heterogeneity of treatment effects of hydrocortisone by risk of BPD or death. *JAMA Netw Open* 2023;6:e2315315.</w:t>
      </w:r>
    </w:p>
    <w:p>
      <w:pPr>
        <w:spacing w:line="276" w:lineRule="auto"/>
      </w:pPr>
      <w:r>
        <w:rPr>
          <w:rFonts w:ascii="Times New Roman" w:hAnsi="Times New Roman"/>
          <w:b w:val="0"/>
          <w:i w:val="0"/>
          <w:sz w:val="18"/>
        </w:rPr>
        <w:t>[36] DeMauro SB, Kirpalani H, Hintz S, et al. Hydrocortisone in preterm infants and school-age functional outcomes: follow-up of a randomized clinical trial. *JAMA* 2026. PMID: 41359352.</w:t>
      </w:r>
    </w:p>
    <w:p>
      <w:pPr>
        <w:spacing w:line="276" w:lineRule="auto"/>
      </w:pPr>
      <w:r>
        <w:rPr>
          <w:rFonts w:ascii="Times New Roman" w:hAnsi="Times New Roman"/>
          <w:b w:val="0"/>
          <w:i w:val="0"/>
          <w:sz w:val="18"/>
        </w:rPr>
        <w:t>[37] Taniguchi A, et al. Total hydrocortisone dosage in extremely low birth weight infants and neurodevelopment up to school age. *Pediatr Res* 2026. PMID: 40987824.</w:t>
      </w:r>
    </w:p>
    <w:p>
      <w:pPr>
        <w:spacing w:line="276" w:lineRule="auto"/>
      </w:pPr>
      <w:r>
        <w:rPr>
          <w:rFonts w:ascii="Times New Roman" w:hAnsi="Times New Roman"/>
          <w:b w:val="0"/>
          <w:i w:val="0"/>
          <w:sz w:val="18"/>
        </w:rPr>
        <w:t>[38] Bassler D, Plavka R, Shinwell ES, et al. Early inhaled budesonide for the prevention of bronchopulmonary dysplasia. *N Engl J Med* 2015;373:1497–506.</w:t>
      </w:r>
    </w:p>
    <w:p>
      <w:pPr>
        <w:spacing w:line="276" w:lineRule="auto"/>
      </w:pPr>
      <w:r>
        <w:rPr>
          <w:rFonts w:ascii="Times New Roman" w:hAnsi="Times New Roman"/>
          <w:b w:val="0"/>
          <w:i w:val="0"/>
          <w:sz w:val="18"/>
        </w:rPr>
        <w:t>[39] Bassler D, Shinwell ES, Hallman M, et al. Long-term effects of inhaled budesonide for bronchopulmonary dysplasia. *N Engl J Med* 2018;378:148–57.</w:t>
      </w:r>
    </w:p>
    <w:p>
      <w:pPr>
        <w:spacing w:line="276" w:lineRule="auto"/>
      </w:pPr>
      <w:r>
        <w:rPr>
          <w:rFonts w:ascii="Times New Roman" w:hAnsi="Times New Roman"/>
          <w:b w:val="0"/>
          <w:i w:val="0"/>
          <w:sz w:val="18"/>
        </w:rPr>
        <w:t>[40] Moschino L, et al. Efficacy of pulmonary surfactant with budesonide in premature infants: a systematic review and meta-analysis. *Pediatr Pulmonol* 2025;60:e27488. PMID: 39787118.</w:t>
      </w:r>
    </w:p>
    <w:p>
      <w:pPr>
        <w:spacing w:line="276" w:lineRule="auto"/>
      </w:pPr>
      <w:r>
        <w:rPr>
          <w:rFonts w:ascii="Times New Roman" w:hAnsi="Times New Roman"/>
          <w:b w:val="0"/>
          <w:i w:val="0"/>
          <w:sz w:val="18"/>
        </w:rPr>
        <w:t>[41] Filippone M, et al. Use of budesonide associated with a pulmonary surfactant to prevent bronchopulmonary dysplasia in premature newborns. *J Pediatr* 2023. PMID: 36436670.</w:t>
      </w:r>
    </w:p>
    <w:p>
      <w:pPr>
        <w:spacing w:line="276" w:lineRule="auto"/>
      </w:pPr>
      <w:r>
        <w:rPr>
          <w:rFonts w:ascii="Times New Roman" w:hAnsi="Times New Roman"/>
          <w:b w:val="0"/>
          <w:i w:val="0"/>
          <w:sz w:val="18"/>
        </w:rPr>
        <w:t>[42] Luttikhuizen dos Santos ES, de Kieviet JF, Königs M, et al. Predictive value of the Bayley Scales of Infant Development. *Early Hum Dev* 2013;89:487–96.</w:t>
      </w:r>
    </w:p>
    <w:p>
      <w:pPr>
        <w:spacing w:line="276" w:lineRule="auto"/>
      </w:pPr>
      <w:r>
        <w:rPr>
          <w:rFonts w:ascii="Times New Roman" w:hAnsi="Times New Roman"/>
          <w:b w:val="0"/>
          <w:i w:val="0"/>
          <w:sz w:val="18"/>
        </w:rPr>
        <w:t>[43] Singer L, Yamashita T, Lilien L, et al. A longitudinal study of developmental outcome of infants with bronchopulmonary dysplasia. *Pediatrics* 1997;100:987–93.</w:t>
      </w:r>
    </w:p>
    <w:p>
      <w:pPr>
        <w:spacing w:line="276" w:lineRule="auto"/>
      </w:pPr>
      <w:r>
        <w:rPr>
          <w:rFonts w:ascii="Times New Roman" w:hAnsi="Times New Roman"/>
          <w:b w:val="0"/>
          <w:i w:val="0"/>
          <w:sz w:val="18"/>
        </w:rPr>
        <w:t>[44] Zayat N, Truffert P, Drumez E, et al. Systemic steroids in preventing bronchopulmonary dysplasia: neurodevelopmental outcome according to the risk of BPD in the EPICE cohort. *Arch Dis Child Fetal Neonatal Ed* 2022. PMID: 35564997.</w:t>
      </w:r>
    </w:p>
    <w:p>
      <w:pPr>
        <w:spacing w:line="276" w:lineRule="auto"/>
      </w:pPr>
      <w:r>
        <w:rPr>
          <w:rFonts w:ascii="Times New Roman" w:hAnsi="Times New Roman"/>
          <w:b w:val="0"/>
          <w:i w:val="0"/>
          <w:sz w:val="18"/>
        </w:rPr>
        <w:t>[45] Sweet DG, Carnielli VP, Greisen G, et al. European consensus guidelines on the management of respiratory distress syndrome: 2025 update. *Neonatology* 2025;122:1–42.</w:t>
      </w:r>
    </w:p>
    <w:p>
      <w:pPr>
        <w:spacing w:line="276" w:lineRule="auto"/>
      </w:pPr>
      <w:r>
        <w:rPr>
          <w:rFonts w:ascii="Times New Roman" w:hAnsi="Times New Roman"/>
          <w:b w:val="0"/>
          <w:i w:val="0"/>
          <w:sz w:val="18"/>
        </w:rPr>
        <w:t>[46] Gibson AM, Reddington C, MacBean V, et al. Lung function in adult survivors of very preterm birth. *Thorax* 2015;70:639–43.</w:t>
      </w:r>
    </w:p>
    <w:p>
      <w:pPr>
        <w:spacing w:line="276" w:lineRule="auto"/>
      </w:pPr>
      <w:r>
        <w:rPr>
          <w:rFonts w:ascii="Times New Roman" w:hAnsi="Times New Roman"/>
          <w:b w:val="0"/>
          <w:i w:val="0"/>
          <w:sz w:val="18"/>
        </w:rPr>
        <w:t>[47] Schmidt B, Anderson PJ, Doyle LW, et al. Survival without disability to age 5 years after neonatal caffeine therapy for apnea of prematurity. *JAMA* 2012;307:275–82.</w:t>
      </w:r>
    </w:p>
    <w:p>
      <w:pPr>
        <w:spacing w:line="276" w:lineRule="auto"/>
      </w:pPr>
      <w:r>
        <w:rPr>
          <w:rFonts w:ascii="Times New Roman" w:hAnsi="Times New Roman"/>
          <w:b w:val="0"/>
          <w:i w:val="0"/>
          <w:sz w:val="18"/>
        </w:rPr>
        <w:t>[48] Watterberg KL, Gerdes JS, Cole CH, et al. Prophylaxis of early adrenal insufficiency to prevent bronchopulmonary dysplasia: a multicenter trial. *Pediatrics* 2004;114:1649–57.</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