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r>
    </w:p>
    <w:p>
      <w:pPr>
        <w:spacing w:line="480" w:lineRule="auto"/>
      </w:pPr>
      <w:r>
        <w:rPr>
          <w:rFonts w:ascii="Times New Roman" w:hAnsi="Times New Roman"/>
          <w:b w:val="0"/>
          <w:i w:val="0"/>
          <w:sz w:val="24"/>
        </w:rPr>
      </w:r>
    </w:p>
    <w:p>
      <w:pPr>
        <w:jc w:val="center"/>
      </w:pPr>
      <w:r>
        <w:rPr>
          <w:rFonts w:ascii="Times New Roman" w:hAnsi="Times New Roman"/>
          <w:b/>
          <w:sz w:val="36"/>
        </w:rPr>
        <w:t>产后糖皮质激素治疗早产儿NRDS：远期神经发育结局及地塞米松-氢化可的松风险获益谱</w:t>
      </w:r>
    </w:p>
    <w:p>
      <w:pPr>
        <w:spacing w:line="480" w:lineRule="auto"/>
      </w:pPr>
      <w:r>
        <w:rPr>
          <w:rFonts w:ascii="Times New Roman" w:hAnsi="Times New Roman"/>
          <w:b w:val="0"/>
          <w:i w:val="0"/>
          <w:sz w:val="24"/>
        </w:rPr>
      </w:r>
    </w:p>
    <w:p>
      <w:pPr>
        <w:spacing w:line="480" w:lineRule="auto"/>
        <w:jc w:val="center"/>
      </w:pPr>
      <w:r>
        <w:rPr>
          <w:rFonts w:ascii="Times New Roman" w:hAnsi="Times New Roman"/>
          <w:b w:val="0"/>
          <w:i/>
          <w:sz w:val="28"/>
        </w:rPr>
        <w:t>聚焦叙述性综述</w:t>
      </w:r>
    </w:p>
    <w:p>
      <w:pPr>
        <w:spacing w:line="480" w:lineRule="auto"/>
      </w:pPr>
      <w:r>
        <w:rPr>
          <w:rFonts w:ascii="Times New Roman" w:hAnsi="Times New Roman"/>
          <w:b w:val="0"/>
          <w:i w:val="0"/>
          <w:sz w:val="24"/>
        </w:rPr>
      </w:r>
    </w:p>
    <w:p>
      <w:pPr>
        <w:spacing w:line="360" w:lineRule="auto"/>
      </w:pPr>
      <w:r>
        <w:rPr>
          <w:rFonts w:ascii="Times New Roman" w:hAnsi="Times New Roman"/>
          <w:b w:val="0"/>
          <w:i w:val="0"/>
          <w:sz w:val="24"/>
        </w:rPr>
      </w:r>
      <w:r>
        <w:rPr>
          <w:rFonts w:ascii="Times New Roman" w:hAnsi="Times New Roman"/>
          <w:b/>
          <w:sz w:val="24"/>
        </w:rPr>
        <w:t xml:space="preserve">Running title: </w:t>
      </w:r>
      <w:r>
        <w:rPr>
          <w:rFonts w:ascii="Times New Roman" w:hAnsi="Times New Roman"/>
          <w:sz w:val="24"/>
        </w:rPr>
        <w:t>产后糖皮质激素：神经发育结局</w:t>
      </w:r>
    </w:p>
    <w:p>
      <w:pPr>
        <w:spacing w:line="360" w:lineRule="auto"/>
      </w:pPr>
      <w:r>
        <w:rPr>
          <w:rFonts w:ascii="Times New Roman" w:hAnsi="Times New Roman"/>
          <w:b w:val="0"/>
          <w:i w:val="0"/>
          <w:sz w:val="24"/>
        </w:rPr>
      </w:r>
      <w:r>
        <w:rPr>
          <w:rFonts w:ascii="Times New Roman" w:hAnsi="Times New Roman"/>
          <w:b/>
          <w:sz w:val="24"/>
        </w:rPr>
        <w:t xml:space="preserve">Word count: </w:t>
      </w:r>
      <w:r>
        <w:rPr>
          <w:rFonts w:ascii="Times New Roman" w:hAnsi="Times New Roman"/>
          <w:sz w:val="24"/>
        </w:rPr>
        <w:t>~2,696 words (body); ~3,496 including references</w:t>
      </w:r>
    </w:p>
    <w:p>
      <w:pPr>
        <w:spacing w:line="360" w:lineRule="auto"/>
      </w:pPr>
      <w:r>
        <w:rPr>
          <w:rFonts w:ascii="Times New Roman" w:hAnsi="Times New Roman"/>
          <w:b w:val="0"/>
          <w:i w:val="0"/>
          <w:sz w:val="24"/>
        </w:rPr>
      </w:r>
      <w:r>
        <w:rPr>
          <w:rFonts w:ascii="Times New Roman" w:hAnsi="Times New Roman"/>
          <w:b/>
          <w:sz w:val="24"/>
        </w:rPr>
        <w:t xml:space="preserve">Figures/Tables: </w:t>
      </w:r>
      <w:r>
        <w:rPr>
          <w:rFonts w:ascii="Times New Roman" w:hAnsi="Times New Roman"/>
          <w:sz w:val="24"/>
        </w:rPr>
        <w:t>2 Figure(s) | 1 Table(s) | 0 References</w:t>
      </w:r>
    </w:p>
    <w:p>
      <w:pPr>
        <w:spacing w:line="360" w:lineRule="auto"/>
      </w:pPr>
      <w:r>
        <w:rPr>
          <w:rFonts w:ascii="Times New Roman" w:hAnsi="Times New Roman"/>
          <w:b w:val="0"/>
          <w:i w:val="0"/>
          <w:sz w:val="24"/>
        </w:rPr>
      </w:r>
      <w:r>
        <w:rPr>
          <w:rFonts w:ascii="Times New Roman" w:hAnsi="Times New Roman"/>
          <w:b/>
          <w:sz w:val="24"/>
        </w:rPr>
        <w:t xml:space="preserve">Target Journal: </w:t>
      </w:r>
      <w:r>
        <w:rPr>
          <w:rFonts w:ascii="Times New Roman" w:hAnsi="Times New Roman"/>
          <w:sz w:val="24"/>
        </w:rPr>
        <w:t>Pediatric Research</w:t>
      </w:r>
    </w:p>
    <w:p>
      <w:r>
        <w:br w:type="page"/>
      </w:r>
    </w:p>
    <w:p>
      <w:pPr>
        <w:pStyle w:val="Heading1"/>
      </w:pPr>
      <w:r>
        <w:rPr>
          <w:rFonts w:ascii="Times New Roman" w:hAnsi="Times New Roman"/>
          <w:color w:val="000000"/>
        </w:rPr>
        <w:t>聚焦叙述性综述</w:t>
      </w:r>
    </w:p>
    <w:p>
      <w:pPr>
        <w:spacing w:line="480" w:lineRule="auto"/>
      </w:pPr>
      <w:r>
        <w:rPr>
          <w:rFonts w:ascii="Times New Roman" w:hAnsi="Times New Roman"/>
          <w:b w:val="0"/>
          <w:i w:val="0"/>
          <w:sz w:val="24"/>
        </w:rPr>
        <w:t>作者： [待定]</w:t>
      </w:r>
    </w:p>
    <w:p>
      <w:pPr>
        <w:spacing w:line="480" w:lineRule="auto"/>
      </w:pPr>
      <w:r>
        <w:rPr>
          <w:rFonts w:ascii="Times New Roman" w:hAnsi="Times New Roman"/>
          <w:b w:val="0"/>
          <w:i w:val="0"/>
          <w:sz w:val="24"/>
        </w:rPr>
        <w:t>目标期刊： Archives of Disease in Childhood: Fetal &amp; Neonatal Edition (BMJ)</w:t>
      </w:r>
    </w:p>
    <w:p>
      <w:pPr>
        <w:spacing w:line="480" w:lineRule="auto"/>
      </w:pPr>
      <w:r>
        <w:rPr>
          <w:rFonts w:ascii="Times New Roman" w:hAnsi="Times New Roman"/>
          <w:b w:val="0"/>
          <w:i w:val="0"/>
          <w:sz w:val="24"/>
        </w:rPr>
        <w:t>字数： ~7,800 词（正文）；40 篇参考文献</w:t>
      </w:r>
    </w:p>
    <w:p>
      <w:pPr>
        <w:spacing w:line="480" w:lineRule="auto"/>
      </w:pPr>
      <w:r>
        <w:rPr>
          <w:rFonts w:ascii="Times New Roman" w:hAnsi="Times New Roman"/>
          <w:b w:val="0"/>
          <w:i w:val="0"/>
          <w:sz w:val="24"/>
        </w:rPr>
        <w:t>日期： 2026年6月8日</w:t>
      </w:r>
    </w:p>
    <w:p>
      <w:pPr>
        <w:spacing w:line="480" w:lineRule="auto"/>
      </w:pPr>
      <w:r>
        <w:rPr>
          <w:rFonts w:ascii="Times New Roman" w:hAnsi="Times New Roman"/>
          <w:b w:val="0"/>
          <w:i w:val="0"/>
          <w:sz w:val="24"/>
        </w:rPr>
        <w:t>版本： R6（终稿）</w:t>
      </w:r>
    </w:p>
    <w:p>
      <w:pPr>
        <w:pStyle w:val="Heading1"/>
      </w:pPr>
      <w:r>
        <w:rPr>
          <w:rFonts w:ascii="Times New Roman" w:hAnsi="Times New Roman"/>
          <w:color w:val="000000"/>
        </w:rPr>
        <w:t>摘要</w:t>
      </w:r>
    </w:p>
    <w:p>
      <w:pPr>
        <w:spacing w:line="480" w:lineRule="auto"/>
      </w:pPr>
      <w:r>
        <w:rPr>
          <w:rFonts w:ascii="Times New Roman" w:hAnsi="Times New Roman"/>
          <w:b w:val="0"/>
          <w:i w:val="0"/>
          <w:sz w:val="24"/>
        </w:rPr>
        <w:t>产后全身性糖皮质激素可降低机械通气早产儿支气管肺发育不良（BPD）的发生率，但其远期神经发育后果历经四十年研究，争议犹存。本聚焦叙述性综述系统梳理了产后糖皮质激素方案——地塞米松与氢化可的松——与新生儿呼吸窘迫综合征（NRDS）后进展为BPD的早产儿远期神经发育结局之间的关联证据。综述纳入了Cochrane系统评价（2021年更新）、里程碑式随机对照试验（DART、PREMILOC、SToP-BPD、NICHD NRN氢化可的松试验、NEUROSIS）及观察性队列研究。早期（&lt;7天）地塞米松具有最明确的神经发育风险：脑瘫风险相对增加42%（RR 1.42，95% CI 1.08–1.87；NNH ~20），这一信号主要由地塞米松（而非氢化可的松）驱动，与其降低BPD的疗效（NNT ~10）形成对冲。晚期（≥7天）给药，尤其是氢化可的松，呈现更有利的风险谱：脑瘫风险未达统计学显著增加（地塞米松 RR 1.12，95% CI 0.81–1.54），且PREMILOC和SToP-BPD试验为氢化可的松的神经发育安全性提供了新兴证据。吸入性布地奈德则警示了"给药途径决定安全性"这一假定的风险：NEUROSIS试验报告了死亡率增加（RR 1.37），且5年随访发现幸存者中中重度神经发育损害率更高。现有证据受到随访时限的根本性制约——绝大多数随访终止于18–24月龄（Bayley量表），学龄期认知数据稀疏，成人结局完全空白。本综述提出了风险分层的临床决策框架，并明确了在实现真正个体化风险获益咨询之前必须填补的关键证据空白。</w:t>
      </w:r>
    </w:p>
    <w:p>
      <w:pPr>
        <w:spacing w:line="480" w:lineRule="auto"/>
      </w:pPr>
      <w:r>
        <w:rPr>
          <w:rFonts w:ascii="Times New Roman" w:hAnsi="Times New Roman"/>
          <w:b w:val="0"/>
          <w:i w:val="0"/>
          <w:sz w:val="24"/>
        </w:rPr>
        <w:t>关键词： 产后糖皮质激素，地塞米松，氢化可的松，早产儿，支气管肺发育不良，神经发育，脑瘫，远期结局</w:t>
      </w:r>
    </w:p>
    <w:p>
      <w:pPr>
        <w:pStyle w:val="Heading1"/>
      </w:pPr>
      <w:r>
        <w:rPr>
          <w:rFonts w:ascii="Times New Roman" w:hAnsi="Times New Roman"/>
          <w:color w:val="000000"/>
        </w:rPr>
        <w:t>1. 引言</w:t>
      </w:r>
    </w:p>
    <w:p>
      <w:pPr>
        <w:pStyle w:val="Heading2"/>
      </w:pPr>
      <w:r>
        <w:rPr>
          <w:rFonts w:ascii="Times New Roman" w:hAnsi="Times New Roman"/>
          <w:color w:val="000000"/>
        </w:rPr>
        <w:t>1.1 临床背景</w:t>
      </w:r>
    </w:p>
    <w:p>
      <w:pPr>
        <w:spacing w:line="480" w:lineRule="auto"/>
      </w:pPr>
      <w:r>
        <w:rPr>
          <w:rFonts w:ascii="Times New Roman" w:hAnsi="Times New Roman"/>
          <w:b w:val="0"/>
          <w:i w:val="0"/>
          <w:sz w:val="24"/>
        </w:rPr>
        <w:t>对于存活于新生儿呼吸窘迫综合征（NRDS）但发展为支气管肺发育不良（BPD）的早产儿——该病累及约40%的胎龄&lt;28周早产儿[1]——其临床轨迹远超新生儿重症监护室（NICU）。BPD与不良神经发育结局、再住院及儿童期生活质量下降独立相关[29]。</w:t>
      </w:r>
    </w:p>
    <w:p>
      <w:pPr>
        <w:spacing w:line="480" w:lineRule="auto"/>
      </w:pPr>
      <w:r>
        <w:rPr>
          <w:rFonts w:ascii="Times New Roman" w:hAnsi="Times New Roman"/>
          <w:b w:val="0"/>
          <w:i w:val="0"/>
          <w:sz w:val="24"/>
        </w:rPr>
        <w:t>在可用于预防和治疗BPD的药物干预中，产后全身性糖皮质激素占据了一个独特且充满争议的位置。它们有效：10天地塞米松疗程可将BPD概率降低约四分之一。它们也有害：抑制肺部炎症的同一糖皮质激素受体通路，同时也干扰神经元增殖、髓鞘形成和小脑发育。对于站在生后第二周仍依赖呼吸机的早产儿床旁的新生儿科医生而言，是否使用产后糖皮质激素的决定，是新生儿医学中最艰难的决策之一——现有证据能够描绘这一权衡的轮廓，却无法解决它。</w:t>
      </w:r>
    </w:p>
    <w:p>
      <w:pPr>
        <w:pStyle w:val="Heading2"/>
      </w:pPr>
      <w:r>
        <w:rPr>
          <w:rFonts w:ascii="Times New Roman" w:hAnsi="Times New Roman"/>
          <w:color w:val="000000"/>
        </w:rPr>
        <w:t>1.2 范围与结构</w:t>
      </w:r>
    </w:p>
    <w:p>
      <w:pPr>
        <w:spacing w:line="480" w:lineRule="auto"/>
      </w:pPr>
      <w:r>
        <w:rPr>
          <w:rFonts w:ascii="Times New Roman" w:hAnsi="Times New Roman"/>
          <w:b w:val="0"/>
          <w:i w:val="0"/>
          <w:sz w:val="24"/>
        </w:rPr>
        <w:t>本综述聚焦于全身性产后糖皮质激素（地塞米松与氢化可的松）与远期神经发育结局之间的关联，研究对象为患NRDS后进展为BPD或处于BPD高风险的早产儿——这恰是考虑使用产后糖皮质激素的临床场景。尽管地塞米松和氢化可的松偶尔用于急性NRDS，其主要适应证是呼吸机依赖婴儿的BPD预防和治疗。吸入性糖皮质激素作为次级比较路径进行讨论。产前糖皮质激素——其证据基础成熟、神经发育安全性总体令人放心——不在本综述范围内。</w:t>
      </w:r>
    </w:p>
    <w:p>
      <w:pPr>
        <w:spacing w:line="480" w:lineRule="auto"/>
      </w:pPr>
      <w:r>
        <w:rPr>
          <w:rFonts w:ascii="Times New Roman" w:hAnsi="Times New Roman"/>
          <w:b w:val="0"/>
          <w:i w:val="0"/>
          <w:sz w:val="24"/>
        </w:rPr>
        <w:t>综述结构如下：第2章提供历史脉络，追溯从早期治疗乐观到2002年美国儿科学会（AAP）声明彻底改变临床实践的轨迹。第3章综合Cochrane系统评价证据，按时机（早期 vs 晚期）和药物（地塞米松 vs 氢化可的松）拆分结局。第4章审视关键个体随机试验及其神经发育随访。第5章综述吸入性糖皮质激素证据。第6章对全部现有证据进行神经发育结局的综合分析。第7章提出临床决策框架。第8章识别关键知识空白，第9章给出结论。</w:t>
      </w:r>
    </w:p>
    <w:p>
      <w:pPr>
        <w:spacing w:line="480" w:lineRule="auto"/>
      </w:pPr>
      <w:r>
        <w:rPr>
          <w:rFonts w:ascii="Times New Roman" w:hAnsi="Times New Roman"/>
          <w:b w:val="0"/>
          <w:i w:val="0"/>
          <w:sz w:val="24"/>
        </w:rPr>
        <w:t>透明性说明： 本综述为叙述性综述，非系统综述。文献通过PubMed、Europe PMC的定向检索及关键系统评价的参考文献列表获取，并补充以作者对领域的既有知识。未采用正式的PRISMA流程图或双人筛选方案。综述优先纳入随机对照试验证据和Cochrane系统评价，在缺乏试验数据的领域纳入观察性研究。</w:t>
      </w:r>
    </w:p>
    <w:p>
      <w:pPr>
        <w:pStyle w:val="Heading1"/>
      </w:pPr>
      <w:r>
        <w:rPr>
          <w:rFonts w:ascii="Times New Roman" w:hAnsi="Times New Roman"/>
          <w:color w:val="000000"/>
        </w:rPr>
        <w:t>2. 历史脉络：从治疗乐观到持久困境</w:t>
      </w:r>
    </w:p>
    <w:p>
      <w:pPr>
        <w:pStyle w:val="Heading2"/>
      </w:pPr>
      <w:r>
        <w:rPr>
          <w:rFonts w:ascii="Times New Roman" w:hAnsi="Times New Roman"/>
          <w:color w:val="000000"/>
        </w:rPr>
        <w:t>2.1 早期地塞米松时代（1980–1990年代）</w:t>
      </w:r>
    </w:p>
    <w:p>
      <w:pPr>
        <w:spacing w:line="480" w:lineRule="auto"/>
      </w:pPr>
      <w:r>
        <w:rPr>
          <w:rFonts w:ascii="Times New Roman" w:hAnsi="Times New Roman"/>
          <w:b w:val="0"/>
          <w:i w:val="0"/>
          <w:sz w:val="24"/>
        </w:rPr>
        <w:t>全身性糖皮质激素于1980年代进入新生儿临床，背景是认识到肺部炎症——以中性粒细胞和巨噬细胞浸润、促炎细胞因子升高和肺泡化受损为特征——是BPD发病机制的核心驱动因素[3,36]。早期随机试验表明，地塞米松（通常以0.5 mg/kg/天的剂量、7–42天递减疗程给药，累积剂量常超过5 mg/kg）促进拔管、缩短机械通气时间、降低36周矫正胎龄BPD发生率[4]。效应量大且可重复。至1990年代中期，产后地塞米松已成为许多NICU的标准治疗，在一些中心，极低出生体重儿的使用率超过20%[5]。</w:t>
      </w:r>
    </w:p>
    <w:p>
      <w:pPr>
        <w:pStyle w:val="Heading2"/>
      </w:pPr>
      <w:r>
        <w:rPr>
          <w:rFonts w:ascii="Times New Roman" w:hAnsi="Times New Roman"/>
          <w:color w:val="000000"/>
        </w:rPr>
        <w:t>2.2 脑瘫信号的浮现</w:t>
      </w:r>
    </w:p>
    <w:p>
      <w:pPr>
        <w:spacing w:line="480" w:lineRule="auto"/>
      </w:pPr>
      <w:r>
        <w:rPr>
          <w:rFonts w:ascii="Times New Roman" w:hAnsi="Times New Roman"/>
          <w:b w:val="0"/>
          <w:i w:val="0"/>
          <w:sz w:val="24"/>
        </w:rPr>
        <w:t>最早的警示来自早期地塞米松试验的神经发育随访。Shinwell等（1996）报告地塞米松治疗婴儿的脑瘫发生率增加（39% vs 13%，P &lt; 0.01）——这一惊人的高绝对率反映了早期试验的高累积剂量和重症人群特征[38]。O'Shea等（1999）通过2年随访证实了这一发现，显示地塞米松治疗儿童神经运动异常率更高[39]。最详尽的认知随访来自Yeh等，他们报告接受早期产后地塞米松治疗的儿童学龄期全量表智商显著低于早产对照组（均值78.2 vs 84.4；P = 0.008），在言语智商、操作智商、知觉组织、加工速度和视觉运动整合方面均存在持续性缺陷[37,40]。一项2023年纳入18项观察性队列研究（1,609例患者）的系统评价证实了这些认知缺陷在不同人群中的一致性[6]。随后的荟萃分析量化了这一信号：早期地塞米松与脑瘫风险相对增加42%相关，约每20例治疗婴儿增加1例脑瘫[7]。</w:t>
      </w:r>
    </w:p>
    <w:p>
      <w:pPr>
        <w:spacing w:line="480" w:lineRule="auto"/>
      </w:pPr>
      <w:r>
        <w:rPr>
          <w:rFonts w:ascii="Times New Roman" w:hAnsi="Times New Roman"/>
          <w:b w:val="0"/>
          <w:i w:val="0"/>
          <w:sz w:val="24"/>
        </w:rPr>
        <w:t>生物学合理性坚实。糖皮质激素受体广泛表达于发育中的大脑，尤其在海马、小脑和前额叶皮层——这些区域在孕晚期和出生后早期经历爆发性生长[8]。动物模型证明，在关键发育窗口期暴露于地塞米松可触发神经元凋亡、减少小脑体积和损害髓鞘形成[9]。早产儿的大脑，在生后第一周，表现出独特的脆弱性。</w:t>
      </w:r>
    </w:p>
    <w:p>
      <w:pPr>
        <w:pStyle w:val="Heading2"/>
      </w:pPr>
      <w:r>
        <w:rPr>
          <w:rFonts w:ascii="Times New Roman" w:hAnsi="Times New Roman"/>
          <w:color w:val="000000"/>
        </w:rPr>
        <w:t>2.3 2002年AAP声明及其余波</w:t>
      </w:r>
    </w:p>
    <w:p>
      <w:pPr>
        <w:spacing w:line="480" w:lineRule="auto"/>
      </w:pPr>
      <w:r>
        <w:rPr>
          <w:rFonts w:ascii="Times New Roman" w:hAnsi="Times New Roman"/>
          <w:b w:val="0"/>
          <w:i w:val="0"/>
          <w:sz w:val="24"/>
        </w:rPr>
        <w:t>2002年，美国儿科学会胎儿与新生儿委员会发布了一份根本改变临床实践的声明："不推荐常规使用全身性地塞米松预防或治疗极低出生体重儿的慢性肺病"[10]。欧洲共识指南采取了更为微妙的立场，建议避免常规早期地塞米松使用，但为特定高风险场景保留了使用空间。</w:t>
      </w:r>
    </w:p>
    <w:p>
      <w:pPr>
        <w:spacing w:line="480" w:lineRule="auto"/>
      </w:pPr>
      <w:r>
        <w:rPr>
          <w:rFonts w:ascii="Times New Roman" w:hAnsi="Times New Roman"/>
          <w:b w:val="0"/>
          <w:i w:val="0"/>
          <w:sz w:val="24"/>
        </w:rPr>
        <w:t>AAP声明达到了预期效果。美国NICU的地塞米松使用率急剧下降，从极低出生体重儿的约20%降至5%以下[5]。然而，这一下降伴随着一个非预期的后果：BPD发生率上升，因为原本可能接受地塞米松的婴儿接受了更长时间的机械通气，累积了更大的肺损伤[11]。钟摆从过度使用摆向了使用不足，而核心问题——更低剂量、更晚启动或替代药物能否保留肺获益同时最小化神经风险——仍未得到回答。</w:t>
      </w:r>
    </w:p>
    <w:p>
      <w:pPr>
        <w:pStyle w:val="Heading2"/>
      </w:pPr>
      <w:r>
        <w:rPr>
          <w:rFonts w:ascii="Times New Roman" w:hAnsi="Times New Roman"/>
          <w:color w:val="000000"/>
        </w:rPr>
        <w:t>2.4 氢化可的松替代方案</w:t>
      </w:r>
    </w:p>
    <w:p>
      <w:pPr>
        <w:spacing w:line="480" w:lineRule="auto"/>
      </w:pPr>
      <w:r>
        <w:rPr>
          <w:rFonts w:ascii="Times New Roman" w:hAnsi="Times New Roman"/>
          <w:b w:val="0"/>
          <w:i w:val="0"/>
          <w:sz w:val="24"/>
        </w:rPr>
        <w:t>氢化可的松作为一种短效糖皮质激素，兼具糖皮质激素和盐皮质激素活性，成为地塞米松的潜在替代选择。其理论优势有两点：糖皮质激素受体效力较低，可能转化为更低的神经毒性；以及内源性相关性——氢化可的松是人类的生理性糖皮质激素，而早产儿常表现出相对肾上腺皮质功能不全[12]。PREMILOC试验（2016）、SToP-BPD试验（2022）和NICHD NRN氢化可的松试验（2023）正是为验证这一假设而设计。其结果在第4章中详述，已经澄清了氢化可的松的安全性谱，但疗效问题仍悬而未决。</w:t>
      </w:r>
    </w:p>
    <w:p>
      <w:pPr>
        <w:pStyle w:val="Heading1"/>
      </w:pPr>
      <w:r>
        <w:rPr>
          <w:rFonts w:ascii="Times New Roman" w:hAnsi="Times New Roman"/>
          <w:color w:val="000000"/>
        </w:rPr>
        <w:t>3. Cochrane证据基础：时机、药物与结局</w:t>
      </w:r>
    </w:p>
    <w:p>
      <w:pPr>
        <w:spacing w:line="480" w:lineRule="auto"/>
      </w:pPr>
      <w:r>
        <w:rPr>
          <w:rFonts w:ascii="Times New Roman" w:hAnsi="Times New Roman"/>
          <w:b w:val="0"/>
          <w:i w:val="0"/>
          <w:sz w:val="24"/>
        </w:rPr>
        <w:t>Cochrane新生儿组维护着最全面和方法学最严谨的产后糖皮质激素证据综合，按早期和晚期给药分别组织评价，并随新试验报告随访数据定期更新。Doyle等的2021年更新代表了当前证据状态[7,13]。</w:t>
      </w:r>
    </w:p>
    <w:p>
      <w:pPr>
        <w:pStyle w:val="Heading2"/>
      </w:pPr>
      <w:r>
        <w:rPr>
          <w:rFonts w:ascii="Times New Roman" w:hAnsi="Times New Roman"/>
          <w:color w:val="000000"/>
        </w:rPr>
        <w:t>3.1 早期全身性糖皮质激素（&lt;7天）</w:t>
      </w:r>
    </w:p>
    <w:p>
      <w:pPr>
        <w:spacing w:line="480" w:lineRule="auto"/>
      </w:pPr>
      <w:r>
        <w:rPr>
          <w:rFonts w:ascii="Times New Roman" w:hAnsi="Times New Roman"/>
          <w:b w:val="0"/>
          <w:i w:val="0"/>
          <w:sz w:val="24"/>
        </w:rPr>
        <w:t>2021年Cochrane早期产后糖皮质激素评价（生后7天内启动）纳入了32项随机对照试验，共4,395例早产儿[7]。主要结局的GRADE证据确定性为高。</w:t>
      </w:r>
    </w:p>
    <w:p>
      <w:pPr>
        <w:spacing w:line="480" w:lineRule="auto"/>
      </w:pPr>
      <w:r>
        <w:rPr>
          <w:rFonts w:ascii="Times New Roman" w:hAnsi="Times New Roman"/>
          <w:b w:val="0"/>
          <w:i w:val="0"/>
          <w:sz w:val="24"/>
        </w:rPr>
        <w:t>呼吸结局。 早期糖皮质激素降低了36周矫正胎龄BPD发生率（RR 0.76，95% CI 0.67–0.86；绝对风险降低约10%，需治数[NNT]约10）以及死亡或BPD的复合结局（RR 0.87，95% CI 0.79–0.95）。</w:t>
      </w:r>
    </w:p>
    <w:p>
      <w:pPr>
        <w:spacing w:line="480" w:lineRule="auto"/>
      </w:pPr>
      <w:r>
        <w:rPr>
          <w:rFonts w:ascii="Times New Roman" w:hAnsi="Times New Roman"/>
          <w:b w:val="0"/>
          <w:i w:val="0"/>
          <w:sz w:val="24"/>
        </w:rPr>
        <w:t>神经结局。 神经代价被精确量化：脑瘫风险增加（RR 1.42，95% CI 1.08–1.87；绝对风险增加约5%，需害数[NNH]约20）。这一信号稳健——跨多个试验呈现、方向一致、且不受胎龄或疾病严重度的统计调整所减弱。该结局的GRADE确定性被评为高。</w:t>
      </w:r>
    </w:p>
    <w:p>
      <w:pPr>
        <w:spacing w:line="480" w:lineRule="auto"/>
      </w:pPr>
      <w:r>
        <w:rPr>
          <w:rFonts w:ascii="Times New Roman" w:hAnsi="Times New Roman"/>
          <w:b w:val="0"/>
          <w:i w:val="0"/>
          <w:sz w:val="24"/>
        </w:rPr>
        <w:t>解读。 早期糖皮质激素证据呈现了新生儿药理学中最清晰的风险获益权衡。每20例接受早期地塞米松治疗的婴儿，约减少1例BPD——同时约增加1例脑瘫。这不是一个边缘性、不确定或统计脆弱性的发现；这是一个稳健、可重复、高确定性的估计，来自近4,400例随机化婴儿。NNT ≈ NNH ≈ 10–20的数字对称性是一种便捷的简写，但掩盖了一个重要的不对称性：BPD是一个谱系，其远期功能后果差异巨大；而脑瘫是一种永久性运动残疾，其功能影响虽然也可变，但不太可能是轻度的。至关重要的是，早期糖皮质激素荟萃分析中的脑瘫信号主要由地塞米松试验驱动；氢化可的松对这一合并估计的贡献很小，基于数量更少、规模更小的研究，且单独不显著。因此，"早期糖皮质激素"的脑瘫风险不能假定为可推广至早期氢化可的松——这一区分具有直接的临床意义。</w:t>
      </w:r>
    </w:p>
    <w:p>
      <w:pPr>
        <w:pStyle w:val="Heading2"/>
      </w:pPr>
      <w:r>
        <w:rPr>
          <w:rFonts w:ascii="Times New Roman" w:hAnsi="Times New Roman"/>
          <w:color w:val="000000"/>
        </w:rPr>
        <w:t>3.2 晚期全身性糖皮质激素（≥7天）</w:t>
      </w:r>
    </w:p>
    <w:p>
      <w:pPr>
        <w:spacing w:line="480" w:lineRule="auto"/>
      </w:pPr>
      <w:r>
        <w:rPr>
          <w:rFonts w:ascii="Times New Roman" w:hAnsi="Times New Roman"/>
          <w:b w:val="0"/>
          <w:i w:val="0"/>
          <w:sz w:val="24"/>
        </w:rPr>
        <w:t>2021年Cochrane晚期产后糖皮质激素评价纳入了23项RCT，共1,817例早产儿[13]。</w:t>
      </w:r>
    </w:p>
    <w:p>
      <w:pPr>
        <w:spacing w:line="480" w:lineRule="auto"/>
      </w:pPr>
      <w:r>
        <w:rPr>
          <w:rFonts w:ascii="Times New Roman" w:hAnsi="Times New Roman"/>
          <w:b w:val="0"/>
          <w:i w:val="0"/>
          <w:sz w:val="24"/>
        </w:rPr>
        <w:t>呼吸结局。 晚期糖皮质激素降低了BPD（RR 0.80，95% CI 0.70–0.91；NNT约13）以及死亡或BPD复合结局（RR 0.83，95% CI 0.73–0.94）。地塞米松推动了BPD的降低（地塞米松亚组RR 0.76），而氢化可的松显示较弱且精度较低的效果（RR 0.89，95% CI 0.76–1.04）。</w:t>
      </w:r>
    </w:p>
    <w:p>
      <w:pPr>
        <w:spacing w:line="480" w:lineRule="auto"/>
      </w:pPr>
      <w:r>
        <w:rPr>
          <w:rFonts w:ascii="Times New Roman" w:hAnsi="Times New Roman"/>
          <w:b w:val="0"/>
          <w:i w:val="0"/>
          <w:sz w:val="24"/>
        </w:rPr>
        <w:t>神经结局。 关键在于，脑瘫信号被减弱。晚期启动与脑瘫风险增加无统计学显著关联（RR 1.12，95% CI 0.81–1.54；NNH约50，但置信区间不排除高达约1/18的临床意义增加）。死亡率降低（RR 0.81，95% CI 0.66–0.99；高确定性GRADE），这一发现在早期给药评价中未观察到。</w:t>
      </w:r>
    </w:p>
    <w:p>
      <w:pPr>
        <w:spacing w:line="480" w:lineRule="auto"/>
      </w:pPr>
      <w:r>
        <w:rPr>
          <w:rFonts w:ascii="Times New Roman" w:hAnsi="Times New Roman"/>
          <w:b w:val="0"/>
          <w:i w:val="0"/>
          <w:sz w:val="24"/>
        </w:rPr>
        <w:t>解读。 晚期糖皮质激素证据支持比早期给药更有利的风险获益平衡。脑瘫点估计值仍处于有害一侧，但95%置信区间宽且跨过无效线。结合死亡率降低，数据表明晚期糖皮质激素——当限制用于生后第一周后仍依赖呼吸机且处于重度BPD高风险的婴儿时——在生存不含BPD方面提供净获益，且未显示明确的神经发育损害增加。</w:t>
      </w:r>
    </w:p>
    <w:p>
      <w:pPr>
        <w:pStyle w:val="Heading2"/>
      </w:pPr>
      <w:r>
        <w:rPr>
          <w:rFonts w:ascii="Times New Roman" w:hAnsi="Times New Roman"/>
          <w:color w:val="000000"/>
        </w:rPr>
        <w:t>3.3 地塞米松与氢化可的松：直接与间接比较</w:t>
      </w:r>
    </w:p>
    <w:p>
      <w:pPr>
        <w:spacing w:line="480" w:lineRule="auto"/>
      </w:pPr>
      <w:r>
        <w:rPr>
          <w:rFonts w:ascii="Times New Roman" w:hAnsi="Times New Roman"/>
          <w:b w:val="0"/>
          <w:i w:val="0"/>
          <w:sz w:val="24"/>
        </w:rPr>
        <w:t>尚无足够把握度的头对头随机试验直接比较地塞米松与氢化可的松的远期神经发育结局。因此，比较依赖来自Cochrane亚组分析和个体试验数据的间接证据。</w:t>
      </w:r>
    </w:p>
    <w:p>
      <w:pPr>
        <w:spacing w:line="480" w:lineRule="auto"/>
      </w:pPr>
      <w:r>
        <w:rPr>
          <w:rFonts w:ascii="Times New Roman" w:hAnsi="Times New Roman"/>
          <w:b w:val="0"/>
          <w:i w:val="0"/>
          <w:sz w:val="24"/>
        </w:rPr>
        <w:t>疗效梯度。 地塞米松持续显示比氢化可的松更大的BPD降低效应量。在2017年Cochrane全身性糖皮质激素方案评价中，地塞米松降低BPD（RR 0.72，95% CI 0.61–0.85），而氢化可的松效果较弱且跨过无效线（RR 0.86，95% CI 0.71–1.05）[14]。</w:t>
      </w:r>
    </w:p>
    <w:p>
      <w:pPr>
        <w:spacing w:line="480" w:lineRule="auto"/>
      </w:pPr>
      <w:r>
        <w:rPr>
          <w:rFonts w:ascii="Times New Roman" w:hAnsi="Times New Roman"/>
          <w:b w:val="0"/>
          <w:i w:val="0"/>
          <w:sz w:val="24"/>
        </w:rPr>
        <w:t>安全性梯度。 神经风险似乎不成比例地集中在地塞米松治疗的婴儿中。虽然药物间的直接统计比较受限于试验异质性（不同的剂量、时机和人群），但Cochrane评价间的一致模式是：脑瘫信号早期地塞米松最强（RR 1.42），晚期地塞米松居中（RR 1.12），氢化可的松最弱（晚期氢化可的松RR 1.57，但仅基于3项小试验，置信区间宽[95% CI 0.68–3.63]，使得该估计对临床推断而言精度不足）[13]。</w:t>
      </w:r>
    </w:p>
    <w:p>
      <w:pPr>
        <w:spacing w:line="480" w:lineRule="auto"/>
      </w:pPr>
      <w:r>
        <w:rPr>
          <w:rFonts w:ascii="Times New Roman" w:hAnsi="Times New Roman"/>
          <w:b w:val="0"/>
          <w:i w:val="0"/>
          <w:sz w:val="24"/>
        </w:rPr>
        <w:t>药理学解释。 地塞米松与氢化可的松的神经毒性差异具有合理的药理学基础。地塞米松是长效、强效、纯糖皮质激素受体激动剂，盐皮质激素活性极小。氢化可的松作用时间较短、效力较低，兼具糖皮质激素和盐皮质激素活性。地塞米松在大脑中实现更高、更持久的糖皮质激素受体占据，可能解释其更大的神经毒性[8]。此外，氢化可的松的盐皮质激素活性可能通过调节下丘脑-垂体-肾上腺轴发育发挥神经保护作用，但这一机制仍是推测性的。</w:t>
      </w:r>
    </w:p>
    <w:p>
      <w:pPr>
        <w:pStyle w:val="Heading2"/>
      </w:pPr>
      <w:r>
        <w:rPr>
          <w:rFonts w:ascii="Times New Roman" w:hAnsi="Times New Roman"/>
          <w:color w:val="000000"/>
        </w:rPr>
        <w:t>3.4 剂量维度：超越时机和药物选择</w:t>
      </w:r>
    </w:p>
    <w:p>
      <w:pPr>
        <w:spacing w:line="480" w:lineRule="auto"/>
      </w:pPr>
      <w:r>
        <w:rPr>
          <w:rFonts w:ascii="Times New Roman" w:hAnsi="Times New Roman"/>
          <w:b w:val="0"/>
          <w:i w:val="0"/>
          <w:sz w:val="24"/>
        </w:rPr>
        <w:t>一个贯穿时机-药物分类的变量是累积糖皮质激素剂量。产生脑瘫信号的早期地塞米松试验（见2.2节）通常使用长时间递减疗程——28至42天——累积剂量超过5 mg/kg地塞米松[4]。与此形成对比的是，后续使用远更低累积暴露量的试验——无论是低剂量晚期地塞米松还是低剂量早期氢化可的松——均报告了令人放心的神经发育谱，详见第4章。这一剂量梯度混淆了"早期vs晚期"或"地塞米松vs氢化可的松"作为神经发育风险唯一决定因素的清晰解读：一项使用"错误"药物、"错误"时机但低累积剂量的试验仍可产生令人放心的神经发育结局，提示剂量可能与时机或药物选择同等重要。这一假设具有生物学一致性：糖皮质激素受体介导的神经毒性在动物模型中呈剂量依赖性[9]，发育中大脑的脆弱性遵循梯度而非二元阈值。</w:t>
      </w:r>
    </w:p>
    <w:p>
      <w:pPr>
        <w:spacing w:line="480" w:lineRule="auto"/>
      </w:pPr>
      <w:r>
        <w:rPr>
          <w:rFonts w:ascii="Times New Roman" w:hAnsi="Times New Roman"/>
          <w:b w:val="0"/>
          <w:i w:val="0"/>
          <w:sz w:val="24"/>
        </w:rPr>
        <w:t>尚无试验直接比较同一药物在同一时机窗口内的不同累积剂量，因此剂量-反应关系仍为推断性而非实验性确认。其实际意义在于：当产后糖皮质激素被视为必要时，应在获得直接证据前，以最低有效剂量、最短有效持续时间指导临床决策。</w:t>
      </w:r>
    </w:p>
    <w:p>
      <w:pPr>
        <w:pStyle w:val="Heading1"/>
      </w:pPr>
      <w:r>
        <w:rPr>
          <w:rFonts w:ascii="Times New Roman" w:hAnsi="Times New Roman"/>
          <w:color w:val="000000"/>
        </w:rPr>
        <w:t>4. 关键个体试验及其神经发育随访</w:t>
      </w:r>
    </w:p>
    <w:p>
      <w:pPr>
        <w:spacing w:line="480" w:lineRule="auto"/>
      </w:pPr>
      <w:r>
        <w:rPr>
          <w:rFonts w:ascii="Times New Roman" w:hAnsi="Times New Roman"/>
          <w:b w:val="0"/>
          <w:i w:val="0"/>
          <w:sz w:val="24"/>
        </w:rPr>
        <w:t>除Cochrane荟萃分析外，若干个体试验塑造了当代对产后糖皮质激素神经发育结局的理解。每项试验为风险获益拼图贡献了一份独特的证据。</w:t>
      </w:r>
    </w:p>
    <w:p>
      <w:pPr>
        <w:pStyle w:val="Heading2"/>
      </w:pPr>
      <w:r>
        <w:rPr>
          <w:rFonts w:ascii="Times New Roman" w:hAnsi="Times New Roman"/>
          <w:color w:val="000000"/>
        </w:rPr>
        <w:t>4.1 DART试验：低剂量晚期地塞米松（Doyle等，2007）</w:t>
      </w:r>
    </w:p>
    <w:p>
      <w:pPr>
        <w:spacing w:line="480" w:lineRule="auto"/>
      </w:pPr>
      <w:r>
        <w:rPr>
          <w:rFonts w:ascii="Times New Roman" w:hAnsi="Times New Roman"/>
          <w:b w:val="0"/>
          <w:i w:val="0"/>
          <w:sz w:val="24"/>
        </w:rPr>
        <w:t>DART（地塞米松：一项随机试验）研究旨在确定一种低剂量、10天地塞米松方案（总累积剂量0.89 mg/kg）在生后第一周后使用，能否实现地塞米松的肺获益而不产生神经损害[15]。试验在11个国际中心纳入70例慢性呼吸机依赖的极早产儿。目标入组未达到——因2002年AAP声明后的招募困难，试验提前终止——因此研究对其主要神经发育终点把握度不足。</w:t>
      </w:r>
    </w:p>
    <w:p>
      <w:pPr>
        <w:spacing w:line="480" w:lineRule="auto"/>
      </w:pPr>
      <w:r>
        <w:rPr>
          <w:rFonts w:ascii="Times New Roman" w:hAnsi="Times New Roman"/>
          <w:b w:val="0"/>
          <w:i w:val="0"/>
          <w:sz w:val="24"/>
        </w:rPr>
        <w:t>2年随访（98%幸存者评估）的数据方向性令人放心：地塞米松组脑瘫率为14% vs 安慰剂组22%，死亡或脑瘫复合结局为23% vs 37%。两项差异均未达统计学显著，宽置信区间排除了确定性结论。作者总结"数据未表明与远期发病率有强烈关联"，但承认试验"未能提供确定性证据"[15]。</w:t>
      </w:r>
    </w:p>
    <w:p>
      <w:pPr>
        <w:spacing w:line="480" w:lineRule="auto"/>
      </w:pPr>
      <w:r>
        <w:rPr>
          <w:rFonts w:ascii="Times New Roman" w:hAnsi="Times New Roman"/>
          <w:b w:val="0"/>
          <w:i w:val="0"/>
          <w:sz w:val="24"/>
        </w:rPr>
        <w:t>意义： DART证明低剂量晚期地塞米松未产生早期高剂量方案中观察到的大幅脑瘫信号——但其小样本量未能排除临床意义的脑瘫增加。它确立了剂量和时机调节神经发育风险的原则，但未提供精确量化该调节的统计把握度。</w:t>
      </w:r>
    </w:p>
    <w:p>
      <w:pPr>
        <w:pStyle w:val="Heading2"/>
      </w:pPr>
      <w:r>
        <w:rPr>
          <w:rFonts w:ascii="Times New Roman" w:hAnsi="Times New Roman"/>
          <w:color w:val="000000"/>
        </w:rPr>
        <w:t>4.2 PREMILOC试验：预防性氢化可的松（Baud等，2016–2025）</w:t>
      </w:r>
    </w:p>
    <w:p>
      <w:pPr>
        <w:spacing w:line="480" w:lineRule="auto"/>
      </w:pPr>
      <w:r>
        <w:rPr>
          <w:rFonts w:ascii="Times New Roman" w:hAnsi="Times New Roman"/>
          <w:b w:val="0"/>
          <w:i w:val="0"/>
          <w:sz w:val="24"/>
        </w:rPr>
        <w:t>PREMILOC试验将523例极早产儿（24–27周胎龄）随机分配至预防性低剂量氢化可的松（1 mg/kg/天×7天，后0.5 mg/kg/天×3天）或安慰剂，于生后24小时内启动[16–20]。</w:t>
      </w:r>
    </w:p>
    <w:p>
      <w:pPr>
        <w:spacing w:line="480" w:lineRule="auto"/>
      </w:pPr>
      <w:r>
        <w:rPr>
          <w:rFonts w:ascii="Times New Roman" w:hAnsi="Times New Roman"/>
          <w:b w:val="0"/>
          <w:i w:val="0"/>
          <w:sz w:val="24"/>
        </w:rPr>
        <w:t>主要结局（2016）。 氢化可的松显著提高36周矫正胎龄无BPD生存率（60% vs 51%；OR 1.48，95% CI 1.02–2.16；NNT = 12）。</w:t>
      </w:r>
    </w:p>
    <w:p>
      <w:pPr>
        <w:spacing w:line="480" w:lineRule="auto"/>
      </w:pPr>
      <w:r>
        <w:rPr>
          <w:rFonts w:ascii="Times New Roman" w:hAnsi="Times New Roman"/>
          <w:b w:val="0"/>
          <w:i w:val="0"/>
          <w:sz w:val="24"/>
        </w:rPr>
        <w:t>2年神经发育随访（2019）。 神经发育结局提供了首个RCT证据，表明早期氢化可的松可能不具有早期地塞米松的神经毒性谱。在24–25周胎龄出生的婴儿中，中重度神经发育损害（NDI）在氢化可的松组为2% vs 安慰剂组18%——这一显著差异主要由最不成熟的婴儿驱动[18]。在26–27周胎龄层，未观察到差异。氢化可的松在任何胎龄均与脑瘫增加无关。</w:t>
      </w:r>
    </w:p>
    <w:p>
      <w:pPr>
        <w:spacing w:line="480" w:lineRule="auto"/>
      </w:pPr>
      <w:r>
        <w:rPr>
          <w:rFonts w:ascii="Times New Roman" w:hAnsi="Times New Roman"/>
          <w:b w:val="0"/>
          <w:i w:val="0"/>
          <w:sz w:val="24"/>
        </w:rPr>
        <w:t>2024年再分析。 Baud和Lehert发表了一系列事后分析，细化了PREMILOC的发现[19,20]。校正无BPD生存基线概率后，氢化可的松治疗效果高度显著（OR 2.05，95% CI 1.60–2.50；NNT = 5.8）。另一项分析证明，40周（而非传统36周）矫正胎龄评估的BPD更好地预测了2年神经发育损害（发育商均值差：−6.7分，95% CI −10.0至−3.5，P &lt; 0.001），且氢化可的松对40周无BPD生存率显示高度显著的获益（OR 2.08，95% CI 1.36–3.17）。</w:t>
      </w:r>
    </w:p>
    <w:p>
      <w:pPr>
        <w:spacing w:line="480" w:lineRule="auto"/>
      </w:pPr>
      <w:r>
        <w:rPr>
          <w:rFonts w:ascii="Times New Roman" w:hAnsi="Times New Roman"/>
          <w:b w:val="0"/>
          <w:i w:val="0"/>
          <w:sz w:val="24"/>
        </w:rPr>
        <w:t>意义。 PREMILOC是支持早期氢化可的松神经发育安全性最重要的RCT。获益集中在最不成熟婴儿（24–25周）的发现，提示胎龄依赖性治疗效应——这可能反映了最极早产人群更大的脆弱性，因而对抗炎干预更强的应答性。然而，PREMILOC的神经发育随访限于2年；学龄期数据尚不可得。</w:t>
      </w:r>
    </w:p>
    <w:p>
      <w:pPr>
        <w:pStyle w:val="Heading2"/>
      </w:pPr>
      <w:r>
        <w:rPr>
          <w:rFonts w:ascii="Times New Roman" w:hAnsi="Times New Roman"/>
          <w:color w:val="000000"/>
        </w:rPr>
        <w:t>4.3 SToP-BPD试验：晚期氢化可的松（Halbmeijer等，2022–2024）</w:t>
      </w:r>
    </w:p>
    <w:p>
      <w:pPr>
        <w:spacing w:line="480" w:lineRule="auto"/>
      </w:pPr>
      <w:r>
        <w:rPr>
          <w:rFonts w:ascii="Times New Roman" w:hAnsi="Times New Roman"/>
          <w:b w:val="0"/>
          <w:i w:val="0"/>
          <w:sz w:val="24"/>
        </w:rPr>
        <w:t>SToP-BPD（全身性氢化可的松预防支气管肺发育不良）试验是一项双盲、安慰剂对照RCT，在16家荷兰和比利时NICU开展[21–24]。该试验在371例呼吸机依赖的极早产儿（胎龄&lt;30周或出生体重&lt;1,250 g）中，于生后7–14天启动全身性氢化可的松（累积剂量72.5 mg/kg，22天疗程，总剂量远高于PREMILOC）。</w:t>
      </w:r>
    </w:p>
    <w:p>
      <w:pPr>
        <w:spacing w:line="480" w:lineRule="auto"/>
      </w:pPr>
      <w:r>
        <w:rPr>
          <w:rFonts w:ascii="Times New Roman" w:hAnsi="Times New Roman"/>
          <w:b w:val="0"/>
          <w:i w:val="0"/>
          <w:sz w:val="24"/>
        </w:rPr>
        <w:t>主要结局。 试验未达主要终点：36周时死亡或BPD复合结局为氢化可的松组70.2% vs 安慰剂组73.1%（校正风险差−2.8%，95% CI −11.9%至6.3%；P = 0.55）。但氢化可的松确实促进了早期拔管并改善了短期肺力学。</w:t>
      </w:r>
    </w:p>
    <w:p>
      <w:pPr>
        <w:spacing w:line="480" w:lineRule="auto"/>
      </w:pPr>
      <w:r>
        <w:rPr>
          <w:rFonts w:ascii="Times New Roman" w:hAnsi="Times New Roman"/>
          <w:b w:val="0"/>
          <w:i w:val="0"/>
          <w:sz w:val="24"/>
        </w:rPr>
        <w:t>2年神经发育随访（2023）。 2岁矫正年龄死亡或NDI复合结局为氢化可的松组56.7% vs 安慰剂组62.7%——非显著5.2%绝对降低（OR 0.79，P = 0.28）[21]。死亡率为21.5% vs 29.5%（OR 0.66，P = 0.08），幸存者NDI为43.9% vs 46.5%（OR 0.90，P = 0.68）。</w:t>
      </w:r>
    </w:p>
    <w:p>
      <w:pPr>
        <w:spacing w:line="480" w:lineRule="auto"/>
      </w:pPr>
      <w:r>
        <w:rPr>
          <w:rFonts w:ascii="Times New Roman" w:hAnsi="Times New Roman"/>
          <w:b w:val="0"/>
          <w:i w:val="0"/>
          <w:sz w:val="24"/>
        </w:rPr>
        <w:t>脑MRI亚研究（2024）。 59例婴儿在足月等效年龄接受脑MRI的亚研究发现，氢化可的松与安慰剂组在Kidokoro全脑异常评分（中位7 vs 8，P = 0.92）及全脑或局部脑体积方面均无差异[23]。</w:t>
      </w:r>
    </w:p>
    <w:p>
      <w:pPr>
        <w:spacing w:line="480" w:lineRule="auto"/>
      </w:pPr>
      <w:r>
        <w:rPr>
          <w:rFonts w:ascii="Times New Roman" w:hAnsi="Times New Roman"/>
          <w:b w:val="0"/>
          <w:i w:val="0"/>
          <w:sz w:val="24"/>
        </w:rPr>
        <w:t>行为结局（2023）。 氢化可的松治疗婴儿显示显著更低的焦虑评分（CBCL T分均值差−1.26，95% CI −2.41至−0.12），在总、内化或外化行为问题评分上无差异[22]。</w:t>
      </w:r>
    </w:p>
    <w:p>
      <w:pPr>
        <w:spacing w:line="480" w:lineRule="auto"/>
      </w:pPr>
      <w:r>
        <w:rPr>
          <w:rFonts w:ascii="Times New Roman" w:hAnsi="Times New Roman"/>
          <w:b w:val="0"/>
          <w:i w:val="0"/>
          <w:sz w:val="24"/>
        </w:rPr>
        <w:t>亚组分析。 胎龄&lt;27周出生的婴儿显示潜在的生存获益，主要由死亡率降低驱动。这一胎龄特异性发现与PREMILOC观察到的"最不成熟婴儿获益最大"相呼应[24]。</w:t>
      </w:r>
    </w:p>
    <w:p>
      <w:pPr>
        <w:spacing w:line="480" w:lineRule="auto"/>
      </w:pPr>
      <w:r>
        <w:rPr>
          <w:rFonts w:ascii="Times New Roman" w:hAnsi="Times New Roman"/>
          <w:b w:val="0"/>
          <w:i w:val="0"/>
          <w:sz w:val="24"/>
        </w:rPr>
        <w:t>意义。 SToP-BPD以脑MRI证据补充了临床结局数据，证实晚期氢化可的松的神经发育安全性。其未达主要BPD终点虽对氢化可的松的疗效预期有所降温，但强化了这一点——与地塞米松不同，它未携带可检测的神经发育代价。SToP-BPD与PREMILOC一起，提示氢化可的松在新生儿糖皮质激素风险获益谱中占据有利位置：适度疗效，令人放心的安全性。</w:t>
      </w:r>
    </w:p>
    <w:p>
      <w:pPr>
        <w:pStyle w:val="Heading2"/>
      </w:pPr>
      <w:r>
        <w:rPr>
          <w:rFonts w:ascii="Times New Roman" w:hAnsi="Times New Roman"/>
          <w:color w:val="000000"/>
        </w:rPr>
        <w:t>4.4 NICHD NRN氢化可的松试验（Watterberg等，2021；Gentle等，2023）</w:t>
      </w:r>
    </w:p>
    <w:p>
      <w:pPr>
        <w:spacing w:line="480" w:lineRule="auto"/>
      </w:pPr>
      <w:r>
        <w:rPr>
          <w:rFonts w:ascii="Times New Roman" w:hAnsi="Times New Roman"/>
          <w:b w:val="0"/>
          <w:i w:val="0"/>
          <w:sz w:val="24"/>
        </w:rPr>
        <w:t>NICHD新生儿研究网络氢化可的松试验将799例胎龄&lt;30周、已机械通气至少7天的婴儿随机分配至10天氢化可的松或安慰剂疗程，于生后14–28天启动[25,26]。这是该人群中最大的氢化可的松RCT。</w:t>
      </w:r>
    </w:p>
    <w:p>
      <w:pPr>
        <w:spacing w:line="480" w:lineRule="auto"/>
      </w:pPr>
      <w:r>
        <w:rPr>
          <w:rFonts w:ascii="Times New Roman" w:hAnsi="Times New Roman"/>
          <w:b w:val="0"/>
          <w:i w:val="0"/>
          <w:sz w:val="24"/>
        </w:rPr>
        <w:t>主要结局。 氢化可的松既未降低2–3级BPD或死亡复合结局（40.8% vs 40.4%；校正OR 1.02，95% CI 0.76–1.36），也未增加22–26月矫正年龄中重度NDI或死亡复合结局（38.1% vs 37.9%；校正OR 1.01，95% CI 0.75–1.35）。</w:t>
      </w:r>
    </w:p>
    <w:p>
      <w:pPr>
        <w:spacing w:line="480" w:lineRule="auto"/>
      </w:pPr>
      <w:r>
        <w:rPr>
          <w:rFonts w:ascii="Times New Roman" w:hAnsi="Times New Roman"/>
          <w:b w:val="0"/>
          <w:i w:val="0"/>
          <w:sz w:val="24"/>
        </w:rPr>
        <w:t>治疗效应异质性（2023）。 Gentle等的二次分析[26]探讨了氢化可的松的治疗效应是否因婴儿的BPD或死亡基线风险（使用NICHD新生儿BPD结局预测器估计）而异。高风险婴儿可能从氢化可的松获益更多的假设未获支持：在疗效结局（BPD或死亡）和安全性结局（NDI或死亡）上，均未观察到基线风险与治疗效应之间的显著交互作用。</w:t>
      </w:r>
    </w:p>
    <w:p>
      <w:pPr>
        <w:spacing w:line="480" w:lineRule="auto"/>
      </w:pPr>
      <w:r>
        <w:rPr>
          <w:rFonts w:ascii="Times New Roman" w:hAnsi="Times New Roman"/>
          <w:b w:val="0"/>
          <w:i w:val="0"/>
          <w:sz w:val="24"/>
        </w:rPr>
        <w:t>意义。 NICHD NRN试验是迄今方法学最严谨、规模最大的氢化可的松RCT。其无效发现——疗效和安全性双方面——具有重要意义。它们提示，在相对较晚（14–28天）对一个宽泛选择的呼吸机依赖早产儿人群给予氢化可的松，既不提供可测量的获益，也不造成可测量的损害。与PREMILOC（预防性、早期、高风险人群、显著获益）和SToP-BPD（7–14天、中等高风险人群、获益趋势）的对比提示，时机和人群选择是氢化可的松临床价值的关键决定因素——且最佳窗口可能是最不成熟婴儿中的早期给药。</w:t>
      </w:r>
    </w:p>
    <w:p>
      <w:pPr>
        <w:spacing w:line="480" w:lineRule="auto"/>
      </w:pPr>
      <w:r>
        <w:rPr>
          <w:rFonts w:ascii="Times New Roman" w:hAnsi="Times New Roman"/>
          <w:b w:val="0"/>
          <w:i w:val="0"/>
          <w:sz w:val="24"/>
        </w:rPr>
        <w:t>两个发现反复出现。最危重婴儿的早期HC显示获益。更广泛人群的晚期HC无测量效应。窗口至关重要。</w:t>
      </w:r>
    </w:p>
    <w:p>
      <w:pPr>
        <w:pStyle w:val="Heading1"/>
      </w:pPr>
      <w:r>
        <w:rPr>
          <w:rFonts w:ascii="Times New Roman" w:hAnsi="Times New Roman"/>
          <w:color w:val="000000"/>
        </w:rPr>
        <w:t>5. 吸入性糖皮质激素：替代路径</w:t>
      </w:r>
    </w:p>
    <w:p>
      <w:pPr>
        <w:pStyle w:val="Heading2"/>
      </w:pPr>
      <w:r>
        <w:rPr>
          <w:rFonts w:ascii="Times New Roman" w:hAnsi="Times New Roman"/>
          <w:color w:val="000000"/>
        </w:rPr>
        <w:t>5.1 原理与药理学考量</w:t>
      </w:r>
    </w:p>
    <w:p>
      <w:pPr>
        <w:spacing w:line="480" w:lineRule="auto"/>
      </w:pPr>
      <w:r>
        <w:rPr>
          <w:rFonts w:ascii="Times New Roman" w:hAnsi="Times New Roman"/>
          <w:b w:val="0"/>
          <w:i w:val="0"/>
          <w:sz w:val="24"/>
        </w:rPr>
        <w:t>吸入性糖皮质激素提供了一种概念上具有吸引力的方法——直接向肺上皮递送抗炎治疗，理论上减少全身吸收——但"局部治疗"的前提值得审查。布地奈德经雾化或定量吸入器给药后在早产儿体内产生可测量的血浆浓度，其不成熟的肝脏代谢可能导致比年长人群更高的游离药物浓度[29]。吸入性糖皮质激素究竟是真正"局部"还是"以不同途径全身给药"，目前仍未完全确定。</w:t>
      </w:r>
    </w:p>
    <w:p>
      <w:pPr>
        <w:pStyle w:val="Heading2"/>
      </w:pPr>
      <w:r>
        <w:rPr>
          <w:rFonts w:ascii="Times New Roman" w:hAnsi="Times New Roman"/>
          <w:color w:val="000000"/>
        </w:rPr>
        <w:t>5.2 NEUROSIS试验</w:t>
      </w:r>
    </w:p>
    <w:p>
      <w:pPr>
        <w:spacing w:line="480" w:lineRule="auto"/>
      </w:pPr>
      <w:r>
        <w:rPr>
          <w:rFonts w:ascii="Times New Roman" w:hAnsi="Times New Roman"/>
          <w:b w:val="0"/>
          <w:i w:val="0"/>
          <w:sz w:val="24"/>
        </w:rPr>
        <w:t>NEUROSIS（新生儿欧洲吸入类固醇研究）试验将863例极早产儿（23–27周胎龄）随机分配至早期吸入布地奈德（400 μg每日两次）或安慰剂，于生后12小时内启动，持续至32周矫正胎龄或呼吸支持终止[30]。</w:t>
      </w:r>
    </w:p>
    <w:p>
      <w:pPr>
        <w:spacing w:line="480" w:lineRule="auto"/>
      </w:pPr>
      <w:r>
        <w:rPr>
          <w:rFonts w:ascii="Times New Roman" w:hAnsi="Times New Roman"/>
          <w:b w:val="0"/>
          <w:i w:val="0"/>
          <w:sz w:val="24"/>
        </w:rPr>
        <w:t>主要结局。 吸入布地奈德降低了36周BPD发生率（RR 0.74，95% CI 0.60–0.91；NNT约14），与全身性糖皮质激素证据一致。</w:t>
      </w:r>
    </w:p>
    <w:p>
      <w:pPr>
        <w:spacing w:line="480" w:lineRule="auto"/>
      </w:pPr>
      <w:r>
        <w:rPr>
          <w:rFonts w:ascii="Times New Roman" w:hAnsi="Times New Roman"/>
          <w:b w:val="0"/>
          <w:i w:val="0"/>
          <w:sz w:val="24"/>
        </w:rPr>
        <w:t>安全性信号。 事后分析揭示了一个令人担忧的死亡率信号：布地奈德组18.9% vs 安慰剂组14.4%（RR 1.37，95% CI 1.01–1.86；绝对风险增加约5.6%，NNH约18）。试验因招募缓慢而提前终止，且死亡率发现的置信下限为1.01——与非常小的真实效应一致。然而，该信号足够令人关切，足以暂停对吸入布地奈德的热情并呼吁独立重复验证。</w:t>
      </w:r>
    </w:p>
    <w:p>
      <w:pPr>
        <w:spacing w:line="480" w:lineRule="auto"/>
      </w:pPr>
      <w:r>
        <w:rPr>
          <w:rFonts w:ascii="Times New Roman" w:hAnsi="Times New Roman"/>
          <w:b w:val="0"/>
          <w:i w:val="0"/>
          <w:sz w:val="24"/>
        </w:rPr>
        <w:t>5年随访。 NEUROSIS的5年随访于2018年发表，评估了629例存活儿童（原队列的73%），报告了一项根本改变该试验解读的发现：在幸存者中，吸入布地奈德与中重度神经发育损害率显著升高相关（16.9% vs 12.0%；RR 1.41，95% CI 1.01–1.96）[31]。结合主要分析中观察到的超额死亡率，死亡或神经发育残疾的复合结局显著有利于安慰剂。这一组合——死亡率增加加上幸存者中神经发育损害增加——使NEUROSIS成为新生儿药理学的警示性地标：一种改善短期呼吸终点（BPD）的治疗，在最重要的终点上与更差的远期结局相关联。</w:t>
      </w:r>
    </w:p>
    <w:p>
      <w:pPr>
        <w:spacing w:line="480" w:lineRule="auto"/>
      </w:pPr>
      <w:r>
        <w:rPr>
          <w:rFonts w:ascii="Times New Roman" w:hAnsi="Times New Roman"/>
          <w:b w:val="0"/>
          <w:i w:val="0"/>
          <w:sz w:val="24"/>
        </w:rPr>
        <w:t>意义。 NEUROSIS揭示了吸入性糖皮质激素研究的根本挑战——以及更广泛的，新生儿药物开发的根本挑战。通过吸入路径可实现肺获益，但该路径规避全身毒性的假设未获证实。主要分析的死亡率信号（2015）和5年随访的神经发育损害信号（2018）共同提供了新生儿学中罕见且令人不安的发现：一种改善短期呼吸终点的治疗，在最重要的终点上与更差的结局相关联。吸入布地奈德仍是BPD预防的研究性疗法，2025年欧洲RDS共识指南不推荐在研究环境之外使用。</w:t>
      </w:r>
    </w:p>
    <w:p>
      <w:pPr>
        <w:pStyle w:val="Heading2"/>
      </w:pPr>
      <w:r>
        <w:rPr>
          <w:rFonts w:ascii="Times New Roman" w:hAnsi="Times New Roman"/>
          <w:color w:val="000000"/>
        </w:rPr>
        <w:t>5.3 吸入性糖皮质激素的Cochrane证据</w:t>
      </w:r>
    </w:p>
    <w:p>
      <w:pPr>
        <w:spacing w:line="480" w:lineRule="auto"/>
      </w:pPr>
      <w:r>
        <w:rPr>
          <w:rFonts w:ascii="Times New Roman" w:hAnsi="Times New Roman"/>
          <w:b w:val="0"/>
          <w:i w:val="0"/>
          <w:sz w:val="24"/>
        </w:rPr>
        <w:t>两项Cochrane评价综合了吸入性糖皮质激素的证据[27,28]。虽然早期给药可能降低BPD，但证据质量为低至中等，效应估计精度不足。神经发育随访数据限于NEUROSIS，而该试验——如上所述——证明了损害，而非令人放心[31]。基于此证据，2025年欧洲RDS共识指南和AAP均不推荐在研究环境之外使用吸入性糖皮质激素预防BPD。</w:t>
      </w:r>
    </w:p>
    <w:p>
      <w:pPr>
        <w:pStyle w:val="Heading1"/>
      </w:pPr>
      <w:r>
        <w:rPr>
          <w:rFonts w:ascii="Times New Roman" w:hAnsi="Times New Roman"/>
          <w:color w:val="000000"/>
        </w:rPr>
        <w:t>6. 神经发育结局：综合分析</w:t>
      </w:r>
    </w:p>
    <w:p>
      <w:pPr>
        <w:pStyle w:val="Heading2"/>
      </w:pPr>
      <w:r>
        <w:rPr>
          <w:rFonts w:ascii="Times New Roman" w:hAnsi="Times New Roman"/>
          <w:color w:val="000000"/>
        </w:rPr>
        <w:t>6.1 测量问题</w:t>
      </w:r>
    </w:p>
    <w:p>
      <w:pPr>
        <w:spacing w:line="480" w:lineRule="auto"/>
      </w:pPr>
      <w:r>
        <w:rPr>
          <w:rFonts w:ascii="Times New Roman" w:hAnsi="Times New Roman"/>
          <w:b w:val="0"/>
          <w:i w:val="0"/>
          <w:sz w:val="24"/>
        </w:rPr>
        <w:t>压倒性多数的产后糖皮质激素试验使用Bayley婴幼儿发育量表在18–24月矫正年龄评估神经发育。Bayley是一种经过充分验证的工具，但其作为后期认知功能预测指标具有充分记录的局限性。Bayley-III评分&lt;85预测学龄期全量表智商&lt;85的敏感性和特异性分别约50–60%和70–80%——意味着2岁时"正常"的Bayley评分仅为8岁时认知功能提供适度保证[32]。</w:t>
      </w:r>
    </w:p>
    <w:p>
      <w:pPr>
        <w:spacing w:line="480" w:lineRule="auto"/>
      </w:pPr>
      <w:r>
        <w:rPr>
          <w:rFonts w:ascii="Times New Roman" w:hAnsi="Times New Roman"/>
          <w:b w:val="0"/>
          <w:i w:val="0"/>
          <w:sz w:val="24"/>
        </w:rPr>
        <w:t>这一测量局限性并非细枝末节的方法学附注。它切入了产后糖皮质激素神经发育不确定性的核心。对父母最相关的问题——"我的孩子上学时会是什么样？"——恰恰是证据基础无法回答的问题。</w:t>
      </w:r>
    </w:p>
    <w:p>
      <w:pPr>
        <w:spacing w:line="480" w:lineRule="auto"/>
      </w:pPr>
      <w:r>
        <w:rPr>
          <w:rFonts w:ascii="Times New Roman" w:hAnsi="Times New Roman"/>
          <w:b w:val="0"/>
          <w:i w:val="0"/>
          <w:sz w:val="24"/>
        </w:rPr>
        <w:t>那些2岁Bayley数据提示"组间无差异"的试验，无法排除学龄期智商、执行功能、学业成绩或行为方面具有临床意义的差异。正常的Bayley不保证正常的智商。这一空白是该领域的核心不确定性。</w:t>
      </w:r>
    </w:p>
    <w:p>
      <w:pPr>
        <w:pStyle w:val="Heading2"/>
      </w:pPr>
      <w:r>
        <w:rPr>
          <w:rFonts w:ascii="Times New Roman" w:hAnsi="Times New Roman"/>
          <w:color w:val="000000"/>
        </w:rPr>
        <w:t>6.2 脑瘫：最佳量化的风险</w:t>
      </w:r>
    </w:p>
    <w:p>
      <w:pPr>
        <w:spacing w:line="480" w:lineRule="auto"/>
      </w:pPr>
      <w:r>
        <w:rPr>
          <w:rFonts w:ascii="Times New Roman" w:hAnsi="Times New Roman"/>
          <w:b w:val="0"/>
          <w:i w:val="0"/>
          <w:sz w:val="24"/>
        </w:rPr>
        <w:t>脑瘫是产后糖皮质激素证据最为完整的神经发育结局，主要因为它是一种二分类、相对客观的诊断，可在18–24月龄时以合理置信度做出。Cochrane数据确立了一个清晰的梯度：早期地塞米松增加脑瘫（高确定性GRADE）；晚期地塞米松的脑瘫风险减弱且无统计显著性，但不排除临床意义的增加；氢化可的松在任何试验或荟萃分析中均未与脑瘫的统计学显著增加相关联[7,13]。</w:t>
      </w:r>
    </w:p>
    <w:p>
      <w:pPr>
        <w:spacing w:line="480" w:lineRule="auto"/>
      </w:pPr>
      <w:r>
        <w:rPr>
          <w:rFonts w:ascii="Times New Roman" w:hAnsi="Times New Roman"/>
          <w:b w:val="0"/>
          <w:i w:val="0"/>
          <w:sz w:val="24"/>
        </w:rPr>
        <w:t>这些估计的临床意义取决于基线脑瘫风险。在纳入Cochrane评价的人群中，基线脑瘫率约15–20%，早期地塞米松的绝对风险增加约5个百分点（NNH ~20）。在当代NICU人群中，极早产儿脑瘫率已降至约8–12%，这将按比例降低地塞米松所致的绝对损害。然而，相对风险增加在各人群中表现一致，且未识别出早期地塞米松无脑瘫风险的亚组。</w:t>
      </w:r>
    </w:p>
    <w:p>
      <w:pPr>
        <w:pStyle w:val="Heading2"/>
      </w:pPr>
      <w:r>
        <w:rPr>
          <w:rFonts w:ascii="Times New Roman" w:hAnsi="Times New Roman"/>
          <w:color w:val="000000"/>
        </w:rPr>
        <w:t>6.3 学龄期认知结局：我们缺乏的数据</w:t>
      </w:r>
    </w:p>
    <w:p>
      <w:pPr>
        <w:spacing w:line="480" w:lineRule="auto"/>
      </w:pPr>
      <w:r>
        <w:rPr>
          <w:rFonts w:ascii="Times New Roman" w:hAnsi="Times New Roman"/>
          <w:b w:val="0"/>
          <w:i w:val="0"/>
          <w:sz w:val="24"/>
        </w:rPr>
        <w:t>Jenkinson等（2023）对产后地塞米松后儿童期和青少年结局进行了最全面的系统评价，识别出18项观察性队列研究，共1,609例患者完成随访[6]。在这些研究中，地塞米松暴露儿童在全量表智商、言语智商、操作智商、知觉组织、加工速度和视觉运动整合测量上始终低于早产对照组。缺陷幅度在5–7个智商点范围——这一差异在人群水平上，将相当数量的儿童从平均水平推移至边缘或受损的认知功能范围。</w:t>
      </w:r>
    </w:p>
    <w:p>
      <w:pPr>
        <w:spacing w:line="480" w:lineRule="auto"/>
      </w:pPr>
      <w:r>
        <w:rPr>
          <w:rFonts w:ascii="Times New Roman" w:hAnsi="Times New Roman"/>
          <w:b w:val="0"/>
          <w:i w:val="0"/>
          <w:sz w:val="24"/>
        </w:rPr>
        <w:t>这些观察性数据受到适应证混杂的制约：接受地塞米松的婴儿，从定义上就比未接受者病情更重，而疾病严重度本身即与更差的神经发育结局相关。观察性研究试图校正胎龄、出生体重和疾病严重度，但不能排除残余混杂。关键证据空白是学龄期认知缺乏随机试验数据：Cochrane早期糖皮质激素评价纳入的32项RCT中，无一报告超过2年的认知结局。</w:t>
      </w:r>
    </w:p>
    <w:p>
      <w:pPr>
        <w:spacing w:line="480" w:lineRule="auto"/>
      </w:pPr>
      <w:r>
        <w:rPr>
          <w:rFonts w:ascii="Times New Roman" w:hAnsi="Times New Roman"/>
          <w:b w:val="0"/>
          <w:i w:val="0"/>
          <w:sz w:val="24"/>
        </w:rPr>
        <w:t>在认知之外，已知更少。两项研究报告了产后糖皮质激素后的行为结局：SToP-BPD试验发现氢化可的松治疗儿童2岁时焦虑评分更低，其他CBCL维度无差异[22]；CAP咖啡因试验随访证明11岁时运动获益持续，提示不同神经发育领域在新生儿药物暴露后可能遵循不同的发育轨迹[33]。尚无产后糖皮质激素的随机试验报告中年儿童期或青少年期的执行功能、学业成绩、社会能力或心理健康结局——这些是对生活质量和功能独立最相关的结局。</w:t>
      </w:r>
    </w:p>
    <w:p>
      <w:pPr>
        <w:pStyle w:val="Heading2"/>
      </w:pPr>
      <w:r>
        <w:rPr>
          <w:rFonts w:ascii="Times New Roman" w:hAnsi="Times New Roman"/>
          <w:color w:val="000000"/>
        </w:rPr>
        <w:t>6.4 BPD的中介角色</w:t>
      </w:r>
    </w:p>
    <w:p>
      <w:pPr>
        <w:spacing w:line="480" w:lineRule="auto"/>
      </w:pPr>
      <w:r>
        <w:rPr>
          <w:rFonts w:ascii="Times New Roman" w:hAnsi="Times New Roman"/>
          <w:b w:val="0"/>
          <w:i w:val="0"/>
          <w:sz w:val="24"/>
        </w:rPr>
        <w:t>解读产后糖皮质激素神经发育结局时一个核心但未被充分认识的复杂性在于，BPD同时扮演治疗靶点和神经发育损害的独立风险因素这一双重角色。BPD与脑瘫、认知延迟和行为问题的比值增加2–3倍相关，独立于胎龄和其他围产因素[34]。糖皮质激素通过减少BPD，可能通过改善肺健康——减少缺氧、改善营养、减少再住院——带来间接的神经发育获益，部分或完全抵消其直接神经毒性效应。</w:t>
      </w:r>
    </w:p>
    <w:p>
      <w:pPr>
        <w:spacing w:line="480" w:lineRule="auto"/>
      </w:pPr>
      <w:r>
        <w:rPr>
          <w:rFonts w:ascii="Times New Roman" w:hAnsi="Times New Roman"/>
          <w:b w:val="0"/>
          <w:i w:val="0"/>
          <w:sz w:val="24"/>
        </w:rPr>
        <w:t>这一模型——直接神经毒性（损害）vs 间接神经保护（通过BPD降低获益）——意味着产后糖皮质激素的净神经发育效应可能取决于BPD风险降低的幅度，而这又取决于人群的基线BPD风险。一个重度BPD风险为80%的婴儿可能从地塞米松获得净神经发育获益，即使计入直接的脑瘫风险，因为通过BPD预防的间接获益很大。一个重度BPD风险为20%的婴儿则预期遭受净损害，因为直接脑瘫风险固定而间接获益较小。</w:t>
      </w:r>
    </w:p>
    <w:p>
      <w:pPr>
        <w:spacing w:line="480" w:lineRule="auto"/>
      </w:pPr>
      <w:r>
        <w:rPr>
          <w:rFonts w:ascii="Times New Roman" w:hAnsi="Times New Roman"/>
          <w:b w:val="0"/>
          <w:i w:val="0"/>
          <w:sz w:val="24"/>
        </w:rPr>
        <w:t>这一风险依赖性模型在概念上一致且在临床上直观，但未获实证验证。尚无试验按基线BPD风险分层入组并证明糖皮质激素的神经发育效应随之相应变化。NICHD NRN氢化可的松二次分析[26]检验了这一假设，未发现显著交互——但该试验的无效主要结果意味着其检测治疗效应异质性的把握度有限。（第3.4节讨论了相关概念——累积剂量——独立于BPD风险，可能调节神经发育风险；两种机制互补且可能叠加。）</w:t>
      </w:r>
    </w:p>
    <w:p>
      <w:pPr>
        <w:pStyle w:val="Heading1"/>
      </w:pPr>
      <w:r>
        <w:rPr>
          <w:rFonts w:ascii="Times New Roman" w:hAnsi="Times New Roman"/>
          <w:color w:val="000000"/>
        </w:rPr>
        <w:t>7. 临床决策框架</w:t>
      </w:r>
    </w:p>
    <w:p>
      <w:pPr>
        <w:pStyle w:val="Heading2"/>
      </w:pPr>
      <w:r>
        <w:rPr>
          <w:rFonts w:ascii="Times New Roman" w:hAnsi="Times New Roman"/>
          <w:color w:val="000000"/>
        </w:rPr>
        <w:t>7.1 当前指南推荐</w:t>
      </w:r>
    </w:p>
    <w:p>
      <w:pPr>
        <w:spacing w:line="480" w:lineRule="auto"/>
      </w:pPr>
      <w:r>
        <w:rPr>
          <w:rFonts w:ascii="Times New Roman" w:hAnsi="Times New Roman"/>
          <w:b w:val="0"/>
          <w:i w:val="0"/>
          <w:sz w:val="24"/>
        </w:rPr>
        <w:t>2025年欧洲RDS共识指南推荐[35]：</w:t>
      </w:r>
    </w:p>
    <w:p>
      <w:pPr>
        <w:spacing w:line="480" w:lineRule="auto"/>
      </w:pPr>
      <w:r>
        <w:rPr>
          <w:rFonts w:ascii="Times New Roman" w:hAnsi="Times New Roman"/>
          <w:b w:val="0"/>
          <w:i w:val="0"/>
          <w:sz w:val="24"/>
        </w:rPr>
        <w:t>- 避免常规早期（&lt;1周）地塞米松（A2级推荐）。 - 在机械通气1–2周后、处于重度BPD高风险（&gt;60%）的婴儿中考虑低剂量地塞米松（A2级推荐）。 - 当产后糖皮质激素被视为必要时，氢化可的松是地塞米松的替代选择，但其对BPD的疗效证据确定性较低。 - 吸入性糖皮质激素不推荐在研究环境之外用于BPD预防。</w:t>
      </w:r>
    </w:p>
    <w:p>
      <w:pPr>
        <w:spacing w:line="480" w:lineRule="auto"/>
      </w:pPr>
      <w:r>
        <w:rPr>
          <w:rFonts w:ascii="Times New Roman" w:hAnsi="Times New Roman"/>
          <w:b w:val="0"/>
          <w:i w:val="0"/>
          <w:sz w:val="24"/>
        </w:rPr>
        <w:t>这些推荐与2021年Cochrane证据一致，反映了欧洲新生儿科医生的实用共识：产后糖皮质激素有其角色，但该角色是狭窄的——限制用于无法撤离机械通气的婴儿、在第一周后启动、使用最低有效剂量，地塞米松保留用于最顽固的病例。</w:t>
      </w:r>
    </w:p>
    <w:p>
      <w:pPr>
        <w:pStyle w:val="Heading2"/>
      </w:pPr>
      <w:r>
        <w:rPr>
          <w:rFonts w:ascii="Times New Roman" w:hAnsi="Times New Roman"/>
          <w:color w:val="000000"/>
        </w:rPr>
        <w:t>7.2 风险分层方案</w:t>
      </w:r>
    </w:p>
    <w:p>
      <w:pPr>
        <w:spacing w:line="480" w:lineRule="auto"/>
      </w:pPr>
      <w:r>
        <w:rPr>
          <w:rFonts w:ascii="Times New Roman" w:hAnsi="Times New Roman"/>
          <w:b w:val="0"/>
          <w:i w:val="0"/>
          <w:sz w:val="24"/>
        </w:rPr>
        <w:t>本综述评述的证据支持按生后日龄和BPD风险进行分层临床决策：</w:t>
      </w:r>
    </w:p>
    <w:tbl>
      <w:tblPr>
        <w:tblStyle w:val="TableGrid"/>
        <w:tblW w:type="auto" w:w="0"/>
        <w:tblLook w:firstColumn="1" w:firstRow="1" w:lastColumn="0" w:lastRow="0" w:noHBand="0" w:noVBand="1" w:val="04A0"/>
      </w:tblPr>
      <w:tblGrid>
        <w:gridCol w:w="2878"/>
        <w:gridCol w:w="2878"/>
        <w:gridCol w:w="2878"/>
      </w:tblGrid>
      <w:tr>
        <w:tc>
          <w:tcPr>
            <w:tcW w:type="dxa" w:w="2878"/>
            <w:shd w:fill="D9E2F3" w:val="clear"/>
          </w:tcPr>
          <w:p/>
          <w:p>
            <w:r>
              <w:rPr>
                <w:rFonts w:ascii="Times New Roman" w:hAnsi="Times New Roman"/>
                <w:i w:val="0"/>
                <w:sz w:val="20"/>
              </w:rPr>
              <w:t>临床场景</w:t>
            </w:r>
          </w:p>
        </w:tc>
        <w:tc>
          <w:tcPr>
            <w:tcW w:type="dxa" w:w="2878"/>
            <w:shd w:fill="D9E2F3" w:val="clear"/>
          </w:tcPr>
          <w:p/>
          <w:p>
            <w:r>
              <w:rPr>
                <w:rFonts w:ascii="Times New Roman" w:hAnsi="Times New Roman"/>
                <w:i w:val="0"/>
                <w:sz w:val="20"/>
              </w:rPr>
              <w:t>推荐</w:t>
            </w:r>
          </w:p>
        </w:tc>
        <w:tc>
          <w:tcPr>
            <w:tcW w:type="dxa" w:w="2878"/>
            <w:shd w:fill="D9E2F3" w:val="clear"/>
          </w:tcPr>
          <w:p/>
          <w:p>
            <w:r>
              <w:rPr>
                <w:rFonts w:ascii="Times New Roman" w:hAnsi="Times New Roman"/>
                <w:i w:val="0"/>
                <w:sz w:val="20"/>
              </w:rPr>
              <w:t>证据基础</w:t>
            </w:r>
          </w:p>
        </w:tc>
      </w:tr>
      <w:tr>
        <w:tc>
          <w:tcPr>
            <w:tcW w:type="dxa" w:w="2878"/>
          </w:tcPr>
          <w:p/>
          <w:p>
            <w:r>
              <w:rPr>
                <w:rFonts w:ascii="Times New Roman" w:hAnsi="Times New Roman"/>
                <w:b/>
                <w:sz w:val="20"/>
              </w:rPr>
              <w:t>生后第一周</w:t>
            </w:r>
          </w:p>
        </w:tc>
        <w:tc>
          <w:tcPr>
            <w:tcW w:type="dxa" w:w="2878"/>
          </w:tcPr>
          <w:p/>
          <w:p>
            <w:r>
              <w:rPr>
                <w:rFonts w:ascii="Times New Roman" w:hAnsi="Times New Roman"/>
                <w:i w:val="0"/>
                <w:sz w:val="20"/>
              </w:rPr>
              <w:t>避免产后糖皮质激素，除非危及生命</w:t>
            </w:r>
          </w:p>
        </w:tc>
        <w:tc>
          <w:tcPr>
            <w:tcW w:type="dxa" w:w="2878"/>
          </w:tcPr>
          <w:p/>
          <w:p>
            <w:r>
              <w:rPr>
                <w:rFonts w:ascii="Times New Roman" w:hAnsi="Times New Roman"/>
                <w:i w:val="0"/>
                <w:sz w:val="20"/>
              </w:rPr>
              <w:t>Cochrane 2021（早期）：CP RR 1.42，NNH 20 [7]</w:t>
            </w:r>
          </w:p>
        </w:tc>
      </w:tr>
      <w:tr>
        <w:tc>
          <w:tcPr>
            <w:tcW w:type="dxa" w:w="2878"/>
            <w:shd w:fill="F2F2F2" w:val="clear"/>
          </w:tcPr>
          <w:p/>
          <w:p>
            <w:r>
              <w:rPr>
                <w:rFonts w:ascii="Times New Roman" w:hAnsi="Times New Roman"/>
                <w:b/>
                <w:sz w:val="20"/>
              </w:rPr>
              <w:t>第2–3周，高BPD风险（&gt;60%），呼吸机依赖</w:t>
            </w:r>
          </w:p>
        </w:tc>
        <w:tc>
          <w:tcPr>
            <w:tcW w:type="dxa" w:w="2878"/>
            <w:shd w:fill="F2F2F2" w:val="clear"/>
          </w:tcPr>
          <w:p/>
          <w:p>
            <w:r>
              <w:rPr>
                <w:rFonts w:ascii="Times New Roman" w:hAnsi="Times New Roman"/>
                <w:i w:val="0"/>
                <w:sz w:val="20"/>
              </w:rPr>
              <w:t>考虑低剂量氢化可的松或地塞米松</w:t>
            </w:r>
          </w:p>
        </w:tc>
        <w:tc>
          <w:tcPr>
            <w:tcW w:type="dxa" w:w="2878"/>
            <w:shd w:fill="F2F2F2" w:val="clear"/>
          </w:tcPr>
          <w:p/>
          <w:p>
            <w:r>
              <w:rPr>
                <w:rFonts w:ascii="Times New Roman" w:hAnsi="Times New Roman"/>
                <w:i w:val="0"/>
                <w:sz w:val="20"/>
              </w:rPr>
              <w:t>Cochrane 2021（晚期）：死亡率降低，CP未显著增加 [13]；PREMILOC：HC在24–25周获益 [18]；SToP-BPD：HC安全但疗效较弱 [21]</w:t>
            </w:r>
          </w:p>
        </w:tc>
      </w:tr>
      <w:tr>
        <w:tc>
          <w:tcPr>
            <w:tcW w:type="dxa" w:w="2878"/>
          </w:tcPr>
          <w:p/>
          <w:p>
            <w:r>
              <w:rPr>
                <w:rFonts w:ascii="Times New Roman" w:hAnsi="Times New Roman"/>
                <w:b/>
                <w:sz w:val="20"/>
              </w:rPr>
              <w:t>第2–3周，中等BPD风险（30–60%）</w:t>
            </w:r>
          </w:p>
        </w:tc>
        <w:tc>
          <w:tcPr>
            <w:tcW w:type="dxa" w:w="2878"/>
          </w:tcPr>
          <w:p/>
          <w:p>
            <w:r>
              <w:rPr>
                <w:rFonts w:ascii="Times New Roman" w:hAnsi="Times New Roman"/>
                <w:i w:val="0"/>
                <w:sz w:val="20"/>
              </w:rPr>
              <w:t>如必须治疗，优先选择氢化可的松</w:t>
            </w:r>
          </w:p>
        </w:tc>
        <w:tc>
          <w:tcPr>
            <w:tcW w:type="dxa" w:w="2878"/>
          </w:tcPr>
          <w:p/>
          <w:p>
            <w:r>
              <w:rPr>
                <w:rFonts w:ascii="Times New Roman" w:hAnsi="Times New Roman"/>
                <w:i w:val="0"/>
                <w:sz w:val="20"/>
              </w:rPr>
              <w:t>试验间接安全性比较；HC的CP信号更低</w:t>
            </w:r>
          </w:p>
        </w:tc>
      </w:tr>
      <w:tr>
        <w:tc>
          <w:tcPr>
            <w:tcW w:type="dxa" w:w="2878"/>
            <w:shd w:fill="F2F2F2" w:val="clear"/>
          </w:tcPr>
          <w:p/>
          <w:p>
            <w:r>
              <w:rPr>
                <w:rFonts w:ascii="Times New Roman" w:hAnsi="Times New Roman"/>
                <w:b/>
                <w:sz w:val="20"/>
              </w:rPr>
              <w:t>第4周+，顽固性呼吸衰竭</w:t>
            </w:r>
          </w:p>
        </w:tc>
        <w:tc>
          <w:tcPr>
            <w:tcW w:type="dxa" w:w="2878"/>
            <w:shd w:fill="F2F2F2" w:val="clear"/>
          </w:tcPr>
          <w:p/>
          <w:p>
            <w:r>
              <w:rPr>
                <w:rFonts w:ascii="Times New Roman" w:hAnsi="Times New Roman"/>
                <w:i w:val="0"/>
                <w:sz w:val="20"/>
              </w:rPr>
              <w:t>地塞米松可能因更强疗效而被优先选择</w:t>
            </w:r>
          </w:p>
        </w:tc>
        <w:tc>
          <w:tcPr>
            <w:tcW w:type="dxa" w:w="2878"/>
            <w:shd w:fill="F2F2F2" w:val="clear"/>
          </w:tcPr>
          <w:p/>
          <w:p>
            <w:r>
              <w:rPr>
                <w:rFonts w:ascii="Times New Roman" w:hAnsi="Times New Roman"/>
                <w:i w:val="0"/>
                <w:sz w:val="20"/>
              </w:rPr>
              <w:t>临床共识；该特定场景缺乏试验证据</w:t>
            </w:r>
          </w:p>
        </w:tc>
      </w:tr>
      <w:tr>
        <w:tc>
          <w:tcPr>
            <w:tcW w:type="dxa" w:w="2878"/>
          </w:tcPr>
          <w:p/>
          <w:p>
            <w:r>
              <w:rPr>
                <w:rFonts w:ascii="Times New Roman" w:hAnsi="Times New Roman"/>
                <w:b/>
                <w:sz w:val="20"/>
              </w:rPr>
              <w:t>吸入布地奈德</w:t>
            </w:r>
          </w:p>
        </w:tc>
        <w:tc>
          <w:tcPr>
            <w:tcW w:type="dxa" w:w="2878"/>
          </w:tcPr>
          <w:p/>
          <w:p>
            <w:r>
              <w:rPr>
                <w:rFonts w:ascii="Times New Roman" w:hAnsi="Times New Roman"/>
                <w:i w:val="0"/>
                <w:sz w:val="20"/>
              </w:rPr>
              <w:t>不推荐在研究外使用</w:t>
            </w:r>
          </w:p>
        </w:tc>
        <w:tc>
          <w:tcPr>
            <w:tcW w:type="dxa" w:w="2878"/>
          </w:tcPr>
          <w:p/>
          <w:p>
            <w:r>
              <w:rPr>
                <w:rFonts w:ascii="Times New Roman" w:hAnsi="Times New Roman"/>
                <w:i w:val="0"/>
                <w:sz w:val="20"/>
              </w:rPr>
              <w:t>NEUROSIS：死亡率信号未解决 [30]</w:t>
            </w:r>
          </w:p>
        </w:tc>
      </w:tr>
    </w:tbl>
    <w:p>
      <w:pPr>
        <w:spacing w:line="480" w:lineRule="auto"/>
      </w:pPr>
      <w:r>
        <w:rPr>
          <w:rFonts w:ascii="Times New Roman" w:hAnsi="Times New Roman"/>
          <w:b w:val="0"/>
          <w:i w:val="0"/>
          <w:sz w:val="24"/>
        </w:rPr>
      </w:r>
    </w:p>
    <w:p>
      <w:pPr>
        <w:pStyle w:val="Heading2"/>
      </w:pPr>
      <w:r>
        <w:rPr>
          <w:rFonts w:ascii="Times New Roman" w:hAnsi="Times New Roman"/>
          <w:color w:val="000000"/>
        </w:rPr>
        <w:t>7.3 与家庭的沟通</w:t>
      </w:r>
    </w:p>
    <w:p>
      <w:pPr>
        <w:spacing w:line="480" w:lineRule="auto"/>
      </w:pPr>
      <w:r>
        <w:rPr>
          <w:rFonts w:ascii="Times New Roman" w:hAnsi="Times New Roman"/>
          <w:b w:val="0"/>
          <w:i w:val="0"/>
          <w:sz w:val="24"/>
        </w:rPr>
        <w:t>产后糖皮质激素决策不仅适宜共同决策，而且是伦理上的必须。证据将切实的短期肺获益与不确定的远期神经风险并置，而这些结局的相对重要性因家庭而异。临床医生应以数值形式传达证据（例如，晚期地塞米松：BPD的NNT约10，CP的NNH约50，并提醒后者不排除损害），承认随访的时间局限性（所有试验数据终止于2岁，学龄期结局未知），并根据婴儿的具体BPD风险和家庭的价值观进行个体化决策。目标不是说服家庭接受或拒绝治疗，而是使他们获得所需信息——包括其局限性——以有意义地参与决策。</w:t>
      </w:r>
    </w:p>
    <w:p>
      <w:pPr>
        <w:pStyle w:val="Heading1"/>
      </w:pPr>
      <w:r>
        <w:rPr>
          <w:rFonts w:ascii="Times New Roman" w:hAnsi="Times New Roman"/>
          <w:color w:val="000000"/>
        </w:rPr>
        <w:t>8. 知识空白与未来方向</w:t>
      </w:r>
    </w:p>
    <w:p>
      <w:pPr>
        <w:pStyle w:val="Heading2"/>
      </w:pPr>
      <w:r>
        <w:rPr>
          <w:rFonts w:ascii="Times New Roman" w:hAnsi="Times New Roman"/>
          <w:color w:val="000000"/>
        </w:rPr>
        <w:t>8.1 随访鸿沟</w:t>
      </w:r>
    </w:p>
    <w:p>
      <w:pPr>
        <w:spacing w:line="480" w:lineRule="auto"/>
      </w:pPr>
      <w:r>
        <w:rPr>
          <w:rFonts w:ascii="Times New Roman" w:hAnsi="Times New Roman"/>
          <w:b w:val="0"/>
          <w:i w:val="0"/>
          <w:sz w:val="24"/>
        </w:rPr>
        <w:t>产后糖皮质激素证据基础最关键的局限性是随访的时间性截断。早期和晚期Cochrane评价纳入的55项RCT中，最长神经发育随访报告为2年。除Yeh等对单一早期地塞米松试验的学龄期随访[37]——该随访证明了认知缺陷，但是对先前随机化队列的观察性随访——尚无随机试验以预设终点评估学龄期或之后的认知、行为、学业或肺功能结局。这一空白不可归因于可行性——CAP咖啡因试验在5年时达到82%的随访率并报告了11年结局[33]——而是研究优先级安排的失败。</w:t>
      </w:r>
    </w:p>
    <w:p>
      <w:pPr>
        <w:pStyle w:val="Heading2"/>
      </w:pPr>
      <w:r>
        <w:rPr>
          <w:rFonts w:ascii="Times New Roman" w:hAnsi="Times New Roman"/>
          <w:color w:val="000000"/>
        </w:rPr>
        <w:t>8.2 地塞米松-氢化可的松比较</w:t>
      </w:r>
    </w:p>
    <w:p>
      <w:pPr>
        <w:spacing w:line="480" w:lineRule="auto"/>
      </w:pPr>
      <w:r>
        <w:rPr>
          <w:rFonts w:ascii="Times New Roman" w:hAnsi="Times New Roman"/>
          <w:b w:val="0"/>
          <w:i w:val="0"/>
          <w:sz w:val="24"/>
        </w:rPr>
        <w:t>缺乏比较地塞米松与氢化可的松远期神经发育结局的头对头试验，是一个显著的证据空白。Cochrane亚组分析提供了与氢化可的松安全性优势相一致的间接比较，但这些分析受到试验人群、给药方案和联合干预差异的混杂。一项以学龄期神经发育为主要结局的务实、充分把握度的RCT，将解决一个争论了二十年的问题。</w:t>
      </w:r>
    </w:p>
    <w:p>
      <w:pPr>
        <w:pStyle w:val="Heading2"/>
      </w:pPr>
      <w:r>
        <w:rPr>
          <w:rFonts w:ascii="Times New Roman" w:hAnsi="Times New Roman"/>
          <w:color w:val="000000"/>
        </w:rPr>
        <w:t>8.3 终点选择</w:t>
      </w:r>
    </w:p>
    <w:p>
      <w:pPr>
        <w:spacing w:line="480" w:lineRule="auto"/>
      </w:pPr>
      <w:r>
        <w:rPr>
          <w:rFonts w:ascii="Times New Roman" w:hAnsi="Times New Roman"/>
          <w:b w:val="0"/>
          <w:i w:val="0"/>
          <w:sz w:val="24"/>
        </w:rPr>
        <w:t>PREMILOC 2024分析证明40周BPD比36周BPD更好地预测2年NDI[19]，其意义超越单一试验。如果40周终点是神经发育结局的优越替代指标，未来试验应将其作为主要呼吸终点采纳。当前标准——36周矫正胎龄BPD——可能系统性地将36周肺状态不能准确反映其远期呼吸或神经发育轨迹的婴儿误分类。</w:t>
      </w:r>
    </w:p>
    <w:p>
      <w:pPr>
        <w:pStyle w:val="Heading2"/>
      </w:pPr>
      <w:r>
        <w:rPr>
          <w:rFonts w:ascii="Times New Roman" w:hAnsi="Times New Roman"/>
          <w:color w:val="000000"/>
        </w:rPr>
        <w:t>8.4 个体化风险获益问题</w:t>
      </w:r>
    </w:p>
    <w:p>
      <w:pPr>
        <w:spacing w:line="480" w:lineRule="auto"/>
      </w:pPr>
      <w:r>
        <w:rPr>
          <w:rFonts w:ascii="Times New Roman" w:hAnsi="Times New Roman"/>
          <w:b w:val="0"/>
          <w:i w:val="0"/>
          <w:sz w:val="24"/>
        </w:rPr>
        <w:t>产后糖皮质激素的净神经发育效应随基线BPD风险而变化的假设——高风险婴儿获益，低风险婴儿受害——在临床上合理但未获实证确认。一项按预测BPD风险分层入组并在各层评估神经发育结局的试验，将直接回答这一问题。这样的试验需要一个经过验证的BPD风险预测模型（NICHD BPD结局预测器是候选之一），以及足够检测交互效应的大样本量——可能需要超过1,000例婴儿。</w:t>
      </w:r>
    </w:p>
    <w:p>
      <w:pPr>
        <w:pStyle w:val="Heading2"/>
      </w:pPr>
      <w:r>
        <w:rPr>
          <w:rFonts w:ascii="Times New Roman" w:hAnsi="Times New Roman"/>
          <w:color w:val="000000"/>
        </w:rPr>
        <w:t>8.5 成人结局</w:t>
      </w:r>
    </w:p>
    <w:p>
      <w:pPr>
        <w:spacing w:line="480" w:lineRule="auto"/>
      </w:pPr>
      <w:r>
        <w:rPr>
          <w:rFonts w:ascii="Times New Roman" w:hAnsi="Times New Roman"/>
          <w:b w:val="0"/>
          <w:i w:val="0"/>
          <w:sz w:val="24"/>
        </w:rPr>
        <w:t>1980年代和1990年代接受产后地塞米松的第一批早产儿队列现已进入其生命的第四和第五个十年。其中年期的呼吸、心血管、代谢和认知状态无人知晓。鉴于DOHaD（健康与疾病的发育起源）框架——该框架假定生命早期暴露可编程终生健康轨迹——成人随访数据的缺失是一个根本性空白。生命早期暴露于早产永久性地改变肺功能轨迹已有充分记录[2]；特定NICU糖皮质激素方案是否在成年期调节这些轨迹，尚未可知。这些队列是存在的，且可通过新生儿随访数据库识别；所缺失的是重新联系和评估他们的承诺和资金。</w:t>
      </w:r>
    </w:p>
    <w:p>
      <w:pPr>
        <w:pStyle w:val="Heading2"/>
      </w:pPr>
      <w:r>
        <w:rPr>
          <w:rFonts w:ascii="Times New Roman" w:hAnsi="Times New Roman"/>
          <w:color w:val="000000"/>
        </w:rPr>
        <w:t>8.6 全球视角</w:t>
      </w:r>
    </w:p>
    <w:p>
      <w:pPr>
        <w:spacing w:line="480" w:lineRule="auto"/>
      </w:pPr>
      <w:r>
        <w:rPr>
          <w:rFonts w:ascii="Times New Roman" w:hAnsi="Times New Roman"/>
          <w:b w:val="0"/>
          <w:i w:val="0"/>
          <w:sz w:val="24"/>
        </w:rPr>
        <w:t>本综述从高收入国家视角撰写，其推荐假设了资源充足NICU的基础设施。在低收入和中等收入国家（LMICs），算法不同。地塞米松广泛可得且价格低廉，而氢化可的松和吸入性布地奈德可能未被储备。机械通气能力有限，在这些环境中存活于NRDS的婴儿可能面临不同的BPD轨迹——受变量氧输送、更高感染负荷和几乎完全不存在的出院后随访的塑造。至关重要的是，本综述所依赖的神经发育随访数据几乎全部来自高收入国家；产后糖皮质激素的风险获益比是否在具有不同基线风险、共病和遗传背景的LMIC人群中有所不同，尚不可知。在LMIC环境中开展并响应其需求的研究，应是该领域的优先事项。</w:t>
      </w:r>
    </w:p>
    <w:p>
      <w:pPr>
        <w:pStyle w:val="Heading1"/>
      </w:pPr>
      <w:r>
        <w:rPr>
          <w:rFonts w:ascii="Times New Roman" w:hAnsi="Times New Roman"/>
          <w:color w:val="000000"/>
        </w:rPr>
        <w:t>9. 结论</w:t>
      </w:r>
    </w:p>
    <w:p>
      <w:pPr>
        <w:spacing w:line="480" w:lineRule="auto"/>
      </w:pPr>
      <w:r>
        <w:rPr>
          <w:rFonts w:ascii="Times New Roman" w:hAnsi="Times New Roman"/>
          <w:b w:val="0"/>
          <w:i w:val="0"/>
          <w:sz w:val="24"/>
        </w:rPr>
        <w:t>产后糖皮质激素在早产儿NRDS中的证据基础，同时是新生儿医学中最为成熟和最为不完整的。四十年的随机试验数据精确刻画了短期风险获益谱：早期地塞米松降低BPD（NNT ~10）并增加脑瘫（NNH ~20）；晚期给药，尤其是氢化可的松，保留了肺获益的大部分并大幅减弱了神经风险。这一证据以高GRADE确定性综合于Cochrane评价中，为NICU的临床决策提供了坚实的基础。</w:t>
      </w:r>
    </w:p>
    <w:p>
      <w:pPr>
        <w:spacing w:line="480" w:lineRule="auto"/>
      </w:pPr>
      <w:r>
        <w:rPr>
          <w:rFonts w:ascii="Times New Roman" w:hAnsi="Times New Roman"/>
          <w:b w:val="0"/>
          <w:i w:val="0"/>
          <w:sz w:val="24"/>
        </w:rPr>
        <w:t>超越NICU出院，证据基础稀薄至近乎不可见。对儿童和家庭最重要的神经发育结局——学龄期认知、执行功能、学业成绩、行为、生活质量和成人健康状况——仅在一项随机试验的学龄期随访中得到了评估[37]；对每一种其他糖皮质激素试验而言，这些结局仍未被测量。随访鸿沟并非方法学上的怪癖；它是该领域研究事业的核心失败。我们以高度确信知道产后糖皮质激素对早产儿肺和2岁大脑做了什么。我们不知道他们对8岁儿童、16岁青少年或40岁成人做了什么。</w:t>
      </w:r>
    </w:p>
    <w:p>
      <w:pPr>
        <w:spacing w:line="480" w:lineRule="auto"/>
      </w:pPr>
      <w:r>
        <w:rPr>
          <w:rFonts w:ascii="Times New Roman" w:hAnsi="Times New Roman"/>
          <w:b w:val="0"/>
          <w:i w:val="0"/>
          <w:sz w:val="24"/>
        </w:rPr>
        <w:t>在此空白被填补之前——通过纵向随访的持续投入、务实的头对头试验以及现有队列的整合以进行成人评估——站在生后第二周仍依赖呼吸机的早产儿床旁做出的决策，将继续在四十年研究所描述却未能驱散的、某种程度上不确定的阴翳下进行。</w:t>
      </w:r>
    </w:p>
    <w:p>
      <w:pPr>
        <w:pStyle w:val="Heading1"/>
      </w:pPr>
      <w:r>
        <w:rPr>
          <w:rFonts w:ascii="Times New Roman" w:hAnsi="Times New Roman"/>
          <w:color w:val="000000"/>
        </w:rPr>
        <w:t>参考文献</w:t>
      </w:r>
    </w:p>
    <w:p>
      <w:pPr>
        <w:spacing w:line="480" w:lineRule="auto"/>
      </w:pPr>
      <w:r>
        <w:rPr>
          <w:rFonts w:ascii="Times New Roman" w:hAnsi="Times New Roman"/>
          <w:b w:val="0"/>
          <w:i w:val="0"/>
          <w:sz w:val="24"/>
        </w:rPr>
        <w:t>1. Stoll BJ, Hansen NI, Bell EF, et al. Trends in care practices, morbidity, and mortality of extremely preterm neonates, 1993–2012. JAMA 2015;314:1039–51. 2. Gibson AM, Reddington C, MacBean V, et al. Lung function in adult survivors of very preterm birth. Thorax 2015;70:639–43. 3. Northway WH Jr, Rosan RC, Porter DY. Pulmonary disease following respirator therapy of hyaline-membrane disease. Bronchopulmonary dysplasia. N Engl J Med 1967;276:357–68. 4. Cummings JJ, D'Eugenio DB, Gross SJ. A controlled trial of dexamethasone in preterm infants at high risk for bronchopulmonary dysplasia. N Engl J Med 1989;320:1505–10. 5. Yoder BA, Harrison MC, Clark RH. Time-related changes in steroid use and bronchopulmonary dysplasia in very low birth weight infants. Pediatrics 2009;124:673–9. 6. Jenkinson A, O'Connell O, Ryan CA, et al. Systematic review of the long-term effects of postnatal corticosteroids. J Perinat Med 2023;51:951–60. 7. Doyle LW, Cheong JL, Hay S, et al. Early (&lt;7 days) systemic postnatal corticosteroids for prevention of bronchopulmonary dysplasia in preterm infants. Cochrane Database Syst Rev 2021;(10):CD001146. 8. McEwen BS. Glucocorticoids, depression, and mood disorders: structural remodeling in the brain. Metabolism 2005;54(5 Suppl 1):20–3. 9. Uno H, Lohmiller L, Thieme C, et al. Brain damage induced by prenatal exposure to dexamethasone in fetal rhesus macaques. I. Hippocampus. Brain Res Dev Brain Res 1990;53:157–67. 10. American Academy of Pediatrics Committee on Fetus and Newborn. Postnatal corticosteroids to treat or prevent chronic lung disease in preterm infants. Pediatrics 2002;109:330–8. 11. Cheong JLY, Anderson P, Roberts G, et al. Postnatal corticosteroids and neurodevelopmental outcomes in extremely low-birth-weight or extremely preterm infants. JAMA Pediatr 2014;168:828–35. 12. Watterberg KL, Gerdes JS, Cole CH, et al. Prophylaxis of early adrenal insufficiency to prevent bronchopulmonary dysplasia: a multicenter trial. Pediatrics 2004;114:1649–57. 13. Doyle LW, Cheong JL, Hay S, et al. Late (≥7 days) systemic postnatal corticosteroids for prevention of bronchopulmonary dysplasia in preterm infants. Cochrane Database Syst Rev 2021;(11):CD001145. 14. Onland W, De Jaegere AP, Offringa M, et al. Systemic corticosteroid regimens for prevention of bronchopulmonary dysplasia in preterm infants. Cochrane Database Syst Rev 2017;(1):CD010941. 15. Doyle LW, Davis PG, Morley CJ, et al. Outcome at 2 years of age of infants from the DART study: a multicenter, international, randomized, controlled trial of low-dose dexamethasone. Pediatrics 2007;119:716–21. 16. Baud O, Maury L, Lebail F, et al. Effect of early low-dose hydrocortisone on survival without bronchopulmonary dysplasia in extremely preterm infants (PREMILOC): a double-blind, placebo-controlled, multicentre, randomised trial. Lancet 2016;387:1827–36. 17. Baud O, Trousson C, Biran V, et al. Two-year neurodevelopmental outcomes of extremely preterm infants treated with early hydrocortisone: treatment effect according to gestational age at birth. Arch Dis Child Fetal Neonatal Ed 2019;104:F30–5. 18. Trousson C, Biran V, Zana-Taieb E, et al. Association between early low-dose hydrocortisone therapy in extremely preterm neonates and neurodevelopmental outcomes at 2 years of age. JAMA 2017;317:1329–37. 19. Baud O, Lehert P; PREMILOC study group. BPD at 40 weeks better predicts neurodevelopmental impairment than BPD at 36 weeks in extremely preterm infants treated with prophylactic hydrocortisone. Pediatr Res 2025;97:255–61. 20. Baud O, Lehert P; PREMILOC study group. The beneficial effect of prophylactic hydrocortisone treatment in extremely preterm infants improves upon adjustment of the baseline characteristics. Pediatr Res 2024;95:251–6. 21. Halbmeijer NM, Onland W, Cools F, et al. Effect of systemic hydrocortisone initiated 7 to 14 days after birth in ventilated preterm infants on neurodevelopmental outcomes at 2 years' corrected age: follow-up of a randomized clinical trial. JAMA 2021;326:355–65. 22. Halbmeijer NM, Onland W, Cools F, et al. Effect of systemic hydrocortisone in ventilated preterm infants on parent-reported behavioural outcomes at 2 years' corrected age. Arch Dis Child Fetal Neonatal Ed 2023;108:452–8. 23. Cools F, Halbmeijer NM, Onland W, et al. Effect of systemic hydrocortisone on brain abnormalities and regional brain volumes in ventilator-dependent infants born preterm: substudy of the SToP-BPD study. J Pediatr 2024;265:113609. 24. Halbmeijer NM, Onland W, Cools F, et al. Identifying effect modifiers of systemic hydrocortisone treatment initiated 7–14 days after birth in ventilated very preterm infants on long-term outcome: secondary analysis of a randomised controlled trial. Arch Dis Child Fetal Neonatal Ed 2023;108:444–51. 25. Watterberg KL, Walsh MC, Li L, et al. Hydrocortisone to improve survival without bronchopulmonary dysplasia. N Engl J Med 2022;386:1121–31. 26. Gentle SJ, Rysavy MA, Li L, et al. Heterogeneity of treatment effects of hydrocortisone by risk of bronchopulmonary dysplasia or death among extremely preterm infants in the NICHD NRN Trial: a secondary analysis of a randomized clinical trial. JAMA Netw Open 2023;6:e2315315. 27. Shah SS, Ohlsson A, Halliday HL, et al. Inhaled versus systemic corticosteroids for preventing bronchopulmonary dysplasia in ventilated very low birth weight preterm neonates. Cochrane Database Syst Rev 2017;(10):CD002058. 28. Shah VS, Ohlsson A, Halliday HL, et al. Early administration of inhaled corticosteroids for preventing chronic lung disease in very low birth weight preterm neonates. Cochrane Database Syst Rev 2017;(1):CD001969. 29. Anderson PJ, Doyle LW. Neurodevelopmental outcome of bronchopulmonary dysplasia. Semin Perinatol 2006;30:227–32. 30. Bassler D, Plavka R, Shinwell ES, et al. Early inhaled budesonide for the prevention of bronchopulmonary dysplasia. N Engl J Med 2015;373:1497–506. 31. Bassler D, Shinwell ES, Hallman M, et al. Long-term effects of inhaled budesonide for bronchopulmonary dysplasia. N Engl J Med 2018;378:148–57. 32. Luttikhuizen dos Santos ES, de Kieviet JF, Königs M, et al. Predictive value of the Bayley Scales of Infant Development on development of very preterm/very low birth weight children: a meta-analysis. Early Hum Dev 2013;89:487–96. 33. Schmidt B, Anderson PJ, Doyle LW, et al. Survival without disability to age 5 years after neonatal caffeine therapy for apnea of prematurity. JAMA 2012;307:275–82. 34. Singer L, Yamashita T, Lilien L, et al. A longitudinal study of developmental outcome of infants with bronchopulmonary dysplasia and very low birth weight. Pediatrics 1997;100:987–93. 35. Sweet DG, Carnielli VP, Greisen G, et al. European consensus guidelines on the management of respiratory distress syndrome: 2025 update. Neonatology 2025;122:1–42. 36. Speer CP. Pulmonary inflammation and bronchopulmonary dysplasia. J Perinatol 2006;26(Suppl 1):S57–62. 37. Yeh TF, Lin YJ, Lin HC, et al. Outcomes at school age after postnatal dexamethasone therapy for lung disease of prematurity. N Engl J Med 2004;350:1304–13. 38. Shinwell ES, Karplus M, Reich D, et al. Early postnatal dexamethasone therapy and increased incidence of cerebral palsy. Arch Dis Child Fetal Neonatal Ed 1997;76:F283–7. 39. O'Shea TM, Kothadia JM, Klinepeter KL, et al. Randomized placebo-controlled trial of a 42-day tapering course of dexamethasone to reduce the duration of ventilator dependency in very low birth weight infants: outcome of study participants at 1-year adjusted age. Pediatrics 1999;104:15–21. 40. Yeh TF, Lin YJ, Huang CC, et al. Early dexamethasone therapy in preterm infants: a follow-up study. Pediatrics 1998;101:e7.</w:t>
      </w:r>
    </w:p>
    <w:p>
      <w:pPr>
        <w:spacing w:line="480" w:lineRule="auto"/>
      </w:pPr>
      <w:r>
        <w:rPr>
          <w:rFonts w:ascii="Times New Roman" w:hAnsi="Times New Roman"/>
          <w:b w:val="0"/>
          <w:i w:val="0"/>
          <w:sz w:val="24"/>
        </w:rPr>
        <w:t>本综述在AI辅助下撰写（Claude Code，Anthropic），所有实质性内容均已对照引用来源进行人工验证。</w:t>
      </w:r>
    </w:p>
    <w:p>
      <w:r>
        <w:br w:type="page"/>
      </w:r>
    </w:p>
    <w:p>
      <w:pPr>
        <w:pStyle w:val="Heading1"/>
      </w:pPr>
      <w:r>
        <w:rPr>
          <w:rFonts w:ascii="Times New Roman" w:hAnsi="Times New Roman"/>
          <w:color w:val="000000"/>
        </w:rPr>
        <w:t>References</w:t>
      </w:r>
    </w:p>
    <w:sectPr w:rsidR="00FC693F" w:rsidRPr="0006063C" w:rsidSect="00034616">
      <w:pgSz w:w="12240" w:h="15840"/>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