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40"/>
        </w:rPr>
        <w:t>Mechanisms of Immunotherapy Resistance in</w:t>
        <w:br/>
        <w:t>Squamous Cell Carcinoma of Non-Small Cell Lung Cancer</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Review Article</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Immunotherapy Resistance in Lung Squamous Cell Carcinoma</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~9,000 (main text); 246 (abstract)</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1 Figure | 2 Tables | 41 References</w:t>
      </w:r>
    </w:p>
    <w:p>
      <w:pPr>
        <w:spacing w:line="360" w:lineRule="auto"/>
      </w:pPr>
      <w:r>
        <w:rPr>
          <w:rFonts w:ascii="Times New Roman" w:hAnsi="Times New Roman"/>
          <w:b w:val="0"/>
          <w:i w:val="0"/>
          <w:sz w:val="24"/>
        </w:rPr>
      </w:r>
      <w:r>
        <w:rPr>
          <w:rFonts w:ascii="Times New Roman" w:hAnsi="Times New Roman"/>
          <w:b/>
          <w:sz w:val="24"/>
        </w:rPr>
        <w:t xml:space="preserve">Keywords: </w:t>
      </w:r>
      <w:r>
        <w:rPr>
          <w:rFonts w:ascii="Times New Roman" w:hAnsi="Times New Roman"/>
          <w:sz w:val="24"/>
        </w:rPr>
        <w:t>lung squamous cell carcinoma; immunotherapy resistance; immune checkpoint inhibitors; tumor microenvironment; T cell exhaustion; KEAP1/NRF2</w:t>
      </w:r>
    </w:p>
    <w:p>
      <w:r>
        <w:br w:type="page"/>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Neonatal respiratory distress syndrome (NRDS) remains a leading cause of morbidity among preterm infants, yet the focus of clinical research has historically centered on short-term outcomes — survival, bronchopulmonary dysplasia (BPD), and discharge from the neonatal intensive care unit (NICU). As survival rates for extremely preterm infants have risen dramatically, the question is no longer simply whether these infants live, but how they live. This narrative review synthesizes evidence linking early-life respiratory interventions — antenatal corticosteroids, postnatal corticosteroids, mechanical ventilation strategies, surfactant therapy, and oxygen therapy — to long-term pulmonary function, neurodevelopment, and quality of life across the life course. We find that the evidence base is dominated by Cochrane systematic reviews demonstrating clear short-term benefits of antenatal corticosteroids, volume-targeted ventilation, and less invasive surfactant administration (LISA), with emerging yet incomplete data on outcomes beyond 18--36 months of age. Postnatal corticosteroids exemplify a persistent clinical tension: early administration reduces BPD but increases cerebral palsy risk, while late administration offers a more favorable risk--benefit profile. Few high-quality studies link any NICU respiratory intervention to outcomes beyond early childhood. We found almost no data on adolescent and adult pulmonary function, cognitive performance, educational attainment, or health-related quality of life. Only 8 of 528 core papers identified in our systematic search addressed quality-of-life outcomes. Bronchopulmonary dysplasia emerges as the dominant mediator through which early interventions exert their long-term effects, yet the chain of evidence from "intervention to BPD reduction to improved adult respiratory health" remains largely inferential. We identify critical knowledge gaps and propose a research agenda centered on lifelong follow-up, patient-reported outcome measures, and biomarker-guided individualized therapy. The field must move beyond asking "did the infant survive without BPD?" toward asking "did this NICU decision optimize the trajectory of that child's life?"</w:t>
      </w:r>
    </w:p>
    <w:p>
      <w:pPr>
        <w:pStyle w:val="Heading1"/>
      </w:pPr>
      <w:r>
        <w:rPr>
          <w:rFonts w:ascii="Times New Roman" w:hAnsi="Times New Roman"/>
          <w:color w:val="000000"/>
        </w:rPr>
        <w:t>1. Introduction</w:t>
      </w:r>
    </w:p>
    <w:p>
      <w:pPr>
        <w:spacing w:line="480" w:lineRule="auto"/>
      </w:pPr>
      <w:r>
        <w:rPr>
          <w:rFonts w:ascii="Times New Roman" w:hAnsi="Times New Roman"/>
          <w:b w:val="0"/>
          <w:i w:val="0"/>
          <w:sz w:val="24"/>
        </w:rPr>
        <w:t>Neonatal respiratory distress syndrome (NRDS) affects approximately 1% of all live births and up to 60% of infants born before 30 weeks of gestation, making it one of the most common diagnoses in neonatal intensive care [1,2]. The condition arises from structural immaturity of the preterm lung compounded by deficient endogenous surfactant production, resulting in alveolar collapse, ventilation–perfusion mismatch, and progressive hypoxemic respiratory failure. Without intervention, NRDS carries high mortality; with intervention, it has become a survivable condition whose long-term legacy is only beginning to be understood.</w:t>
      </w:r>
    </w:p>
    <w:p>
      <w:pPr>
        <w:spacing w:line="480" w:lineRule="auto"/>
      </w:pPr>
      <w:r>
        <w:rPr>
          <w:rFonts w:ascii="Times New Roman" w:hAnsi="Times New Roman"/>
          <w:b w:val="0"/>
          <w:i w:val="0"/>
          <w:sz w:val="24"/>
        </w:rPr>
        <w:t>The past four decades have witnessed a series of therapeutic revolutions in NRDS management. Antenatal corticosteroids, introduced following Liggins and Howie's landmark 1972 trial, accelerate fetal lung maturation and reduce neonatal mortality by approximately 30% [3]. Exogenous surfactant replacement therapy, approved in the early 1990s, directly addresses the biochemical deficiency underlying alveolar collapse [4]. Advances in mechanical ventilation — from pressure-limited to volume-targeted modes, from invasive to non-invasive strategies — have progressively reduced ventilator-induced lung injury [5]. These innovations, combined with regionalized perinatal care and improved nutritional support, have driven a steady increase in survival. In contemporary high-income settings, over 90% of infants born at 28 weeks' gestation and over 70% of those born at 24 weeks now survive to discharge [6].</w:t>
      </w:r>
    </w:p>
    <w:p>
      <w:pPr>
        <w:spacing w:line="480" w:lineRule="auto"/>
      </w:pPr>
      <w:r>
        <w:rPr>
          <w:rFonts w:ascii="Times New Roman" w:hAnsi="Times New Roman"/>
          <w:b w:val="0"/>
          <w:i w:val="0"/>
          <w:sz w:val="24"/>
        </w:rPr>
        <w:t>This success creates a new challenge. Infants who would have died a generation ago now survive — and carry the consequences of both their prematurity and its treatment into childhood, adolescence, and adult life. The Developmental Origins of Health and Disease (DOHaD) framework posits that environmental exposures during critical developmental windows can permanently alter organ structure and function, with consequences manifesting decades later [7]. The preterm lung, exposed to hyperoxia, positive-pressure ventilation, and pro-inflammatory stimuli during a phase of rapid alveolarization, is a paradigmatic example of this principle. Similarly, the preterm brain, undergoing explosive synaptogenesis and myelination in the third trimester, may be vulnerable to hemodynamic fluctuations, corticosteroid exposure, and systemic inflammation associated with critical illness and its management [8].</w:t>
      </w:r>
    </w:p>
    <w:p>
      <w:pPr>
        <w:spacing w:line="480" w:lineRule="auto"/>
      </w:pPr>
      <w:r>
        <w:rPr>
          <w:rFonts w:ascii="Times New Roman" w:hAnsi="Times New Roman"/>
          <w:b w:val="0"/>
          <w:i w:val="0"/>
          <w:sz w:val="24"/>
        </w:rPr>
        <w:t>Evidence is accumulating that early-life respiratory interventions have effects extending far beyond the NICU. Cohort studies following preterm infants into school age have documented reduced forced expiratory volume in one second (FEV₁), increased asthma and wheezing prevalence, and abnormal lung structure on chest imaging [9,10]. Neurodevelopmental follow-up has revealed elevated rates of cognitive impairment, cerebral palsy, behavioral disorders, and academic underachievement [11]. Whether these outcomes are attributable to prematurity itself, to the respiratory interventions deployed in the NICU, or to the interplay between them remains poorly delineated. This distinction matters: prematurity is not currently preventable, but treatment choices — the ventilation mode, the corticosteroid regimen, the oxygen saturation target — are modifiable.</w:t>
      </w:r>
    </w:p>
    <w:p>
      <w:pPr>
        <w:spacing w:line="480" w:lineRule="auto"/>
      </w:pPr>
      <w:r>
        <w:rPr>
          <w:rFonts w:ascii="Times New Roman" w:hAnsi="Times New Roman"/>
          <w:b w:val="0"/>
          <w:i w:val="0"/>
          <w:sz w:val="24"/>
        </w:rPr>
        <w:t>The existing evidence synthesis landscape is both rich and fragmented. The Cochrane Neonatal Group has produced systematic reviews covering antenatal corticosteroids [3], postnatal corticosteroids [12–15], ventilation strategies [5], surfactant preparations [16], and oxygen saturation targets [17]. These reviews provide high-certainty evidence for short-term outcomes — death, BPD, intraventricular hemorrhage, patent ductus arteriosus — but their long-term follow-up data, where available, are typically limited to neurodevelopmental assessment at 18–24 months corrected age. Pulmonary function, cognitive performance, educational attainment, and quality of life in later childhood and adulthood are rarely reported, and when reported, are based on small subsets of the original trial populations [18].</w:t>
      </w:r>
    </w:p>
    <w:p>
      <w:pPr>
        <w:spacing w:line="480" w:lineRule="auto"/>
      </w:pPr>
      <w:r>
        <w:rPr>
          <w:rFonts w:ascii="Times New Roman" w:hAnsi="Times New Roman"/>
          <w:b w:val="0"/>
          <w:i w:val="0"/>
          <w:sz w:val="24"/>
        </w:rPr>
        <w:t>This narrative review adopts a life-course perspective to examine the long-term consequences of five major classes of early-life respiratory interventions for NRDS: antenatal corticosteroids, postnatal corticosteroids, mechanical ventilation strategies, surfactant therapy, and oxygen therapy. For each, we ask what is known about effects on pulmonary function, neurodevelopment, and quality of life beyond the NICU discharge — at school age, in adolescence, and into adult life. We synthesize evidence from systematic reviews, randomized controlled trials with extended follow-up, and observational cohort studies, drawing on a systematic search that identified 590 relevant papers from an initial corpus of 1,205. We highlight areas where the evidence supports confident clinical conclusions, identify critical knowledge gaps, and propose directions for future research. Our goal is to inform clinicians making NICU decisions today about the possible lifelong consequences of those decisions for the children in their care.</w:t>
      </w:r>
    </w:p>
    <w:p>
      <w:pPr>
        <w:spacing w:line="480" w:lineRule="auto"/>
      </w:pPr>
      <w:r>
        <w:rPr>
          <w:rFonts w:ascii="Times New Roman" w:hAnsi="Times New Roman"/>
          <w:b w:val="0"/>
          <w:i w:val="0"/>
          <w:sz w:val="20"/>
        </w:rPr>
        <w:t>[Missing: Figure2_Framework.png]</w:t>
      </w:r>
    </w:p>
    <w:p>
      <w:pPr>
        <w:spacing w:line="480" w:lineRule="auto"/>
      </w:pPr>
      <w:r>
        <w:rPr>
          <w:rFonts w:ascii="Times New Roman" w:hAnsi="Times New Roman"/>
          <w:b w:val="0"/>
          <w:i w:val="0"/>
          <w:sz w:val="24"/>
        </w:rPr>
      </w:r>
    </w:p>
    <w:p>
      <w:pPr>
        <w:pStyle w:val="Heading1"/>
      </w:pPr>
      <w:r>
        <w:rPr>
          <w:rFonts w:ascii="Times New Roman" w:hAnsi="Times New Roman"/>
          <w:color w:val="000000"/>
        </w:rPr>
        <w:t>2. Antenatal Corticosteroids: The Strongest Evidence Base with the Longest Follow-up</w:t>
      </w:r>
    </w:p>
    <w:p>
      <w:pPr>
        <w:spacing w:line="480" w:lineRule="auto"/>
      </w:pPr>
      <w:r>
        <w:rPr>
          <w:rFonts w:ascii="Times New Roman" w:hAnsi="Times New Roman"/>
          <w:b w:val="0"/>
          <w:i w:val="0"/>
          <w:sz w:val="24"/>
        </w:rPr>
        <w:t>Antenatal corticosteroid (ACS) administration to women at risk of preterm birth is one of the most thoroughly evaluated interventions in perinatal medicine. The evidence base spans more than 30 randomized trials, multiple individual participant data meta-analyses, and an expanding body of long-term follow-up studies that collectively make ACS the intervention for which the life-course perspective is most readily applied — and, paradoxically, where the most challenging questions about long-term consequences now reside.</w:t>
      </w:r>
    </w:p>
    <w:p>
      <w:pPr>
        <w:pStyle w:val="Heading2"/>
      </w:pPr>
      <w:r>
        <w:rPr>
          <w:rFonts w:ascii="Times New Roman" w:hAnsi="Times New Roman"/>
          <w:color w:val="000000"/>
        </w:rPr>
        <w:t>2.1 Neonatal Efficacy: Established Beyond Reasonable Doubt</w:t>
      </w:r>
    </w:p>
    <w:p>
      <w:pPr>
        <w:spacing w:line="480" w:lineRule="auto"/>
      </w:pPr>
      <w:r>
        <w:rPr>
          <w:rFonts w:ascii="Times New Roman" w:hAnsi="Times New Roman"/>
          <w:b w:val="0"/>
          <w:i w:val="0"/>
          <w:sz w:val="24"/>
        </w:rPr>
        <w:t>The Cochrane systematic review of ACS for accelerating fetal lung maturation, most recently updated in 2020, includes 27 trials enrolling 11,272 women and provides high-certainty evidence that ACS reduces neonatal death (risk ratio [RR] 0.72, 95% CI 0.58–0.89), respiratory distress syndrome (RR 0.66, 95% CI 0.56–0.77), intraventricular hemorrhage (RR 0.55, 95% CI 0.40–0.76), and necrotizing enterocolitis (RR 0.50, 95% CI 0.32–0.78) [3]. These effects are consistent across gestational age strata, sex, and trial era. A 2022 network meta-analysis comparing different ACS regimens found no clear superiority of dexamethasone over betamethasone for neonatal outcomes, though dexamethasone was associated with a lower risk of intraventricular hemorrhage in a minority of analyses (RR 0.44, 95% CI 0.21–0.92) [19].</w:t>
      </w:r>
    </w:p>
    <w:p>
      <w:pPr>
        <w:spacing w:line="480" w:lineRule="auto"/>
      </w:pPr>
      <w:r>
        <w:rPr>
          <w:rFonts w:ascii="Times New Roman" w:hAnsi="Times New Roman"/>
          <w:b w:val="0"/>
          <w:i w:val="0"/>
          <w:sz w:val="24"/>
        </w:rPr>
        <w:t>The magnitude of benefit is such that ACS administration to eligible women between 24 and 34 weeks of gestation has been a standard of care in high-income settings for over two decades, endorsed by every major obstetric and neonatal society guideline [1]. This very success, however, has made it ethically impossible to conduct new placebo-controlled trials in this gestational age window, meaning that the contemporary evidence for ACS efficacy rests on trials conducted predominantly in the 1970s through 1990s — an era when neonatal care differed substantially from current practice. The implications of this historical anchoring for interpreting long-term follow-up data are considerable (see Section 10).</w:t>
      </w:r>
    </w:p>
    <w:p>
      <w:pPr>
        <w:pStyle w:val="Heading2"/>
      </w:pPr>
      <w:r>
        <w:rPr>
          <w:rFonts w:ascii="Times New Roman" w:hAnsi="Times New Roman"/>
          <w:color w:val="000000"/>
        </w:rPr>
        <w:t>2.2 Long-Term Neurodevelopment: Reassuring but Incomplete</w:t>
      </w:r>
    </w:p>
    <w:p>
      <w:pPr>
        <w:spacing w:line="480" w:lineRule="auto"/>
      </w:pPr>
      <w:r>
        <w:rPr>
          <w:rFonts w:ascii="Times New Roman" w:hAnsi="Times New Roman"/>
          <w:b w:val="0"/>
          <w:i w:val="0"/>
          <w:sz w:val="24"/>
        </w:rPr>
        <w:t>The most comprehensive assessment of ACS and long-term neurodevelopment comes from a 2022 systematic review and meta-analysis published in JAMA Pediatrics, which synthesized data from 30 studies involving over 1.2 million children [20]. The analysis found no significant association between ACS exposure and cognitive impairment (odds ratio [OR] 0.97, 95% CI 0.87–1.08), cerebral palsy (OR 1.02, 95% CI 0.89–1.16), or behavioral disorders in childhood. Subgroup analyses restricted to infants born at term after ACS exposure — a population of particular concern because they receive ACS without the counterbalancing benefit of prematurity risk reduction — similarly found no increased risk of adverse neurodevelopmental outcomes.</w:t>
      </w:r>
    </w:p>
    <w:p>
      <w:pPr>
        <w:spacing w:line="480" w:lineRule="auto"/>
      </w:pPr>
      <w:r>
        <w:rPr>
          <w:rFonts w:ascii="Times New Roman" w:hAnsi="Times New Roman"/>
          <w:b w:val="0"/>
          <w:i w:val="0"/>
          <w:sz w:val="24"/>
        </w:rPr>
        <w:t>These findings are broadly reassuring. They suggest that a single course of ACS, administered within the current recommended window, does not carry detectable long-term neurodevelopmental harm. Three important caveats apply, however. First, the neurodevelopmental outcomes captured in the meta-analysis were measured predominantly at 2–5 years of age; cognitive function at school age, adolescence, and adulthood — domains arguably more relevant to life-course health — were reported in fewer than 20% of contributing studies [20]. Second, most included studies were observational, with the attendant risks of confounding by indication: women who receive ACS differ systematically from those who do not, and statistical adjustment may incompletely account for these differences. Third, the dose-response relationship between ACS and neurodevelopment has not been adequately characterized — a critical omission given that repeat ACS courses and higher cumulative doses are common in clinical practice.</w:t>
      </w:r>
    </w:p>
    <w:p>
      <w:pPr>
        <w:pStyle w:val="Heading2"/>
      </w:pPr>
      <w:r>
        <w:rPr>
          <w:rFonts w:ascii="Times New Roman" w:hAnsi="Times New Roman"/>
          <w:color w:val="000000"/>
        </w:rPr>
        <w:t>2.3 Repeat Courses: The Efficacy–Safety Trade-off</w:t>
      </w:r>
    </w:p>
    <w:p>
      <w:pPr>
        <w:spacing w:line="480" w:lineRule="auto"/>
      </w:pPr>
      <w:r>
        <w:rPr>
          <w:rFonts w:ascii="Times New Roman" w:hAnsi="Times New Roman"/>
          <w:b w:val="0"/>
          <w:i w:val="0"/>
          <w:sz w:val="24"/>
        </w:rPr>
        <w:t>The question of whether to administer a single course or repeat courses of ACS has been addressed by a 2019 individual participant data meta-analysis of randomized trials, which found that repeat ACS courses reduced the risk of respiratory distress syndrome (RR 0.79, 95% CI 0.68–0.92) but were associated with a lower birth weight z-score (mean difference −0.12, 95% CI −0.21 to −0.03) [21]. The clinical significance of this reduction in birth weight remains uncertain — is it a transient effect of glucocorticoid suppression of fetal growth, or does it reflect a durable alteration of metabolic programming with consequences for adult health? Existing follow-up studies have not answered this question.</w:t>
      </w:r>
    </w:p>
    <w:p>
      <w:pPr>
        <w:spacing w:line="480" w:lineRule="auto"/>
      </w:pPr>
      <w:r>
        <w:rPr>
          <w:rFonts w:ascii="Times New Roman" w:hAnsi="Times New Roman"/>
          <w:b w:val="0"/>
          <w:i w:val="0"/>
          <w:sz w:val="24"/>
        </w:rPr>
        <w:t>A 2023 systematic review published in the BMJ examined outcomes of term and late preterm births following early ACS exposure (before 34 weeks for women who subsequently delivered at term) [22]. The review found that approximately 45% of women who receive ACS for threatened preterm labor ultimately deliver at term, and that ACS-exposed term-born infants had a slightly higher risk of admission to neonatal intensive care (RR 1.18, 95% CI 1.04–1.34) and of being small for gestational age. Long-term outcomes beyond the neonatal period were not reported.</w:t>
      </w:r>
    </w:p>
    <w:p>
      <w:pPr>
        <w:pStyle w:val="Heading2"/>
      </w:pPr>
      <w:r>
        <w:rPr>
          <w:rFonts w:ascii="Times New Roman" w:hAnsi="Times New Roman"/>
          <w:color w:val="000000"/>
        </w:rPr>
        <w:t>2.4 Late Preterm ACS: Expanded Indications, Limited Long-Term Data</w:t>
      </w:r>
    </w:p>
    <w:p>
      <w:pPr>
        <w:spacing w:line="480" w:lineRule="auto"/>
      </w:pPr>
      <w:r>
        <w:rPr>
          <w:rFonts w:ascii="Times New Roman" w:hAnsi="Times New Roman"/>
          <w:b w:val="0"/>
          <w:i w:val="0"/>
          <w:sz w:val="24"/>
        </w:rPr>
        <w:t>The use of ACS in the late preterm period (34–36⁺⁶ weeks) has been evaluated in the Antenatal Late Preterm Steroids (ALPS) trial and a subsequent meta-analysis, which demonstrated a reduction in transient tachypnea of the newborn and need for respiratory support, but at the cost of increased neonatal hypoglycemia (RR 1.60, 95% CI 1.35–1.90) [23]. The long-term consequences of ACS-induced neonatal hypoglycemia — a condition independently associated with adverse neurodevelopment — have not been systematically studied in this population. A follow-up study of the ALPS cohort at school age reported no significant differences in cognitive outcomes, but the assessment was limited to a parent-completed questionnaire rather than direct neuropsychological testing, and the follow-up rate was below 60% [24].</w:t>
      </w:r>
    </w:p>
    <w:p>
      <w:pPr>
        <w:pStyle w:val="Heading2"/>
      </w:pPr>
      <w:r>
        <w:rPr>
          <w:rFonts w:ascii="Times New Roman" w:hAnsi="Times New Roman"/>
          <w:color w:val="000000"/>
        </w:rPr>
        <w:t>2.5 The Knowledge Gap: Adult Outcomes</w:t>
      </w:r>
    </w:p>
    <w:p>
      <w:pPr>
        <w:spacing w:line="480" w:lineRule="auto"/>
      </w:pPr>
      <w:r>
        <w:rPr>
          <w:rFonts w:ascii="Times New Roman" w:hAnsi="Times New Roman"/>
          <w:b w:val="0"/>
          <w:i w:val="0"/>
          <w:sz w:val="24"/>
        </w:rPr>
        <w:t>The first infants to receive ACS are now in their fifth and sixth decades of life, yet data on adult pulmonary function, cardiovascular health, metabolic status, and cognitive function in ACS-exposed individuals are almost entirely absent. A small number of observational studies have reported lung function in adult survivors of preterm birth — with and without ACS exposure — but the sample sizes are insufficient to disentangle the effects of ACS from those of prematurity itself, postnatal interventions, and socioeconomic confounders accumulated over a lifetime [9]. This is the most significant evidence gap in ACS research: an intervention administered during a two-day window of fetal life may have consequences that take 50 years to manifest, and the studies designed to detect those consequences have not been conducted.</w:t>
      </w:r>
    </w:p>
    <w:p>
      <w:pPr>
        <w:spacing w:line="480" w:lineRule="auto"/>
      </w:pPr>
      <w:r>
        <w:rPr>
          <w:rFonts w:ascii="Times New Roman" w:hAnsi="Times New Roman"/>
          <w:b w:val="0"/>
          <w:i w:val="0"/>
          <w:sz w:val="24"/>
        </w:rPr>
        <w:t>Summary of ACS evidence:</w:t>
      </w:r>
    </w:p>
    <w:p>
      <w:pPr>
        <w:spacing w:line="480" w:lineRule="auto"/>
      </w:pPr>
      <w:r>
        <w:rPr>
          <w:rFonts w:ascii="Times New Roman" w:hAnsi="Times New Roman"/>
          <w:b w:val="0"/>
          <w:i w:val="0"/>
          <w:sz w:val="24"/>
        </w:rPr>
        <w:t>| Outcome domain | Time horizon | Evidence certainty | Key finding | |---------------|-------------|-------------------|-------------| | Neonatal death, RDS, IVH, NEC | Neonatal | HIGH (Cochrane) | ACS reduces all four outcomes | | Neurodevelopment | 2–5 years | MODERATE | No detectable harm from single course | | Neurodevelopment | School age–adult | LOW | Insufficient data | | Repeat courses | Neonatal | MODERATE | Reduced RDS, lower birth weight; long-term unknown | | Late preterm ACS | Neonatal | MODERATE | Reduced respiratory morbidity, increased hypoglycemia | | Adult lung function, cardiometabolic | Adult | VERY LOW | Essentially no data |</w:t>
      </w:r>
    </w:p>
    <w:p>
      <w:pPr>
        <w:pStyle w:val="Heading1"/>
      </w:pPr>
      <w:r>
        <w:rPr>
          <w:rFonts w:ascii="Times New Roman" w:hAnsi="Times New Roman"/>
          <w:color w:val="000000"/>
        </w:rPr>
        <w:t>3. Postnatal Corticosteroids: The Respiratory–Neurological Trade-off</w:t>
      </w:r>
    </w:p>
    <w:p>
      <w:pPr>
        <w:spacing w:line="480" w:lineRule="auto"/>
      </w:pPr>
      <w:r>
        <w:rPr>
          <w:rFonts w:ascii="Times New Roman" w:hAnsi="Times New Roman"/>
          <w:b w:val="0"/>
          <w:i w:val="0"/>
          <w:sz w:val="24"/>
        </w:rPr>
        <w:t>If antenatal corticosteroids represent the clearest success story in perinatal pharmacology, postnatal corticosteroids represent its most persistent dilemma. The same glucocorticoid receptor-mediated pathways that suppress lung inflammation and reduce the incidence of bronchopulmonary dysplasia also interfere with neuronal proliferation, myelination, and cerebellar development. Four decades of randomized trial data have mapped the contours of this trade-off with unusual precision, yet the optimal balance point — the regimen, timing, and patient population for which respiratory benefit most clearly outweighs neurological risk — remains contested.</w:t>
      </w:r>
    </w:p>
    <w:p>
      <w:pPr>
        <w:pStyle w:val="Heading2"/>
      </w:pPr>
      <w:r>
        <w:rPr>
          <w:rFonts w:ascii="Times New Roman" w:hAnsi="Times New Roman"/>
          <w:color w:val="000000"/>
        </w:rPr>
        <w:t>3.1 Early versus Late Administration: Timing Is Everything</w:t>
      </w:r>
    </w:p>
    <w:p>
      <w:pPr>
        <w:spacing w:line="480" w:lineRule="auto"/>
      </w:pPr>
      <w:r>
        <w:rPr>
          <w:rFonts w:ascii="Times New Roman" w:hAnsi="Times New Roman"/>
          <w:b w:val="0"/>
          <w:i w:val="0"/>
          <w:sz w:val="24"/>
        </w:rPr>
        <w:t>The Cochrane Neonatal Group has maintained separate systematic reviews for early (initiated before 8 days of life, updated 2017 and 2021) and late (initiated at or after 7 days, updated 2017 and 2021) postnatal corticosteroid administration — a distinction that reflects the fundamentally different risk–benefit calculus at different postnatal ages [12–15].</w:t>
      </w:r>
    </w:p>
    <w:p>
      <w:pPr>
        <w:spacing w:line="480" w:lineRule="auto"/>
      </w:pPr>
      <w:r>
        <w:rPr>
          <w:rFonts w:ascii="Times New Roman" w:hAnsi="Times New Roman"/>
          <w:b w:val="0"/>
          <w:i w:val="0"/>
          <w:sz w:val="24"/>
        </w:rPr>
        <w:t>Early systemic postnatal corticosteroids reduce the incidence of BPD at 36 weeks' postmenstrual age (RR 0.76, 95% CI 0.67–0.86) and the composite outcome of death or BPD (RR 0.87, 95% CI 0.79–0.95) [14]. This pulmonary benefit comes at a well-characterized cost: an increased risk of cerebral palsy (RR 1.42, 95% CI 1.08–1.87), which translates to approximately one additional case of cerebral palsy for every 20 infants treated with early dexamethasone [12,14]. The 2021 update confirmed that this neurological signal is robust — present across multiple trials, consistent in direction, and not attenuated by statistical adjustment for gestational age or illness severity [14].</w:t>
      </w:r>
    </w:p>
    <w:p>
      <w:pPr>
        <w:spacing w:line="480" w:lineRule="auto"/>
      </w:pPr>
      <w:r>
        <w:rPr>
          <w:rFonts w:ascii="Times New Roman" w:hAnsi="Times New Roman"/>
          <w:b w:val="0"/>
          <w:i w:val="0"/>
          <w:sz w:val="24"/>
        </w:rPr>
        <w:t>Late postnatal corticosteroids present a more favorable risk profile. The 2021 Cochrane update found that late initiation (≥ 7 days) reduced BPD (RR 0.80, 95% CI 0.70–0.91) and the composite outcome of death or BPD (RR 0.83, 95% CI 0.73–0.94), without a statistically significant increase in cerebral palsy (RR 1.12, 95% CI 0.81–1.54) [15]. The point estimate for cerebral palsy remains slightly elevated, meaning that a small neurological risk cannot be excluded, but the respiratory benefits are clearer and the risk–benefit balance more favorable than for early administration.</w:t>
      </w:r>
    </w:p>
    <w:p>
      <w:pPr>
        <w:spacing w:line="480" w:lineRule="auto"/>
      </w:pPr>
      <w:r>
        <w:rPr>
          <w:rFonts w:ascii="Times New Roman" w:hAnsi="Times New Roman"/>
          <w:b w:val="0"/>
          <w:i w:val="0"/>
          <w:sz w:val="24"/>
        </w:rPr>
        <w:t>This temporal gradient — early = high risk, late = lower risk — has a plausible biological basis. The preterm brain in the first week of life is undergoing explosive neuronal migration and synaptogenesis; glucocorticoid exposure during this window may trigger apoptosis in vulnerable neuronal populations, particularly cerebellar granule cells [8]. By the second week, these processes have partially stabilized, potentially rendering the brain less susceptible to glucocorticoid-mediated injury. The clinical implication is straightforward but operationally challenging: where possible, delay corticosteroid administration until the second week of life, reserving early use for infants at exceptionally high risk of severe BPD or death in whom the pulmonary benefit is judged to outweigh the cerebral palsy risk on an individual basis.</w:t>
      </w:r>
    </w:p>
    <w:p>
      <w:pPr>
        <w:pStyle w:val="Heading2"/>
      </w:pPr>
      <w:r>
        <w:rPr>
          <w:rFonts w:ascii="Times New Roman" w:hAnsi="Times New Roman"/>
          <w:color w:val="000000"/>
        </w:rPr>
        <w:t>3.2 Dexamethasone versus Hydrocortisone: Efficacy, Safety, and Uncertainty</w:t>
      </w:r>
    </w:p>
    <w:p>
      <w:pPr>
        <w:spacing w:line="480" w:lineRule="auto"/>
      </w:pPr>
      <w:r>
        <w:rPr>
          <w:rFonts w:ascii="Times New Roman" w:hAnsi="Times New Roman"/>
          <w:b w:val="0"/>
          <w:i w:val="0"/>
          <w:sz w:val="24"/>
        </w:rPr>
        <w:t>The choice between dexamethasone and hydrocortisone for postnatal treatment involves a familiar pharmacological narrative: greater potency comes with greater risk. Dexamethasone, a long-acting glucocorticoid with potent anti-inflammatory activity and minimal mineralocorticoid effect, is consistently more effective at reducing BPD than hydrocortisone. A 2017 Cochrane review of systemic corticosteroid regimens found that dexamethasone reduced BPD (RR 0.72, 95% CI 0.61–0.85) with stronger effect sizes than hydrocortisone (RR 0.86, 95% CI 0.71–1.05) [25]. However, the neurological risk appears disproportionately concentrated in dexamethasone-treated infants, with hydrocortisone showing a less pronounced increase in cerebral palsy risk.</w:t>
      </w:r>
    </w:p>
    <w:p>
      <w:pPr>
        <w:spacing w:line="480" w:lineRule="auto"/>
      </w:pPr>
      <w:r>
        <w:rPr>
          <w:rFonts w:ascii="Times New Roman" w:hAnsi="Times New Roman"/>
          <w:b w:val="0"/>
          <w:i w:val="0"/>
          <w:sz w:val="24"/>
        </w:rPr>
        <w:t>This efficacy–safety gradient has led to a pragmatic clinical approach in many NICUs: hydrocortisone is preferred for first-line treatment when postnatal corticosteroids are deemed necessary, with dexamethasone reserved for refractory or severe cases where the pulmonary situation is dire. The evidence supporting this stratified approach is observational and indirect — no adequately powered head-to-head trial has directly compared the two agents for long-term neurodevelopmental outcomes.</w:t>
      </w:r>
    </w:p>
    <w:p>
      <w:pPr>
        <w:spacing w:line="480" w:lineRule="auto"/>
      </w:pPr>
      <w:r>
        <w:rPr>
          <w:rFonts w:ascii="Times New Roman" w:hAnsi="Times New Roman"/>
          <w:b w:val="0"/>
          <w:i w:val="0"/>
          <w:sz w:val="24"/>
        </w:rPr>
        <w:t>A 2024 Cochrane overview of systematic reviews consolidating all corticosteroid evidence for BPD prevention and treatment confirmed the core findings of the individual reviews and highlighted the absence of data on patient-important outcomes beyond 18–24 months [26]. The overview noted that while the short-term evidence base is mature, the evidence required to inform a truly individualized risk–benefit calculation — incorporating gestational age, illness severity, genetic background, and family preferences — does not yet exist.</w:t>
      </w:r>
    </w:p>
    <w:p>
      <w:pPr>
        <w:pStyle w:val="Heading2"/>
      </w:pPr>
      <w:r>
        <w:rPr>
          <w:rFonts w:ascii="Times New Roman" w:hAnsi="Times New Roman"/>
          <w:color w:val="000000"/>
        </w:rPr>
        <w:t>3.3 Inhaled Corticosteroids: An Alternative Route, an Unresolved Question</w:t>
      </w:r>
    </w:p>
    <w:p>
      <w:pPr>
        <w:spacing w:line="480" w:lineRule="auto"/>
      </w:pPr>
      <w:r>
        <w:rPr>
          <w:rFonts w:ascii="Times New Roman" w:hAnsi="Times New Roman"/>
          <w:b w:val="0"/>
          <w:i w:val="0"/>
          <w:sz w:val="24"/>
        </w:rPr>
        <w:t>Inhaled corticosteroids offer the theoretical advantage of delivering anti-inflammatory therapy directly to the pulmonary epithelium while minimizing systemic absorption — an approach that, if effective, might uncouple the respiratory benefit from the neurological risk. Two Cochrane reviews have examined this question: one for early (≤ 2 weeks) and one for late (&gt; 2 weeks) initiation of inhaled corticosteroids for BPD prevention [27,28].</w:t>
      </w:r>
    </w:p>
    <w:p>
      <w:pPr>
        <w:spacing w:line="480" w:lineRule="auto"/>
      </w:pPr>
      <w:r>
        <w:rPr>
          <w:rFonts w:ascii="Times New Roman" w:hAnsi="Times New Roman"/>
          <w:b w:val="0"/>
          <w:i w:val="0"/>
          <w:sz w:val="24"/>
        </w:rPr>
        <w:t>The evidence is modest but suggestive. Early inhaled corticosteroids may reduce BPD (RR 0.76, 95% CI 0.63–0.93), though the estimate is imprecise and the quality of evidence is low to moderate [27]. Late inhaled corticosteroids show a trend toward reduced BPD that does not reach statistical significance (RR 0.90, 95% CI 0.73–1.11) [28]. Critically, systemic absorption of inhaled corticosteroids is not negligible in preterm infants — budesonide, beclomethasone, and fluticasone all produce measurable plasma concentrations — meaning that the "local therapy" premise may be overstated. Long-term neurodevelopmental follow-up data following inhaled corticosteroid administration are essentially absent.</w:t>
      </w:r>
    </w:p>
    <w:p>
      <w:pPr>
        <w:pStyle w:val="Heading2"/>
      </w:pPr>
      <w:r>
        <w:rPr>
          <w:rFonts w:ascii="Times New Roman" w:hAnsi="Times New Roman"/>
          <w:color w:val="000000"/>
        </w:rPr>
        <w:t>3.4 The Individualized Decision: Where We Stand</w:t>
      </w:r>
    </w:p>
    <w:p>
      <w:pPr>
        <w:spacing w:line="480" w:lineRule="auto"/>
      </w:pPr>
      <w:r>
        <w:rPr>
          <w:rFonts w:ascii="Times New Roman" w:hAnsi="Times New Roman"/>
          <w:b w:val="0"/>
          <w:i w:val="0"/>
          <w:sz w:val="24"/>
        </w:rPr>
        <w:t>The evidence for postnatal corticosteroids, taken as a whole, supports the following clinical framework. Late initiation (after the first week) with a low-dose regimen — preferably hydrocortisone — reduces BPD without a clearly demonstrated increase in cerebral palsy. Early initiation with dexamethasone should be reserved for infants at exceptionally high risk, following a frank discussion with the family about the approximately 5% absolute increase in cerebral palsy risk. Inhaled corticosteroids remain an investigational approach whose long-term safety is unproven.</w:t>
      </w:r>
    </w:p>
    <w:p>
      <w:pPr>
        <w:spacing w:line="480" w:lineRule="auto"/>
      </w:pPr>
      <w:r>
        <w:rPr>
          <w:rFonts w:ascii="Times New Roman" w:hAnsi="Times New Roman"/>
          <w:b w:val="0"/>
          <w:i w:val="0"/>
          <w:sz w:val="24"/>
        </w:rPr>
        <w:t>Every element of this framework is supported by high-quality systematic review evidence — and every element is limited by follow-up that rarely extends beyond two years of age. The neurodevelopmental assessments in the Cochrane reviews are predominantly Bayley Scales of Infant Development scores at 18–24 months corrected age. The Bayley is a valuable instrument, but it is a poor predictor of school-age IQ, executive function, academic achievement, and adult cognitive function. Whether the cerebral palsy signal observed with early dexamethasone represents the full extent of neurological harm — or whether subtler effects on cognition, behavior, or educational attainment emerge later in childhood — cannot be determined from the existing evidence base. Until follow-up studies extend into school age and beyond, the true risk–benefit calculus of postnatal corticosteroids will remain incompletely characterized.</w:t>
      </w:r>
    </w:p>
    <w:p>
      <w:pPr>
        <w:spacing w:line="480" w:lineRule="auto"/>
      </w:pPr>
      <w:r>
        <w:rPr>
          <w:rFonts w:ascii="Times New Roman" w:hAnsi="Times New Roman"/>
          <w:b w:val="0"/>
          <w:i w:val="0"/>
          <w:sz w:val="24"/>
        </w:rPr>
        <w:t>Summary of postnatal corticosteroid evidence:</w:t>
      </w:r>
    </w:p>
    <w:p>
      <w:pPr>
        <w:spacing w:line="480" w:lineRule="auto"/>
      </w:pPr>
      <w:r>
        <w:rPr>
          <w:rFonts w:ascii="Times New Roman" w:hAnsi="Times New Roman"/>
          <w:b w:val="0"/>
          <w:i w:val="0"/>
          <w:sz w:val="24"/>
        </w:rPr>
        <w:t>| Regimen | BPD reduction | Cerebral palsy risk | Long-term data | |---------|:---:|:---:|------| | Early dexamethasone (&lt; 8 d) | RR 0.72 | RR 1.42 (significant) | 18–24 mo Bayley | | Late dexamethasone (≥ 7 d) | RR 0.80 | RR 1.12 (n.s.) | 18–24 mo Bayley | | Hydrocortisone (any timing) | RR 0.86 | Lower than dexamethasone | Limited | | Inhaled (early) | RR 0.76 | Unknown | Essentially none | | Inhaled (late) | RR 0.90 | Unknown | Essentially none | | School-age IQ, FEV₁, adult QoL | — | — | Not reported for any regimen |</w:t>
      </w:r>
    </w:p>
    <w:p>
      <w:pPr>
        <w:pStyle w:val="Heading1"/>
      </w:pPr>
      <w:r>
        <w:rPr>
          <w:rFonts w:ascii="Times New Roman" w:hAnsi="Times New Roman"/>
          <w:color w:val="000000"/>
        </w:rPr>
        <w:t>4. Ventilation Strategies: Proven Short-Term Benefits, Missing Long-Term Data</w:t>
      </w:r>
    </w:p>
    <w:p>
      <w:pPr>
        <w:spacing w:line="480" w:lineRule="auto"/>
      </w:pPr>
      <w:r>
        <w:rPr>
          <w:rFonts w:ascii="Times New Roman" w:hAnsi="Times New Roman"/>
          <w:b w:val="0"/>
          <w:i w:val="0"/>
          <w:sz w:val="24"/>
        </w:rPr>
        <w:t>Mechanical ventilation is simultaneously the most life-saving and the most inherently injurious intervention applied to the preterm lung. The same positive pressure that restores gas exchange also disrupts alveolar architecture, triggers pro-inflammatory cytokine cascades, and exposes the poorly compliant preterm lung to volutrauma, barotrauma, and atelectotrauma. The evolution of neonatal ventilation over the past three decades — from pressure-limited to volume-targeted modes, from invasive to non-invasive strategies, from high-frequency oscillation to neurally-adjusted ventilatory assist (NAVA) — has been driven by the goal of minimizing this iatrogenic injury. The short-term evidence base for these innovations is robust. The long-term evidence base is, with few exceptions, absent.</w:t>
      </w:r>
    </w:p>
    <w:p>
      <w:pPr>
        <w:pStyle w:val="Heading2"/>
      </w:pPr>
      <w:r>
        <w:rPr>
          <w:rFonts w:ascii="Times New Roman" w:hAnsi="Times New Roman"/>
          <w:color w:val="000000"/>
        </w:rPr>
        <w:t>4.1 Volume-Targeted versus Pressure-Limited Ventilation: A Cochrane Success Story</w:t>
      </w:r>
    </w:p>
    <w:p>
      <w:pPr>
        <w:spacing w:line="480" w:lineRule="auto"/>
      </w:pPr>
      <w:r>
        <w:rPr>
          <w:rFonts w:ascii="Times New Roman" w:hAnsi="Times New Roman"/>
          <w:b w:val="0"/>
          <w:i w:val="0"/>
          <w:sz w:val="24"/>
        </w:rPr>
        <w:t>The 2017 Cochrane review comparing volume-targeted ventilation (VTV) with pressure-limited ventilation (PLV) represents one of the strongest bodies of evidence in neonatal respiratory care [5]. Across 20 randomized trials enrolling 1,358 preterm infants, VTV reduced the composite outcome of death or BPD (RR 0.73, 95% CI 0.59–0.90), pneumothorax (RR 0.54, 95% CI 0.37–0.80), severe intraventricular hemorrhage (RR 0.52, 95% CI 0.34–0.80), and duration of mechanical ventilation (mean difference −2.36 days, 95% CI −3.50 to −1.22). The evidence was rated as moderate to high certainty, and the findings are consistent with a biologically plausible mechanism: VTV limits tidal volume within a preset range, thereby reducing the cyclical overdistension that drives ventilator-induced lung injury.</w:t>
      </w:r>
    </w:p>
    <w:p>
      <w:pPr>
        <w:spacing w:line="480" w:lineRule="auto"/>
      </w:pPr>
      <w:r>
        <w:rPr>
          <w:rFonts w:ascii="Times New Roman" w:hAnsi="Times New Roman"/>
          <w:b w:val="0"/>
          <w:i w:val="0"/>
          <w:sz w:val="24"/>
        </w:rPr>
        <w:t>The long-term consequences of this short-term benefit are unknown. The Cochrane review reported that no trial had followed children beyond hospital discharge to assess pulmonary function, neurodevelopment, or respiratory morbidity at school age or later. This is not merely an absence of data — it is a silence at the center of the evidence base. Volume-targeted ventilation reduces BPD by approximately 27%, and BPD is the dominant predictor of abnormal lung function and respiratory morbidity in childhood and beyond. It is therefore reasonable to infer that VTV improves long-term respiratory health through its effect on BPD. But inference is not evidence, and the chain of causation from "VTV → reduced BPD → improved adult FEV₁" has not been empirically tested at any link beyond the first.</w:t>
      </w:r>
    </w:p>
    <w:p>
      <w:pPr>
        <w:pStyle w:val="Heading2"/>
      </w:pPr>
      <w:r>
        <w:rPr>
          <w:rFonts w:ascii="Times New Roman" w:hAnsi="Times New Roman"/>
          <w:color w:val="000000"/>
        </w:rPr>
        <w:t>4.2 Non-Invasive Strategies: NIPPV, CPAP, and the Quest to Avoid Intubation</w:t>
      </w:r>
    </w:p>
    <w:p>
      <w:pPr>
        <w:spacing w:line="480" w:lineRule="auto"/>
      </w:pPr>
      <w:r>
        <w:rPr>
          <w:rFonts w:ascii="Times New Roman" w:hAnsi="Times New Roman"/>
          <w:b w:val="0"/>
          <w:i w:val="0"/>
          <w:sz w:val="24"/>
        </w:rPr>
        <w:t>The shift from invasive to non-invasive respiratory support has been the defining trend in neonatal ventilation over the past two decades. Two Cochrane reviews capture the key comparisons.</w:t>
      </w:r>
    </w:p>
    <w:p>
      <w:pPr>
        <w:spacing w:line="480" w:lineRule="auto"/>
      </w:pPr>
      <w:r>
        <w:rPr>
          <w:rFonts w:ascii="Times New Roman" w:hAnsi="Times New Roman"/>
          <w:b w:val="0"/>
          <w:i w:val="0"/>
          <w:sz w:val="24"/>
        </w:rPr>
        <w:t>Early nasal intermittent positive pressure ventilation (NIPPV) compared with early nasal continuous positive airway pressure (NCPAP) reduces the rate of extubation failure (RR 0.56, 95% CI 0.41–0.78) and may reduce BPD (RR 0.77, 95% CI 0.58–1.02), though the latter estimate crosses the null [29]. Prophylactic CPAP initiated in the delivery room, compared with immediate intubation and surfactant administration, reduces the composite outcome of death or BPD (RR 0.89, 95% CI 0.81–0.97) [30]. These findings have contributed to a widespread clinical preference for non-invasive strategies as first-line respiratory support, with intubation reserved for infants who fail a trial of CPAP or NIPPV.</w:t>
      </w:r>
    </w:p>
    <w:p>
      <w:pPr>
        <w:spacing w:line="480" w:lineRule="auto"/>
      </w:pPr>
      <w:r>
        <w:rPr>
          <w:rFonts w:ascii="Times New Roman" w:hAnsi="Times New Roman"/>
          <w:b w:val="0"/>
          <w:i w:val="0"/>
          <w:sz w:val="24"/>
        </w:rPr>
        <w:t>Once again, long-term follow-up data are minimal. The Cochrane reviews report neurodevelopmental outcomes at 18–24 months for a subset of trials, with no significant differences between groups [29,30]. Pulmonary function, cognitive performance, and quality of life at school age or beyond have not been reported. The rationale for preferring non-invasive strategies — that avoiding intubation reduces lung injury and thereby improves long-term respiratory health — is biologically coherent but unproven.</w:t>
      </w:r>
    </w:p>
    <w:p>
      <w:pPr>
        <w:pStyle w:val="Heading2"/>
      </w:pPr>
      <w:r>
        <w:rPr>
          <w:rFonts w:ascii="Times New Roman" w:hAnsi="Times New Roman"/>
          <w:color w:val="000000"/>
        </w:rPr>
        <w:t>4.3 High-Frequency Oscillatory Ventilation: A Technology in Search of an Indication</w:t>
      </w:r>
    </w:p>
    <w:p>
      <w:pPr>
        <w:spacing w:line="480" w:lineRule="auto"/>
      </w:pPr>
      <w:r>
        <w:rPr>
          <w:rFonts w:ascii="Times New Roman" w:hAnsi="Times New Roman"/>
          <w:b w:val="0"/>
          <w:i w:val="0"/>
          <w:sz w:val="24"/>
        </w:rPr>
        <w:t>Elective high-frequency oscillatory ventilation (HFOV), compared with conventional ventilation, does not reduce mortality or BPD (RR 0.95, 95% CI 0.83–1.09) [31]. A modest reduction in severe intraventricular hemorrhage (RR 0.72, 95% CI 0.52–0.99) has been observed, but this finding is inconsistent across trials and its clinical significance is debated. HFOV has therefore settled into a niche role — rescue therapy for infants with severe respiratory failure refractory to conventional ventilation — rather than a first-line strategy.</w:t>
      </w:r>
    </w:p>
    <w:p>
      <w:pPr>
        <w:spacing w:line="480" w:lineRule="auto"/>
      </w:pPr>
      <w:r>
        <w:rPr>
          <w:rFonts w:ascii="Times New Roman" w:hAnsi="Times New Roman"/>
          <w:b w:val="0"/>
          <w:i w:val="0"/>
          <w:sz w:val="24"/>
        </w:rPr>
        <w:t>The long-term pulmonary and neurodevelopmental outcomes of HFOV-treated infants are, as for other ventilation modes, limited to 18–24 month assessments. A 2019 meta-analysis of noninvasive HFOV as post-extubation respiratory support found reduced extubation failure (RR 0.48, 95% CI 0.32–0.72) compared with NCPAP, but again with no data beyond the neonatal period [32].</w:t>
      </w:r>
    </w:p>
    <w:p>
      <w:pPr>
        <w:pStyle w:val="Heading2"/>
      </w:pPr>
      <w:r>
        <w:rPr>
          <w:rFonts w:ascii="Times New Roman" w:hAnsi="Times New Roman"/>
          <w:color w:val="000000"/>
        </w:rPr>
        <w:t>4.4 The Follow-up Gap: Why It Matters</w:t>
      </w:r>
    </w:p>
    <w:p>
      <w:pPr>
        <w:spacing w:line="480" w:lineRule="auto"/>
      </w:pPr>
      <w:r>
        <w:rPr>
          <w:rFonts w:ascii="Times New Roman" w:hAnsi="Times New Roman"/>
          <w:b w:val="0"/>
          <w:i w:val="0"/>
          <w:sz w:val="24"/>
        </w:rPr>
        <w:t>The ventilation evidence base embodies a pattern that recurs across every intervention reviewed in this paper: high-certainty evidence for short-term outcomes, near-total absence of evidence for outcomes beyond two years of age. This gap is not merely an academic concern. Ventilation strategies differ in their mechanisms of lung injury — volutrauma, atelectotrauma, biotrauma — and these mechanisms may have distinct long-term signatures. An infant ventilated with VTV may have a different pulmonary trajectory at age 10 than an infant ventilated with PLV, even if both had BPD at 36 weeks. Without follow-up that extends into school age and beyond, we cannot know whether the ventilation choices made in the first weeks of life matter for the respiratory health of the adult those infants will become.</w:t>
      </w:r>
    </w:p>
    <w:p>
      <w:pPr>
        <w:spacing w:line="480" w:lineRule="auto"/>
      </w:pPr>
      <w:r>
        <w:rPr>
          <w:rFonts w:ascii="Times New Roman" w:hAnsi="Times New Roman"/>
          <w:b w:val="0"/>
          <w:i w:val="0"/>
          <w:sz w:val="24"/>
        </w:rPr>
        <w:t>The research infrastructure to close this gap exists. The Victorian Infant Collaborative Study (VICS) in Australia, the EPICure studies in the United Kingdom and Ireland, and the Neonatal Research Network in the United States have all demonstrated the feasibility of longitudinal follow-up into adolescence and adulthood. What is missing is not the capacity to follow children, but the commitment to do so — and the funding to sustain it.</w:t>
      </w:r>
    </w:p>
    <w:p>
      <w:pPr>
        <w:pStyle w:val="Heading1"/>
      </w:pPr>
      <w:r>
        <w:rPr>
          <w:rFonts w:ascii="Times New Roman" w:hAnsi="Times New Roman"/>
          <w:color w:val="000000"/>
        </w:rPr>
        <w:t>5. Surfactant Therapy: Transforming NRDS Survival, Awaiting Long-Term Data</w:t>
      </w:r>
    </w:p>
    <w:p>
      <w:pPr>
        <w:spacing w:line="480" w:lineRule="auto"/>
      </w:pPr>
      <w:r>
        <w:rPr>
          <w:rFonts w:ascii="Times New Roman" w:hAnsi="Times New Roman"/>
          <w:b w:val="0"/>
          <w:i w:val="0"/>
          <w:sz w:val="24"/>
        </w:rPr>
        <w:t>Exogenous surfactant replacement represents the most direct and mechanistically elegant intervention for NRDS. By replenishing the phospholipid and protein components that the preterm lung cannot yet produce, surfactant reduces alveolar surface tension, stabilizes terminal airways, and improves ventilation–perfusion matching within minutes of administration. Its introduction into clinical practice in the early 1990s transformed NRDS from a disease with mortality exceeding 50% in extremely preterm infants to one in which death from acute respiratory failure is now uncommon [4]. The short-term efficacy of surfactant is not in question. The long-term consequences — of both surfactant itself and the method by which it is delivered — are almost entirely unknown.</w:t>
      </w:r>
    </w:p>
    <w:p>
      <w:pPr>
        <w:pStyle w:val="Heading2"/>
      </w:pPr>
      <w:r>
        <w:rPr>
          <w:rFonts w:ascii="Times New Roman" w:hAnsi="Times New Roman"/>
          <w:color w:val="000000"/>
        </w:rPr>
        <w:t>5.1 Animal-Derived Surfactants: Comparative Efficacy</w:t>
      </w:r>
    </w:p>
    <w:p>
      <w:pPr>
        <w:spacing w:line="480" w:lineRule="auto"/>
      </w:pPr>
      <w:r>
        <w:rPr>
          <w:rFonts w:ascii="Times New Roman" w:hAnsi="Times New Roman"/>
          <w:b w:val="0"/>
          <w:i w:val="0"/>
          <w:sz w:val="24"/>
        </w:rPr>
        <w:t>A 2015 Cochrane review comparing animal-derived surfactant preparations found that poractant alfa (derived from porcine lung) was associated with lower mortality compared with beractant (bovine lung extract) (RR 0.79, 95% CI 0.65–0.96) and a reduced need for repeat dosing [33]. Calfactant (calf lung lavage) showed comparable efficacy to beractant. The absolute differences in outcomes were modest, and all animal-derived preparations substantially outperform synthetic surfactants lacking surfactant protein B and C analogs, which have largely been abandoned in clinical practice.</w:t>
      </w:r>
    </w:p>
    <w:p>
      <w:pPr>
        <w:spacing w:line="480" w:lineRule="auto"/>
      </w:pPr>
      <w:r>
        <w:rPr>
          <w:rFonts w:ascii="Times New Roman" w:hAnsi="Times New Roman"/>
          <w:b w:val="0"/>
          <w:i w:val="0"/>
          <w:sz w:val="24"/>
        </w:rPr>
        <w:t>These efficacy data are based on short-term outcomes — death, BPD, pneumothorax, need for re-treatment — measured during the NICU stay. No trial comparing surfactant preparations has reported pulmonary function, neurodevelopment, or quality of life beyond hospital discharge. Given that the choice of surfactant preparation influences the degree of pulmonary inflammation in the acute phase (poractant alfa appears to modulate inflammatory cytokine release more effectively than beractant in some studies), it is plausible that the preparation used in the first hours of life could have consequences for long-term lung health. But plausibility, again, is not evidence.</w:t>
      </w:r>
    </w:p>
    <w:p>
      <w:pPr>
        <w:pStyle w:val="Heading2"/>
      </w:pPr>
      <w:r>
        <w:rPr>
          <w:rFonts w:ascii="Times New Roman" w:hAnsi="Times New Roman"/>
          <w:color w:val="000000"/>
        </w:rPr>
        <w:t>5.2 The LISA Revolution: Less Invasive Surfactant Administration</w:t>
      </w:r>
    </w:p>
    <w:p>
      <w:pPr>
        <w:spacing w:line="480" w:lineRule="auto"/>
      </w:pPr>
      <w:r>
        <w:rPr>
          <w:rFonts w:ascii="Times New Roman" w:hAnsi="Times New Roman"/>
          <w:b w:val="0"/>
          <w:i w:val="0"/>
          <w:sz w:val="24"/>
        </w:rPr>
        <w:t>The most important innovation in surfactant therapy in the past decade has been the shift toward less invasive methods of administration. Traditional surfactant delivery required endotracheal intubation and mechanical ventilation — the very interventions that surfactant was intended to minimize. Less invasive surfactant administration (LISA), also known as minimally invasive surfactant therapy (MIST), delivers surfactant through a thin catheter inserted into the trachea while the infant breathes spontaneously on CPAP. This approach preserves the benefits of spontaneous respiration and avoids the barotrauma and volutrauma associated with intubation and positive-pressure ventilation.</w:t>
      </w:r>
    </w:p>
    <w:p>
      <w:pPr>
        <w:spacing w:line="480" w:lineRule="auto"/>
      </w:pPr>
      <w:r>
        <w:rPr>
          <w:rFonts w:ascii="Times New Roman" w:hAnsi="Times New Roman"/>
          <w:b w:val="0"/>
          <w:i w:val="0"/>
          <w:sz w:val="24"/>
        </w:rPr>
        <w:t>A 2021 Cochrane review of surfactant therapy via thin catheter, encompassing 16 trials and 2,164 preterm infants, found that LISA reduced the composite outcome of death or BPD (RR 0.77, 95% CI 0.67–0.89), the need for mechanical ventilation within 72 hours (RR 0.64, 95% CI 0.54–0.76), and severe intraventricular hemorrhage (RR 0.66, 95% CI 0.50–0.87) [16]. The evidence was rated as moderate certainty. These effect sizes are clinically meaningful and have led to LISA being adopted as the preferred method of surfactant delivery in many European NICUs, with the 2022 European Consensus Guidelines recommending LISA as the first-line approach for spontaneously breathing preterm infants [1].</w:t>
      </w:r>
    </w:p>
    <w:p>
      <w:pPr>
        <w:spacing w:line="480" w:lineRule="auto"/>
      </w:pPr>
      <w:r>
        <w:rPr>
          <w:rFonts w:ascii="Times New Roman" w:hAnsi="Times New Roman"/>
          <w:b w:val="0"/>
          <w:i w:val="0"/>
          <w:sz w:val="24"/>
        </w:rPr>
        <w:t>The long-term follow-up data for LISA are, in a word, absent. The Cochrane review noted that no trial had reported outcomes beyond 36 weeks' postmenstrual age. At the time of this writing, there are no published data on pulmonary function, neurodevelopment, respiratory morbidity, or quality of life at any age beyond the neonatal period for infants who received surfactant via LISA compared with those who received it via traditional intubation–surfactant–extubation (INSURE). The first LISA trials enrolled infants in the early 2010s, meaning the earliest LISA-treated cohort is now approaching adolescence — and we know nothing about their lung function, their cognitive development, or their quality of life.</w:t>
      </w:r>
    </w:p>
    <w:p>
      <w:pPr>
        <w:pStyle w:val="Heading2"/>
      </w:pPr>
      <w:r>
        <w:rPr>
          <w:rFonts w:ascii="Times New Roman" w:hAnsi="Times New Roman"/>
          <w:color w:val="000000"/>
        </w:rPr>
        <w:t>5.3 Combination Therapy: Surfactant plus Budesonide</w:t>
      </w:r>
    </w:p>
    <w:p>
      <w:pPr>
        <w:spacing w:line="480" w:lineRule="auto"/>
      </w:pPr>
      <w:r>
        <w:rPr>
          <w:rFonts w:ascii="Times New Roman" w:hAnsi="Times New Roman"/>
          <w:b w:val="0"/>
          <w:i w:val="0"/>
          <w:sz w:val="24"/>
        </w:rPr>
        <w:t>The recognition that pulmonary inflammation is a central driver of BPD pathogenesis has led to interest in combining surfactant with anti-inflammatory agents, particularly the inhaled corticosteroid budesonide. A 2021 Cochrane protocol and subsequent studies have explored intratracheal budesonide mixed with surfactant, administered as a single combined preparation [34]. Early randomized trials have reported reductions in BPD (RR 0.58, 95% CI 0.44–0.77 in one meta-analysis of small trials), but the evidence is preliminary, the optimal dosing regimen is undefined, and — in a now-familiar refrain — no long-term follow-up data have been published.</w:t>
      </w:r>
    </w:p>
    <w:p>
      <w:pPr>
        <w:spacing w:line="480" w:lineRule="auto"/>
      </w:pPr>
      <w:r>
        <w:rPr>
          <w:rFonts w:ascii="Times New Roman" w:hAnsi="Times New Roman"/>
          <w:b w:val="0"/>
          <w:i w:val="0"/>
          <w:sz w:val="24"/>
        </w:rPr>
        <w:t>The budesonide–surfactant combination illustrates a broader challenge in neonatal therapeutics: an intervention that is pharmacologically rational, supported by short-term efficacy data, and rapidly adopted into practice may have long-term effects — on lung growth, on alveolar development, on systemic glucocorticoid exposure — that will not be detected for years. The enthusiasm for combination therapy is understandable. The absence of safety data extending beyond the NICU is concerning.</w:t>
      </w:r>
    </w:p>
    <w:p>
      <w:pPr>
        <w:pStyle w:val="Heading2"/>
      </w:pPr>
      <w:r>
        <w:rPr>
          <w:rFonts w:ascii="Times New Roman" w:hAnsi="Times New Roman"/>
          <w:color w:val="000000"/>
        </w:rPr>
        <w:t>5.4 The Historical Natural Experiment</w:t>
      </w:r>
    </w:p>
    <w:p>
      <w:pPr>
        <w:spacing w:line="480" w:lineRule="auto"/>
      </w:pPr>
      <w:r>
        <w:rPr>
          <w:rFonts w:ascii="Times New Roman" w:hAnsi="Times New Roman"/>
          <w:b w:val="0"/>
          <w:i w:val="0"/>
          <w:sz w:val="24"/>
        </w:rPr>
        <w:t>The first generation of surfactant-treated infants is now in its fourth decade of life. This represents an extraordinary — and largely unexploited — opportunity to study the life-course consequences of neonatal respiratory intervention. Infants who received surfactant in the early 1990s as part of the pivotal trials are now adults in their 30s, and the contrast between surfactant-treated survivors and historical controls who received only mechanical ventilation could provide unique insights into whether early surfactant therapy independently influences adult lung health. A small number of cohort studies have reported lung function in adult survivors of preterm birth, but none has specifically compared surfactant-treated and surfactant-naive survivors with adequate statistical power [9]. This is a missed opportunity that the neonatal research community should urgently address.</w:t>
      </w:r>
    </w:p>
    <w:p>
      <w:pPr>
        <w:spacing w:line="480" w:lineRule="auto"/>
      </w:pPr>
      <w:r>
        <w:rPr>
          <w:rFonts w:ascii="Times New Roman" w:hAnsi="Times New Roman"/>
          <w:b w:val="0"/>
          <w:i w:val="0"/>
          <w:sz w:val="24"/>
        </w:rPr>
        <w:t>Summary of surfactant evidence:</w:t>
      </w:r>
    </w:p>
    <w:p>
      <w:pPr>
        <w:spacing w:line="480" w:lineRule="auto"/>
      </w:pPr>
      <w:r>
        <w:rPr>
          <w:rFonts w:ascii="Times New Roman" w:hAnsi="Times New Roman"/>
          <w:b w:val="0"/>
          <w:i w:val="0"/>
          <w:sz w:val="24"/>
        </w:rPr>
        <w:t>| Aspect | Evidence status | Long-term data | |--------|:---:|------| | Animal-derived vs synthetic | Settled | — | | Poractant vs beractant | Moderate | None | | LISA vs INSURE | Moderate | None beyond 36 wk PMA | | Surfactant + budesonide | Preliminary | None | | Adult outcomes of surfactant era | — | Missed opportunity |</w:t>
      </w:r>
    </w:p>
    <w:p>
      <w:pPr>
        <w:pStyle w:val="Heading1"/>
      </w:pPr>
      <w:r>
        <w:rPr>
          <w:rFonts w:ascii="Times New Roman" w:hAnsi="Times New Roman"/>
          <w:color w:val="000000"/>
        </w:rPr>
        <w:t>6. Oxygen Therapy: Optimal Targets and Distant Trade-offs</w:t>
      </w:r>
    </w:p>
    <w:p>
      <w:pPr>
        <w:spacing w:line="480" w:lineRule="auto"/>
      </w:pPr>
      <w:r>
        <w:rPr>
          <w:rFonts w:ascii="Times New Roman" w:hAnsi="Times New Roman"/>
          <w:b w:val="0"/>
          <w:i w:val="0"/>
          <w:sz w:val="24"/>
        </w:rPr>
        <w:t>Oxygen is the most commonly administered drug in the NICU, and until the early 2000s, its dosing was guided more by tradition than by evidence. The recognition that both insufficient and excessive oxygen exposure cause harm — hypoxic organ injury on one side, retinopathy of prematurity (ROP) and oxidative lung damage on the other — prompted a series of large, international randomized trials comparing lower and higher oxygen saturation target ranges in preterm infants. The short-term results of these trials have reshaped clinical practice. Their long-term follow-up has raised questions that remain unanswered.</w:t>
      </w:r>
    </w:p>
    <w:p>
      <w:pPr>
        <w:pStyle w:val="Heading2"/>
      </w:pPr>
      <w:r>
        <w:rPr>
          <w:rFonts w:ascii="Times New Roman" w:hAnsi="Times New Roman"/>
          <w:color w:val="000000"/>
        </w:rPr>
        <w:t>6.1 The Oxygen Saturation Target Trials</w:t>
      </w:r>
    </w:p>
    <w:p>
      <w:pPr>
        <w:spacing w:line="480" w:lineRule="auto"/>
      </w:pPr>
      <w:r>
        <w:rPr>
          <w:rFonts w:ascii="Times New Roman" w:hAnsi="Times New Roman"/>
          <w:b w:val="0"/>
          <w:i w:val="0"/>
          <w:sz w:val="24"/>
        </w:rPr>
        <w:t>The five major trials — SUPPORT (United States), BOOST-II (Australia, New Zealand, United Kingdom), COT (Canada), and two smaller European studies — collectively enrolled over 5,000 extremely preterm infants and compared lower (85-89%) with higher (91-95%) oxygen saturation targets. A 2017 Cochrane systematic review incorporating individual participant data from these trials found that the lower target range reduced severe ROP (RR 0.72, 95% CI 0.55-0.94) but increased mortality before discharge (RR 1.17, 95% CI 1.03-1.32) and necrotizing enterocolitis (RR 1.25, 95% CI 1.02-1.52) [17].</w:t>
      </w:r>
    </w:p>
    <w:p>
      <w:pPr>
        <w:spacing w:line="480" w:lineRule="auto"/>
      </w:pPr>
      <w:r>
        <w:rPr>
          <w:rFonts w:ascii="Times New Roman" w:hAnsi="Times New Roman"/>
          <w:b w:val="0"/>
          <w:i w:val="0"/>
          <w:sz w:val="24"/>
        </w:rPr>
        <w:t>These findings created a genuine clinical dilemma. Lowering the oxygen saturation target protects the eyes at the expense of survival. Raising the target improves survival at the expense of vision. The neonatal community has largely converged on a target range of 90-94%, which balances these competing risks, but this recommendation is based on expert consensus rather than a trial directly comparing intermediate targets [1].</w:t>
      </w:r>
    </w:p>
    <w:p>
      <w:pPr>
        <w:pStyle w:val="Heading2"/>
      </w:pPr>
      <w:r>
        <w:rPr>
          <w:rFonts w:ascii="Times New Roman" w:hAnsi="Times New Roman"/>
          <w:color w:val="000000"/>
        </w:rPr>
        <w:t>6.2 Five-Year Follow-up: Persistent Mortality Signal</w:t>
      </w:r>
    </w:p>
    <w:p>
      <w:pPr>
        <w:spacing w:line="480" w:lineRule="auto"/>
      </w:pPr>
      <w:r>
        <w:rPr>
          <w:rFonts w:ascii="Times New Roman" w:hAnsi="Times New Roman"/>
          <w:b w:val="0"/>
          <w:i w:val="0"/>
          <w:sz w:val="24"/>
        </w:rPr>
        <w:t>The five-year follow-up data from the BOOST-II and SUPPORT trials, published between 2015 and 2020, demonstrated that the increased mortality observed in the lower-target group was not offset by later deaths in the higher-target group — the survival curves remained separated [reviewed in 17]. Neurodevelopmental outcomes at 2-5 years, assessed using the Bayley Scales, did not differ significantly between groups, though the confidence intervals were wide enough to include clinically meaningful differences.</w:t>
      </w:r>
    </w:p>
    <w:p>
      <w:pPr>
        <w:spacing w:line="480" w:lineRule="auto"/>
      </w:pPr>
      <w:r>
        <w:rPr>
          <w:rFonts w:ascii="Times New Roman" w:hAnsi="Times New Roman"/>
          <w:b w:val="0"/>
          <w:i w:val="0"/>
          <w:sz w:val="24"/>
        </w:rPr>
        <w:t>The oxygen target trials represent the most rigorous long-term follow-up of any NICU respiratory intervention — and even here, follow-up ends at five years. Pulmonary function, academic performance, and quality of life at school age and beyond have not been reported. We do not know whether the oxygen saturation maintained during the first weeks of life influences the trajectory of lung function at age 15, the risk of asthma at age 25, or the development of COPD at age 50.</w:t>
      </w:r>
    </w:p>
    <w:p>
      <w:pPr>
        <w:pStyle w:val="Heading2"/>
      </w:pPr>
      <w:r>
        <w:rPr>
          <w:rFonts w:ascii="Times New Roman" w:hAnsi="Times New Roman"/>
          <w:color w:val="000000"/>
        </w:rPr>
        <w:t>6.3 The Individualized Dosing Challenge</w:t>
      </w:r>
    </w:p>
    <w:p>
      <w:pPr>
        <w:spacing w:line="480" w:lineRule="auto"/>
      </w:pPr>
      <w:r>
        <w:rPr>
          <w:rFonts w:ascii="Times New Roman" w:hAnsi="Times New Roman"/>
          <w:b w:val="0"/>
          <w:i w:val="0"/>
          <w:sz w:val="24"/>
        </w:rPr>
        <w:t>A fundamental limitation of the oxygen target trials is their use of fixed saturation ranges applied uniformly to all infants. Preterm neonates vary widely in their oxygen requirements, their capacity for antioxidant defense, and their susceptibility to hyperoxia-induced injury — differences that are influenced by gestational age, genetic polymorphisms in antioxidant enzymes, inflammatory status, and the presence or absence of infection. A single target range applied to all infants inevitably represents a compromise that is suboptimal for many. The next frontier in neonatal oxygen therapy is individualized dosing — using biomarkers of oxidative stress, continuous monitoring of tissue oxygenation (near-infrared spectroscopy), or genetic profiling to titrate oxygen delivery to each infant's specific physiology. This approach is conceptually appealing, technically feasible, and completely unstudied for long-term outcomes.</w:t>
      </w:r>
    </w:p>
    <w:p>
      <w:pPr>
        <w:spacing w:line="480" w:lineRule="auto"/>
      </w:pPr>
      <w:r>
        <w:rPr>
          <w:rFonts w:ascii="Times New Roman" w:hAnsi="Times New Roman"/>
          <w:b w:val="0"/>
          <w:i w:val="0"/>
          <w:sz w:val="24"/>
        </w:rPr>
        <w:t>Summary of oxygen therapy evidence:</w:t>
      </w:r>
    </w:p>
    <w:p>
      <w:pPr>
        <w:spacing w:line="480" w:lineRule="auto"/>
      </w:pPr>
      <w:r>
        <w:rPr>
          <w:rFonts w:ascii="Times New Roman" w:hAnsi="Times New Roman"/>
          <w:b w:val="0"/>
          <w:i w:val="0"/>
          <w:sz w:val="24"/>
        </w:rPr>
        <w:t>| Aspect | Evidence strength | Long-term data | |--------|:---:|------| | Low vs high saturation target: mortality | HIGH (Cochrane) | 5-year follow-up | | Low vs high target: neurodevelopment | MODERATE | 2-5 year Bayley | | Optimal intermediate target | LOW (consensus) | None | | Individualized oxygen dosing | Theoretical | None | | School-age lung function, QoL | — | None |</w:t>
      </w:r>
    </w:p>
    <w:p>
      <w:pPr>
        <w:pStyle w:val="Heading1"/>
      </w:pPr>
      <w:r>
        <w:rPr>
          <w:rFonts w:ascii="Times New Roman" w:hAnsi="Times New Roman"/>
          <w:color w:val="000000"/>
        </w:rPr>
        <w:t>7. Bronchopulmonary Dysplasia as a Life-Course Mediator</w:t>
      </w:r>
    </w:p>
    <w:p>
      <w:pPr>
        <w:spacing w:line="480" w:lineRule="auto"/>
      </w:pPr>
      <w:r>
        <w:rPr>
          <w:rFonts w:ascii="Times New Roman" w:hAnsi="Times New Roman"/>
          <w:b w:val="0"/>
          <w:i w:val="0"/>
          <w:sz w:val="24"/>
        </w:rPr>
        <w:t>Bronchopulmonary dysplasia occupies a unique position in the life-course narrative of NRDS. It is simultaneously an outcome — the most common chronic respiratory complication of prematurity, affecting approximately 40% of infants born before 28 weeks — and an exposure — a condition that independently shapes pulmonary and neurodevelopmental trajectories for decades after NICU discharge. Understanding BPD is essential to understanding why early respiratory interventions matter beyond the NICU, because for most interventions, the chain of causation runs through BPD: intervention affects BPD risk, and BPD status affects long-term health. To the extent that this chain holds, BPD is the mechanism through which NICU decisions reach into adult life.</w:t>
      </w:r>
    </w:p>
    <w:p>
      <w:pPr>
        <w:pStyle w:val="Heading2"/>
      </w:pPr>
      <w:r>
        <w:rPr>
          <w:rFonts w:ascii="Times New Roman" w:hAnsi="Times New Roman"/>
          <w:color w:val="000000"/>
        </w:rPr>
        <w:t>7.1 BPD as a Predictor of Childhood Respiratory Health</w:t>
      </w:r>
    </w:p>
    <w:p>
      <w:pPr>
        <w:spacing w:line="480" w:lineRule="auto"/>
      </w:pPr>
      <w:r>
        <w:rPr>
          <w:rFonts w:ascii="Times New Roman" w:hAnsi="Times New Roman"/>
          <w:b w:val="0"/>
          <w:i w:val="0"/>
          <w:sz w:val="24"/>
        </w:rPr>
        <w:t>The association between BPD and abnormal pulmonary function in childhood is one of the most robust findings in neonatal follow-up research. A systematic review of lung function studies in BPD survivors found that school-age children with a history of moderate to severe BPD have FEV1 values approximately 15-20% lower than preterm children without BPD and 20-25% lower than term-born controls [9,10]. Airflow obstruction, as measured by reduced FEV1/FVC ratio, is present in 40-60% of BPD survivors by school age. Respiratory symptoms — wheeze, cough, exercise limitation — are reported in 30-50% of BPD survivors, and healthcare utilization for respiratory illness remains elevated throughout childhood [10].</w:t>
      </w:r>
    </w:p>
    <w:p>
      <w:pPr>
        <w:spacing w:line="480" w:lineRule="auto"/>
      </w:pPr>
      <w:r>
        <w:rPr>
          <w:rFonts w:ascii="Times New Roman" w:hAnsi="Times New Roman"/>
          <w:b w:val="0"/>
          <w:i w:val="0"/>
          <w:sz w:val="24"/>
        </w:rPr>
        <w:t>The severity of BPD, rather than its mere presence, determines the magnitude of long-term impairment. The 2018 National Institutes of Health workshop definition of BPD, which classifies severity based on the level of respiratory support required at 36 weeks' postmenstrual age, has been shown to correlate with pulmonary function at school age — infants with grade III BPD have substantially worse lung function than those with grade I [35]. This dose-response relationship strengthens the inference that BPD is causally related to long-term pulmonary impairment, rather than being a mere marker of overall illness severity.</w:t>
      </w:r>
    </w:p>
    <w:p>
      <w:pPr>
        <w:pStyle w:val="Heading2"/>
      </w:pPr>
      <w:r>
        <w:rPr>
          <w:rFonts w:ascii="Times New Roman" w:hAnsi="Times New Roman"/>
          <w:color w:val="000000"/>
        </w:rPr>
        <w:t>7.2 The BPD-to-COPD Hypothesis</w:t>
      </w:r>
    </w:p>
    <w:p>
      <w:pPr>
        <w:spacing w:line="480" w:lineRule="auto"/>
      </w:pPr>
      <w:r>
        <w:rPr>
          <w:rFonts w:ascii="Times New Roman" w:hAnsi="Times New Roman"/>
          <w:b w:val="0"/>
          <w:i w:val="0"/>
          <w:sz w:val="24"/>
        </w:rPr>
        <w:t>The hypothesis that BPD represents an early-life origin of chronic obstructive pulmonary disease has gained support from emerging data on adult lung function in preterm survivors. A 2015 study of adult survivors of very low birth weight, with and without BPD, reported that those with BPD had significantly lower FEV1 (mean difference approximately -15% predicted) at age 25-30 years compared with those without BPD [9]. The rate of decline in FEV1 with age, assessed in a small number of longitudinal studies, appears to be accelerated in BPD survivors compared with the general population — a pattern consistent with the hypothesis that BPD initiates a trajectory of premature lung aging.</w:t>
      </w:r>
    </w:p>
    <w:p>
      <w:pPr>
        <w:spacing w:line="480" w:lineRule="auto"/>
      </w:pPr>
      <w:r>
        <w:rPr>
          <w:rFonts w:ascii="Times New Roman" w:hAnsi="Times New Roman"/>
          <w:b w:val="0"/>
          <w:i w:val="0"/>
          <w:sz w:val="24"/>
        </w:rPr>
        <w:t>The evidence for this hypothesis remains inferential and is limited by small sample sizes, selective loss to follow-up, and the absence of data beyond the fourth decade of life. The first generation of BPD survivors, born in the 1960s and 1970s when BPD was first described, is now in middle age. Systematic study of their respiratory health — pulmonary function, exercise capacity, chest imaging, quality of life — represents one of the most urgent priorities in neonatal follow-up research.</w:t>
      </w:r>
    </w:p>
    <w:p>
      <w:pPr>
        <w:pStyle w:val="Heading2"/>
      </w:pPr>
      <w:r>
        <w:rPr>
          <w:rFonts w:ascii="Times New Roman" w:hAnsi="Times New Roman"/>
          <w:color w:val="000000"/>
        </w:rPr>
        <w:t>7.3 BPD and Neurodevelopment: The Overlapping Vulnerability</w:t>
      </w:r>
    </w:p>
    <w:p>
      <w:pPr>
        <w:spacing w:line="480" w:lineRule="auto"/>
      </w:pPr>
      <w:r>
        <w:rPr>
          <w:rFonts w:ascii="Times New Roman" w:hAnsi="Times New Roman"/>
          <w:b w:val="0"/>
          <w:i w:val="0"/>
          <w:sz w:val="24"/>
        </w:rPr>
        <w:t>The relationship between BPD and neurodevelopmental impairment complicates the interpretation of all long-term outcome data in preterm infants. BPD is associated with a two- to three-fold increased risk of cerebral palsy, cognitive impairment, and academic underachievement, even after adjustment for gestational age and other confounders [11]. Whether this association reflects a direct effect of chronic hypoxia and systemic inflammation on the developing brain, or whether BPD and neurodevelopmental impairment share common antecedents (extreme prematurity, severe illness, prolonged mechanical ventilation), is not fully resolved.</w:t>
      </w:r>
    </w:p>
    <w:p>
      <w:pPr>
        <w:spacing w:line="480" w:lineRule="auto"/>
      </w:pPr>
      <w:r>
        <w:rPr>
          <w:rFonts w:ascii="Times New Roman" w:hAnsi="Times New Roman"/>
          <w:b w:val="0"/>
          <w:i w:val="0"/>
          <w:sz w:val="24"/>
        </w:rPr>
        <w:t>For the purposes of this review, the key implication is that interventions that reduce BPD — antenatal corticosteroids, volume-targeted ventilation, LISA, late postnatal corticosteroids — might be expected to improve neurodevelopment through their effect on BPD, even in the absence of a direct neuroprotective mechanism. This pathway, while plausible, has not been empirically validated in a trial designed to test it, and the observational evidence is mixed: some interventions that reduce BPD (such as early dexamethasone) worsen neurodevelopment, demonstrating that the BPD-mediated pathway can be overridden by direct neurotoxicity.</w:t>
      </w:r>
    </w:p>
    <w:p>
      <w:pPr>
        <w:pStyle w:val="Heading1"/>
      </w:pPr>
      <w:r>
        <w:rPr>
          <w:rFonts w:ascii="Times New Roman" w:hAnsi="Times New Roman"/>
          <w:color w:val="000000"/>
        </w:rPr>
        <w:t>8. Neurodevelopmental Outcomes: Are They Modifiable by Respiratory Interventions?</w:t>
      </w:r>
    </w:p>
    <w:p>
      <w:pPr>
        <w:spacing w:line="480" w:lineRule="auto"/>
      </w:pPr>
      <w:r>
        <w:rPr>
          <w:rFonts w:ascii="Times New Roman" w:hAnsi="Times New Roman"/>
          <w:b w:val="0"/>
          <w:i w:val="0"/>
          <w:sz w:val="24"/>
        </w:rPr>
        <w:t>Neurodevelopmental impairment is the most feared long-term complication of extreme prematurity, and it is the outcome for which the tension between respiratory benefit and neurological risk is most acute. The question at the heart of this section is whether the respiratory interventions deployed in the NICU — the ventilation mode, the corticosteroid regimen, the oxygen target — have consequences for the developing brain that are detectable years later, and whether those consequences are large enough to influence clinical decision-making.</w:t>
      </w:r>
    </w:p>
    <w:p>
      <w:pPr>
        <w:pStyle w:val="Heading2"/>
      </w:pPr>
      <w:r>
        <w:rPr>
          <w:rFonts w:ascii="Times New Roman" w:hAnsi="Times New Roman"/>
          <w:color w:val="000000"/>
        </w:rPr>
        <w:t>8.1 The Baseline: Cognitive Outcomes of Extreme Prematurity</w:t>
      </w:r>
    </w:p>
    <w:p>
      <w:pPr>
        <w:spacing w:line="480" w:lineRule="auto"/>
      </w:pPr>
      <w:r>
        <w:rPr>
          <w:rFonts w:ascii="Times New Roman" w:hAnsi="Times New Roman"/>
          <w:b w:val="0"/>
          <w:i w:val="0"/>
          <w:sz w:val="24"/>
        </w:rPr>
        <w:t>A 2018 meta-analysis published in JAMA Pediatrics, synthesizing data from 71 studies involving over 7,000 children born extremely or very preterm, provides the benchmark against which all intervention effects must be measured [11]. At school age (mean 10 years), children born extremely preterm scored 0.7-0.8 standard deviations below term-born peers on standardized intelligence tests — a deficit equivalent to approximately 11-12 IQ points. The deficit was stable across birth cohorts from 1990 to 2010, indicating that improvements in neonatal care over this period have not translated into improved cognitive outcomes at the population level. This finding is sobering and suggests that the factors driving cognitive impairment in extremely preterm children are either not modifiable by current NICU interventions or are being modified in opposing directions — with gains from gentler ventilation and increased survival of vulnerable infants canceling each other out at the population level.</w:t>
      </w:r>
    </w:p>
    <w:p>
      <w:pPr>
        <w:pStyle w:val="Heading2"/>
      </w:pPr>
      <w:r>
        <w:rPr>
          <w:rFonts w:ascii="Times New Roman" w:hAnsi="Times New Roman"/>
          <w:color w:val="000000"/>
        </w:rPr>
        <w:t>8.2 Intervention-Specific Effects: What Is Known</w:t>
      </w:r>
    </w:p>
    <w:p>
      <w:pPr>
        <w:spacing w:line="480" w:lineRule="auto"/>
      </w:pPr>
      <w:r>
        <w:rPr>
          <w:rFonts w:ascii="Times New Roman" w:hAnsi="Times New Roman"/>
          <w:b w:val="0"/>
          <w:i w:val="0"/>
          <w:sz w:val="24"/>
        </w:rPr>
        <w:t>The evidence for intervention-specific effects on long-term neurodevelopment is strongest for corticosteroids, weakest for ventilation, and absent for surfactant. The pattern mirrors that described in earlier sections: where randomized trials with follow-up exist, the data are typically limited to Bayley assessments at 18-24 months; where school-age or adolescent data exist, they come predominantly from observational cohort studies with their inherent susceptibility to confounding.</w:t>
      </w:r>
    </w:p>
    <w:p>
      <w:pPr>
        <w:spacing w:line="480" w:lineRule="auto"/>
      </w:pPr>
      <w:r>
        <w:rPr>
          <w:rFonts w:ascii="Times New Roman" w:hAnsi="Times New Roman"/>
          <w:b w:val="0"/>
          <w:i w:val="0"/>
          <w:sz w:val="24"/>
        </w:rPr>
        <w:t>For antenatal corticosteroids, the 2022 JAMA Pediatrics systematic review provides reassurance that a single course does not adversely affect cognitive development, with a pooled odds ratio for cognitive impairment of 0.97 (95% CI 0.87-1.08) [20]. For postnatal corticosteroids, the evidence points in the opposite direction: early dexamethasone increases cerebral palsy risk (RR 1.42), while late hydrocortisone appears safer but has not been studied with adequate long-term follow-up [12-15]. For ventilation strategies, the Cochrane reviews report Bayley scores at 18-24 months for a subset of trials, with no significant differences between volume-targeted and pressure-limited ventilation or between NIPPV and NCPAP [5,29]. For surfactant, there are no neurodevelopmental follow-up data for LISA versus INSURE [16]. For oxygen targets, the five-year follow-up of the saturation target trials showed no significant difference in cognitive outcomes, but the confidence intervals were wide and the assessments limited to parent-completed questionnaires in some trials [17].</w:t>
      </w:r>
    </w:p>
    <w:p>
      <w:pPr>
        <w:pStyle w:val="Heading2"/>
      </w:pPr>
      <w:r>
        <w:rPr>
          <w:rFonts w:ascii="Times New Roman" w:hAnsi="Times New Roman"/>
          <w:color w:val="000000"/>
        </w:rPr>
        <w:t>8.3 The Causality Problem</w:t>
      </w:r>
    </w:p>
    <w:p>
      <w:pPr>
        <w:spacing w:line="480" w:lineRule="auto"/>
      </w:pPr>
      <w:r>
        <w:rPr>
          <w:rFonts w:ascii="Times New Roman" w:hAnsi="Times New Roman"/>
          <w:b w:val="0"/>
          <w:i w:val="0"/>
          <w:sz w:val="24"/>
        </w:rPr>
        <w:t>A fundamental challenge pervading this literature is the difficulty of distinguishing the neurodevelopmental effects of respiratory interventions from the effects of the conditions that necessitate those interventions. An infant who requires prolonged mechanical ventilation is, by definition, sicker than an infant who does not. A lower Bayley score in the prolonged-ventilation group may reflect the underlying illness severity that drove the need for ventilation, the ventilation itself, or both. Randomized trials address this problem for the interventions they compare — volume-targeted versus pressure-limited ventilation, early versus late corticosteroids — but they cannot address it for the comparison that is often most relevant to clinical decision-making: intervention versus no intervention.</w:t>
      </w:r>
    </w:p>
    <w:p>
      <w:pPr>
        <w:spacing w:line="480" w:lineRule="auto"/>
      </w:pPr>
      <w:r>
        <w:rPr>
          <w:rFonts w:ascii="Times New Roman" w:hAnsi="Times New Roman"/>
          <w:b w:val="0"/>
          <w:i w:val="0"/>
          <w:sz w:val="24"/>
        </w:rPr>
        <w:t>This causality problem is not merely an academic concern. It has practical implications for counseling families. When a neonatologist recommends volume-targeted ventilation over pressure-limited ventilation, the evidence supports an improvement in short-term respiratory outcomes without detectable neurodevelopmental harm. But when a neonatologist recommends any form of mechanical ventilation over no ventilation, the neurodevelopmental consequences — independent of the underlying illness — cannot be quantified from existing data. The distinction matters because it shapes how aggressively we pursue respiratory support, how we frame risks to families, and how we design the next generation of trials.</w:t>
      </w:r>
    </w:p>
    <w:p>
      <w:pPr>
        <w:pStyle w:val="Heading1"/>
      </w:pPr>
      <w:r>
        <w:rPr>
          <w:rFonts w:ascii="Times New Roman" w:hAnsi="Times New Roman"/>
          <w:color w:val="000000"/>
        </w:rPr>
        <w:t>9. Quality of Life and Patient-Centered Outcomes: The Neglected Dimension</w:t>
      </w:r>
    </w:p>
    <w:p>
      <w:pPr>
        <w:spacing w:line="480" w:lineRule="auto"/>
      </w:pPr>
      <w:r>
        <w:rPr>
          <w:rFonts w:ascii="Times New Roman" w:hAnsi="Times New Roman"/>
          <w:b w:val="0"/>
          <w:i w:val="0"/>
          <w:sz w:val="24"/>
        </w:rPr>
        <w:t>The most striking finding of our systematic search was not a positive result but an absence. Of 528 core papers identified through our screening process, only 8 addressed health-related quality of life (HRQoL) or patient-centered functional outcomes in the context of neonatal respiratory interventions. This statistic — less than 2% of the relevant literature — defines both the state of the field and its most urgent priority.</w:t>
      </w:r>
    </w:p>
    <w:p>
      <w:pPr>
        <w:pStyle w:val="Heading2"/>
      </w:pPr>
      <w:r>
        <w:rPr>
          <w:rFonts w:ascii="Times New Roman" w:hAnsi="Times New Roman"/>
          <w:color w:val="000000"/>
        </w:rPr>
        <w:t>9.1 The Disability Paradox</w:t>
      </w:r>
    </w:p>
    <w:p>
      <w:pPr>
        <w:spacing w:line="480" w:lineRule="auto"/>
      </w:pPr>
      <w:r>
        <w:rPr>
          <w:rFonts w:ascii="Times New Roman" w:hAnsi="Times New Roman"/>
          <w:b w:val="0"/>
          <w:i w:val="0"/>
          <w:sz w:val="24"/>
        </w:rPr>
        <w:t>Research on HRQoL in preterm survivors has consistently documented a phenomenon known as the disability paradox: despite objectively measurable impairments in pulmonary function, motor skills, cognitive performance, and sensory function, self-reported HRQoL in adolescent and adult survivors of extreme prematurity is often comparable to that of term-born peers. This finding has been replicated across multiple cohorts and using various HRQoL instruments. It is both reassuring — suggesting that preterm survivors adapt to their limitations — and methodologically challenging, because it raises the question of whether conventional HRQoL instruments are sensitive to the specific challenges faced by this population.</w:t>
      </w:r>
    </w:p>
    <w:p>
      <w:pPr>
        <w:spacing w:line="480" w:lineRule="auto"/>
      </w:pPr>
      <w:r>
        <w:rPr>
          <w:rFonts w:ascii="Times New Roman" w:hAnsi="Times New Roman"/>
          <w:b w:val="0"/>
          <w:i w:val="0"/>
          <w:sz w:val="24"/>
        </w:rPr>
        <w:t>A child with BPD who cannot participate in sports, who misses 20 days of school per year for respiratory illnesses, and who experiences dyspnea when climbing stairs may report a quality of life score that is statistically indistinguishable from that of a healthy peer. Whether this reflects genuine adaptation, response shift (a change in internal standards for judging quality of life), or the insensitivity of generic HRQoL instruments to respiratory-specific limitations is unclear. What is clear is that the tools we use to measure quality of life in this population were not designed for this population, and that relying on self-reported HRQoL as the sole patient-centered endpoint risks missing clinically meaningful impairments.</w:t>
      </w:r>
    </w:p>
    <w:p>
      <w:pPr>
        <w:pStyle w:val="Heading2"/>
      </w:pPr>
      <w:r>
        <w:rPr>
          <w:rFonts w:ascii="Times New Roman" w:hAnsi="Times New Roman"/>
          <w:color w:val="000000"/>
        </w:rPr>
        <w:t>9.2 Functional Outcomes: School, Work, and Independence</w:t>
      </w:r>
    </w:p>
    <w:p>
      <w:pPr>
        <w:spacing w:line="480" w:lineRule="auto"/>
      </w:pPr>
      <w:r>
        <w:rPr>
          <w:rFonts w:ascii="Times New Roman" w:hAnsi="Times New Roman"/>
          <w:b w:val="0"/>
          <w:i w:val="0"/>
          <w:sz w:val="24"/>
        </w:rPr>
        <w:t>Data on functional outcomes beyond HRQoL are sparse but concerning. School-age children with a history of BPD have higher rates of grade retention, special education placement, and school absenteeism compared with preterm children without BPD and term-born controls. Adolescent and young adult survivors of extreme prematurity have lower rates of high school graduation, employment, and independent living compared with term-born peers, though the absolute differences are modest and confounded by socioeconomic and family factors.</w:t>
      </w:r>
    </w:p>
    <w:p>
      <w:pPr>
        <w:spacing w:line="480" w:lineRule="auto"/>
      </w:pPr>
      <w:r>
        <w:rPr>
          <w:rFonts w:ascii="Times New Roman" w:hAnsi="Times New Roman"/>
          <w:b w:val="0"/>
          <w:i w:val="0"/>
          <w:sz w:val="24"/>
        </w:rPr>
        <w:t>The contribution of specific neonatal respiratory interventions to these functional outcomes is almost entirely unstudied. No randomized trial of a ventilation strategy, corticosteroid regimen, or surfactant preparation has reported educational attainment, employment status, or independent living as an outcome. The chain of inference — from NICU intervention to BPD to school absences to educational underachievement to reduced adult socioeconomic attainment — is conceptually coherent but empirically empty. Filling this chain, at least at selected links, should be a priority for the next generation of neonatal follow-up research.</w:t>
      </w:r>
    </w:p>
    <w:p>
      <w:pPr>
        <w:pStyle w:val="Heading2"/>
      </w:pPr>
      <w:r>
        <w:rPr>
          <w:rFonts w:ascii="Times New Roman" w:hAnsi="Times New Roman"/>
          <w:color w:val="000000"/>
        </w:rPr>
        <w:t>9.3 Economic Outcomes and Healthcare Utilization</w:t>
      </w:r>
    </w:p>
    <w:p>
      <w:pPr>
        <w:spacing w:line="480" w:lineRule="auto"/>
      </w:pPr>
      <w:r>
        <w:rPr>
          <w:rFonts w:ascii="Times New Roman" w:hAnsi="Times New Roman"/>
          <w:b w:val="0"/>
          <w:i w:val="0"/>
          <w:sz w:val="24"/>
        </w:rPr>
        <w:t>The economic dimension of life-course outcomes has received even less attention than quality of life. Preterm birth is known to be associated with increased healthcare costs throughout childhood, driven primarily by rehospitalization for respiratory illness, specialist visits, and allied health services. BPD is a strong independent predictor of rehospitalization and healthcare utilization in the first two years of life. Whether neonatal respiratory interventions that reduce BPD also reduce long-term healthcare costs — and whether the magnitude of cost reduction justifies the investment in the intervention — has not been evaluated in a formal cost-effectiveness analysis with a lifetime horizon.</w:t>
      </w:r>
    </w:p>
    <w:p>
      <w:pPr>
        <w:spacing w:line="480" w:lineRule="auto"/>
      </w:pPr>
      <w:r>
        <w:rPr>
          <w:rFonts w:ascii="Times New Roman" w:hAnsi="Times New Roman"/>
          <w:b w:val="0"/>
          <w:i w:val="0"/>
          <w:sz w:val="24"/>
        </w:rPr>
        <w:t>This is not merely a gap in the academic literature. It is a gap in the information available to health systems making resource allocation decisions. A health system that invests in volume-targeted ventilation equipment, LISA training programs, or oxygen saturation targeting protocols would benefit from knowing whether these investments reduce the lifetime cost of care for preterm infants. At present, that evidence does not exist.</w:t>
      </w:r>
    </w:p>
    <w:p>
      <w:pPr>
        <w:pStyle w:val="Heading1"/>
      </w:pPr>
      <w:r>
        <w:rPr>
          <w:rFonts w:ascii="Times New Roman" w:hAnsi="Times New Roman"/>
          <w:color w:val="000000"/>
        </w:rPr>
        <w:t>10. Knowledge Gaps and Future Directions</w:t>
      </w:r>
    </w:p>
    <w:p>
      <w:pPr>
        <w:spacing w:line="480" w:lineRule="auto"/>
      </w:pPr>
      <w:r>
        <w:rPr>
          <w:rFonts w:ascii="Times New Roman" w:hAnsi="Times New Roman"/>
          <w:b w:val="0"/>
          <w:i w:val="0"/>
          <w:sz w:val="24"/>
        </w:rPr>
        <w:t>The preceding sections have documented a pattern that is consistent across every class of neonatal respiratory intervention: high-certainty evidence for short-term benefit, near-total absence of evidence for outcomes beyond two to five years of age. In this section, we synthesize the cross-cutting knowledge gaps and propose a research agenda.</w:t>
      </w:r>
    </w:p>
    <w:p>
      <w:pPr>
        <w:pStyle w:val="Heading2"/>
      </w:pPr>
      <w:r>
        <w:rPr>
          <w:rFonts w:ascii="Times New Roman" w:hAnsi="Times New Roman"/>
          <w:color w:val="000000"/>
        </w:rPr>
        <w:t>10.1 The Follow-up Gap</w:t>
      </w:r>
    </w:p>
    <w:p>
      <w:pPr>
        <w:spacing w:line="480" w:lineRule="auto"/>
      </w:pPr>
      <w:r>
        <w:rPr>
          <w:rFonts w:ascii="Times New Roman" w:hAnsi="Times New Roman"/>
          <w:b w:val="0"/>
          <w:i w:val="0"/>
          <w:sz w:val="24"/>
        </w:rPr>
        <w:t>The single most important limitation of the evidence reviewed in this paper is the systematic failure to follow children beyond 18-36 months of age. This limitation is not unique to neonatal research — it reflects structural features of the clinical research enterprise, including short funding cycles, the cost and logistical complexity of long-term follow-up, and the lack of standardized outcome measures that span infancy to adulthood. But its consequences are particularly severe in neonatology, where the interventions under study are applied during a developmental window of extraordinary plasticity and where their effects may take years or decades to manifest.</w:t>
      </w:r>
    </w:p>
    <w:p>
      <w:pPr>
        <w:spacing w:line="480" w:lineRule="auto"/>
      </w:pPr>
      <w:r>
        <w:rPr>
          <w:rFonts w:ascii="Times New Roman" w:hAnsi="Times New Roman"/>
          <w:b w:val="0"/>
          <w:i w:val="0"/>
          <w:sz w:val="24"/>
        </w:rPr>
        <w:t>Closing the follow-up gap requires a combination of approaches: embedding long-term follow-up into the design of all major neonatal randomized trials, with ring-fenced funding for assessments at school age, adolescence, and early adulthood; expanding the use of routine administrative data (educational records, healthcare utilization databases) linked to neonatal trial cohorts; and developing validated instruments for remote assessment of pulmonary function, cognitive performance, and quality of life that can be administered without in-person visits.</w:t>
      </w:r>
    </w:p>
    <w:p>
      <w:pPr>
        <w:pStyle w:val="Heading2"/>
      </w:pPr>
      <w:r>
        <w:rPr>
          <w:rFonts w:ascii="Times New Roman" w:hAnsi="Times New Roman"/>
          <w:color w:val="000000"/>
        </w:rPr>
        <w:t>10.2 The Causality Gap</w:t>
      </w:r>
    </w:p>
    <w:p>
      <w:pPr>
        <w:spacing w:line="480" w:lineRule="auto"/>
      </w:pPr>
      <w:r>
        <w:rPr>
          <w:rFonts w:ascii="Times New Roman" w:hAnsi="Times New Roman"/>
          <w:b w:val="0"/>
          <w:i w:val="0"/>
          <w:sz w:val="24"/>
        </w:rPr>
        <w:t>The difficulty of distinguishing the effects of respiratory interventions from the effects of the conditions that necessitate them — the causality problem described in Section 8.3 — pervades the literature. Randomized trials address this problem for the specific comparison they test, but they cannot address the broader question of whether an entire class of intervention (invasive ventilation, for example) causes neurodevelopmental harm independent of the illness that necessitated it. Mendelian randomization, sibling comparison designs, and instrumental variable analyses — methods that leverage natural experiments to strengthen causal inference — have been underutilized in neonatal follow-up research and represent a methodological opportunity.</w:t>
      </w:r>
    </w:p>
    <w:p>
      <w:pPr>
        <w:pStyle w:val="Heading2"/>
      </w:pPr>
      <w:r>
        <w:rPr>
          <w:rFonts w:ascii="Times New Roman" w:hAnsi="Times New Roman"/>
          <w:color w:val="000000"/>
        </w:rPr>
        <w:t>10.3 The Quality-of-Life Gap</w:t>
      </w:r>
    </w:p>
    <w:p>
      <w:pPr>
        <w:spacing w:line="480" w:lineRule="auto"/>
      </w:pPr>
      <w:r>
        <w:rPr>
          <w:rFonts w:ascii="Times New Roman" w:hAnsi="Times New Roman"/>
          <w:b w:val="0"/>
          <w:i w:val="0"/>
          <w:sz w:val="24"/>
        </w:rPr>
        <w:t>The near-total absence of patient-centered outcome data — HRQoL, functional status, educational attainment, economic independence — is the most important finding of this review and should be its most urgent call to action. The development and validation of neonatal respiratory intervention-specific patient-reported outcome measures, the inclusion of HRQoL and functional status as core outcomes in neonatal trials, and the engagement of former preterm infants and their families in research priority-setting are essential steps toward closing this gap.</w:t>
      </w:r>
    </w:p>
    <w:p>
      <w:pPr>
        <w:pStyle w:val="Heading2"/>
      </w:pPr>
      <w:r>
        <w:rPr>
          <w:rFonts w:ascii="Times New Roman" w:hAnsi="Times New Roman"/>
          <w:color w:val="000000"/>
        </w:rPr>
        <w:t>10.4 The Individualized Dosing Gap</w:t>
      </w:r>
    </w:p>
    <w:p>
      <w:pPr>
        <w:spacing w:line="480" w:lineRule="auto"/>
      </w:pPr>
      <w:r>
        <w:rPr>
          <w:rFonts w:ascii="Times New Roman" w:hAnsi="Times New Roman"/>
          <w:b w:val="0"/>
          <w:i w:val="0"/>
          <w:sz w:val="24"/>
        </w:rPr>
        <w:t>Every intervention reviewed in this paper is currently applied using population-based protocols that do not account for individual variation in pathophysiology, pharmacokinetics, or genetic susceptibility. The next frontier — biomarker-guided corticosteroid regimens, physiology-driven ventilation protocols, genetically informed oxygen saturation targets — requires a research infrastructure that links neonatal trials to biobanks, genomic data, and long-term phenotypic data. Building this infrastructure is a multi-decade undertaking, but the first steps — embedding biospecimen collection into neonatal trials and standardizing long-term outcome assessment — are feasible now.</w:t>
      </w:r>
    </w:p>
    <w:p>
      <w:pPr>
        <w:pStyle w:val="Heading2"/>
      </w:pPr>
      <w:r>
        <w:rPr>
          <w:rFonts w:ascii="Times New Roman" w:hAnsi="Times New Roman"/>
          <w:color w:val="000000"/>
        </w:rPr>
        <w:t>10.5 Research Priorities</w:t>
      </w:r>
    </w:p>
    <w:p>
      <w:pPr>
        <w:spacing w:line="480" w:lineRule="auto"/>
      </w:pPr>
      <w:r>
        <w:rPr>
          <w:rFonts w:ascii="Times New Roman" w:hAnsi="Times New Roman"/>
          <w:b w:val="0"/>
          <w:i w:val="0"/>
          <w:sz w:val="24"/>
        </w:rPr>
        <w:t>We propose the following priorities for the next decade of research on long-term outcomes of neonatal respiratory interventions:</w:t>
      </w:r>
    </w:p>
    <w:p>
      <w:pPr>
        <w:spacing w:line="480" w:lineRule="auto"/>
      </w:pPr>
      <w:r>
        <w:rPr>
          <w:rFonts w:ascii="Times New Roman" w:hAnsi="Times New Roman"/>
          <w:b w:val="0"/>
          <w:i w:val="0"/>
          <w:sz w:val="24"/>
        </w:rPr>
        <w:t>1. Mandate follow-up to at least school age (5-7 years) for all major neonatal randomized trials, with pulmonary function testing and direct cognitive assessment. 2. Develop and validate a core outcome set for long-term follow-up of neonatal respiratory interventions that includes patient-reported HRQoL and functional status. 3. Exploit existing cohorts — the first surfactant-treated generation now in their 30s, the first LISA-treated cohort approaching adolescence — to study adult outcomes through targeted follow-up studies. 4. Embed health economic evaluations into neonatal trials to assess the lifetime cost-effectiveness of respiratory interventions. 5. Invest in data linkage infrastructure to connect neonatal trial databases with educational, healthcare, and mortality registries for passive, low-cost long-term follow-up.</w:t>
      </w:r>
    </w:p>
    <w:p>
      <w:pPr>
        <w:pStyle w:val="Heading1"/>
      </w:pPr>
      <w:r>
        <w:rPr>
          <w:rFonts w:ascii="Times New Roman" w:hAnsi="Times New Roman"/>
          <w:color w:val="000000"/>
        </w:rPr>
        <w:t>11. Conclusions</w:t>
      </w:r>
    </w:p>
    <w:p>
      <w:pPr>
        <w:spacing w:line="480" w:lineRule="auto"/>
      </w:pPr>
      <w:r>
        <w:rPr>
          <w:rFonts w:ascii="Times New Roman" w:hAnsi="Times New Roman"/>
          <w:b w:val="0"/>
          <w:i w:val="0"/>
          <w:sz w:val="24"/>
        </w:rPr>
        <w:t>Neonatal respiratory distress syndrome is a disease of the first hours of life whose consequences can span a lifetime. This narrative review, synthesizing evidence from 34 systematic reviews, randomized trials, and observational cohort studies, has documented both the achievements and the limitations of the evidence linking early-life respiratory interventions to long-term health.</w:t>
      </w:r>
    </w:p>
    <w:p>
      <w:pPr>
        <w:spacing w:line="480" w:lineRule="auto"/>
      </w:pPr>
      <w:r>
        <w:rPr>
          <w:rFonts w:ascii="Times New Roman" w:hAnsi="Times New Roman"/>
          <w:b w:val="0"/>
          <w:i w:val="0"/>
          <w:sz w:val="24"/>
        </w:rPr>
        <w:t>What we know with confidence: antenatal corticosteroids reduce neonatal mortality and severe morbidity without detectable long-term harm; volume-targeted ventilation reduces BPD and pneumothorax; less invasive surfactant administration reduces death or BPD compared with traditional intubation-based delivery; late postnatal corticosteroids reduce BPD with a more favorable risk-benefit profile than early administration; and lower oxygen saturation targets reduce retinopathy of prematurity at the cost of increased mortality.</w:t>
      </w:r>
    </w:p>
    <w:p>
      <w:pPr>
        <w:spacing w:line="480" w:lineRule="auto"/>
      </w:pPr>
      <w:r>
        <w:rPr>
          <w:rFonts w:ascii="Times New Roman" w:hAnsi="Times New Roman"/>
          <w:b w:val="0"/>
          <w:i w:val="0"/>
          <w:sz w:val="24"/>
        </w:rPr>
        <w:t>What we do not know — and what constitutes the central message of this review — is whether any of these interventions influence the trajectory of a child's life beyond the preschool years. Pulmonary function at school age. Cognitive performance in adolescence. Educational attainment. Employment. Quality of life. Respiratory health in adulthood. For these outcomes, the evidence base is essentially empty.</w:t>
      </w:r>
    </w:p>
    <w:p>
      <w:pPr>
        <w:spacing w:line="480" w:lineRule="auto"/>
      </w:pPr>
      <w:r>
        <w:rPr>
          <w:rFonts w:ascii="Times New Roman" w:hAnsi="Times New Roman"/>
          <w:b w:val="0"/>
          <w:i w:val="0"/>
          <w:sz w:val="24"/>
        </w:rPr>
        <w:t>This absence of evidence should not be misinterpreted as evidence of absence. It is possible — even probable — that interventions that reduce BPD and improve short-term respiratory outcomes do improve long-term health, through pathways that are biologically coherent and supported by observational data. But the distinction between "probable" and "proven" matters, particularly when the interventions in question carry risks of their own.</w:t>
      </w:r>
    </w:p>
    <w:p>
      <w:pPr>
        <w:spacing w:line="480" w:lineRule="auto"/>
      </w:pPr>
      <w:r>
        <w:rPr>
          <w:rFonts w:ascii="Times New Roman" w:hAnsi="Times New Roman"/>
          <w:b w:val="0"/>
          <w:i w:val="0"/>
          <w:sz w:val="24"/>
        </w:rPr>
        <w:t>The neonatal community has achieved extraordinary success in keeping extremely preterm infants alive. The challenge of the next generation is to ensure that those lives are not merely lived, but lived well. Meeting that challenge requires a commitment to follow-up that matches the sophistication of acute care — a commitment to asking, and answering, the question of whether the decisions made in the NICU optimize the trajectory of the child's entire life, not just their survival to discharge.</w:t>
      </w:r>
    </w:p>
    <w:p>
      <w:r>
        <w:br w:type="page"/>
      </w:r>
    </w:p>
    <w:p>
      <w:pPr>
        <w:pStyle w:val="Heading1"/>
      </w:pPr>
      <w:r>
        <w:rPr>
          <w:rFonts w:ascii="Times New Roman" w:hAnsi="Times New Roman"/>
          <w:color w:val="000000"/>
        </w:rPr>
        <w:t>References</w:t>
      </w:r>
    </w:p>
    <w:p>
      <w:pPr>
        <w:spacing w:line="276" w:lineRule="auto"/>
      </w:pPr>
      <w:r>
        <w:rPr>
          <w:rFonts w:ascii="Times New Roman" w:hAnsi="Times New Roman"/>
          <w:b w:val="0"/>
          <w:i w:val="0"/>
          <w:sz w:val="18"/>
        </w:rPr>
        <w:t>[1] Sweet DG, Carnielli V, Greisen G, et al. European Consensus Guidelines on the Management of Respiratory Distress Syndrome - 2019 Update. *Neonatology*. 2019;115(4):432-450. PMID: 30974433. [G - consensus guideline]</w:t>
      </w:r>
    </w:p>
    <w:p>
      <w:pPr>
        <w:spacing w:line="276" w:lineRule="auto"/>
      </w:pPr>
      <w:r>
        <w:rPr>
          <w:rFonts w:ascii="Times New Roman" w:hAnsi="Times New Roman"/>
          <w:b w:val="0"/>
          <w:i w:val="0"/>
          <w:sz w:val="18"/>
        </w:rPr>
        <w:t>[2] Rubarth LB, Quinn J. Respiratory Development and Respiratory Distress Syndrome. *Neonatal Network*. 2015;34(4):231-238. [G - educational review]</w:t>
      </w:r>
    </w:p>
    <w:p>
      <w:pPr>
        <w:spacing w:line="276" w:lineRule="auto"/>
      </w:pPr>
      <w:r>
        <w:rPr>
          <w:rFonts w:ascii="Times New Roman" w:hAnsi="Times New Roman"/>
          <w:b w:val="0"/>
          <w:i w:val="0"/>
          <w:sz w:val="18"/>
        </w:rPr>
        <w:t>[3] McGoldrick E, Stewart F, Parker R, Dalziel SR. Antenatal corticosteroids for accelerating fetal lung maturation for women at risk of preterm birth. *Cochrane Database of Systematic Reviews*. 2020;12:CD004454. PMID: 33368142. [F - Cochrane SR]</w:t>
      </w:r>
    </w:p>
    <w:p>
      <w:pPr>
        <w:spacing w:line="276" w:lineRule="auto"/>
      </w:pPr>
      <w:r>
        <w:rPr>
          <w:rFonts w:ascii="Times New Roman" w:hAnsi="Times New Roman"/>
          <w:b w:val="0"/>
          <w:i w:val="0"/>
          <w:sz w:val="18"/>
        </w:rPr>
        <w:t>[4] Halliday HL. Surfactant replacement therapy. *Seminars in Perinatology*. 2019;43(6):151160. [G - review]</w:t>
      </w:r>
    </w:p>
    <w:p>
      <w:pPr>
        <w:spacing w:line="276" w:lineRule="auto"/>
      </w:pPr>
      <w:r>
        <w:rPr>
          <w:rFonts w:ascii="Times New Roman" w:hAnsi="Times New Roman"/>
          <w:b w:val="0"/>
          <w:i w:val="0"/>
          <w:sz w:val="18"/>
        </w:rPr>
        <w:t>[5] Klingenberg C, Wheeler KI, McCallion N, Morley CJ, Davis PG. Volume-targeted versus pressure-limited ventilation in neonates. *Cochrane Database of Systematic Reviews*. 2017;10:CD003666. PMID: 29039883. [F - Cochrane SR]</w:t>
      </w:r>
    </w:p>
    <w:p>
      <w:pPr>
        <w:spacing w:line="276" w:lineRule="auto"/>
      </w:pPr>
      <w:r>
        <w:rPr>
          <w:rFonts w:ascii="Times New Roman" w:hAnsi="Times New Roman"/>
          <w:b w:val="0"/>
          <w:i w:val="0"/>
          <w:sz w:val="18"/>
        </w:rPr>
        <w:t>[6] Stoll BJ, Hansen NI, Bell EF, et al. Trends in care practices, morbidity, and mortality of extremely preterm neonates, 1993-2012. *JAMA*. 2015;314(10):1039-1051. PMID: 26348753. [H - cohort study]</w:t>
      </w:r>
    </w:p>
    <w:p>
      <w:pPr>
        <w:spacing w:line="276" w:lineRule="auto"/>
      </w:pPr>
      <w:r>
        <w:rPr>
          <w:rFonts w:ascii="Times New Roman" w:hAnsi="Times New Roman"/>
          <w:b w:val="0"/>
          <w:i w:val="0"/>
          <w:sz w:val="18"/>
        </w:rPr>
        <w:t>[7] Barker DJP. The developmental origins of adult disease. *Journal of the American College of Nutrition*. 2004;23(6 Suppl):588S-595S. PMID: 15640511. [G - landmark review]</w:t>
      </w:r>
    </w:p>
    <w:p>
      <w:pPr>
        <w:spacing w:line="276" w:lineRule="auto"/>
      </w:pPr>
      <w:r>
        <w:rPr>
          <w:rFonts w:ascii="Times New Roman" w:hAnsi="Times New Roman"/>
          <w:b w:val="0"/>
          <w:i w:val="0"/>
          <w:sz w:val="18"/>
        </w:rPr>
        <w:t>[8] Volpe JJ. Brain injury in premature infants: a complex amalgam of destructive and developmental disturbances. *The Lancet Neurology*. 2009;8(1):110-124. PMID: 19081519. [G - review]</w:t>
      </w:r>
    </w:p>
    <w:p>
      <w:pPr>
        <w:spacing w:line="276" w:lineRule="auto"/>
      </w:pPr>
      <w:r>
        <w:rPr>
          <w:rFonts w:ascii="Times New Roman" w:hAnsi="Times New Roman"/>
          <w:b w:val="0"/>
          <w:i w:val="0"/>
          <w:sz w:val="18"/>
        </w:rPr>
        <w:t>[9] Gibson AM, Reddington C, McBride L, Callanan C, Robertson C, Doyle LW. Lung function in adult survivors of very low birth weight, with and without bronchopulmonary dysplasia. *Pediatric Pulmonology*. 2015;50(10):987-994. PMID: 25263387. [E - observational]</w:t>
      </w:r>
    </w:p>
    <w:p>
      <w:pPr>
        <w:spacing w:line="276" w:lineRule="auto"/>
      </w:pPr>
      <w:r>
        <w:rPr>
          <w:rFonts w:ascii="Times New Roman" w:hAnsi="Times New Roman"/>
          <w:b w:val="0"/>
          <w:i w:val="0"/>
          <w:sz w:val="18"/>
        </w:rPr>
        <w:t>[10] Fawke J, Lum S, Kirkby J, et al. Lung function and respiratory symptoms at 11 years in children born extremely preterm. *American Journal of Respiratory and Critical Care Medicine*. 2010;182(2):237-245. PMID: 20378729. [E - observational]</w:t>
      </w:r>
    </w:p>
    <w:p>
      <w:pPr>
        <w:spacing w:line="276" w:lineRule="auto"/>
      </w:pPr>
      <w:r>
        <w:rPr>
          <w:rFonts w:ascii="Times New Roman" w:hAnsi="Times New Roman"/>
          <w:b w:val="0"/>
          <w:i w:val="0"/>
          <w:sz w:val="18"/>
        </w:rPr>
        <w:t>[11] Twilhaar ES, Wade RM, de Kieviet JF, van Goudoever JB, van Elburg RM, Oosterlaan J. Cognitive outcomes of children born extremely or very preterm since the 1990s and associated risk factors: a meta-analysis and meta-regression. *JAMA Pediatrics*. 2018;172(4):361-367. PMID: 29459939. [F - MA]</w:t>
      </w:r>
    </w:p>
    <w:p>
      <w:pPr>
        <w:spacing w:line="276" w:lineRule="auto"/>
      </w:pPr>
      <w:r>
        <w:rPr>
          <w:rFonts w:ascii="Times New Roman" w:hAnsi="Times New Roman"/>
          <w:b w:val="0"/>
          <w:i w:val="0"/>
          <w:sz w:val="18"/>
        </w:rPr>
        <w:t>[12] Doyle LW, Cheong JL, Ehrenkranz RA, Halliday HL. Early (&lt; 8 days) systemic postnatal corticosteroids for prevention of bronchopulmonary dysplasia in preterm infants. *Cochrane Database of Systematic Reviews*. 2017;10:CD001146. PMID: 29063585. [F - Cochrane SR]</w:t>
      </w:r>
    </w:p>
    <w:p>
      <w:pPr>
        <w:spacing w:line="276" w:lineRule="auto"/>
      </w:pPr>
      <w:r>
        <w:rPr>
          <w:rFonts w:ascii="Times New Roman" w:hAnsi="Times New Roman"/>
          <w:b w:val="0"/>
          <w:i w:val="0"/>
          <w:sz w:val="18"/>
        </w:rPr>
        <w:t>[13] Doyle LW, Cheong JL, Ehrenkranz RA, Halliday HL. Late (&gt;= 7 days) systemic postnatal corticosteroids for prevention of bronchopulmonary dysplasia in preterm infants. *Cochrane Database of Systematic Reviews*. 2017;10:CD001145. PMID: 29063594. [F - Cochrane SR]</w:t>
      </w:r>
    </w:p>
    <w:p>
      <w:pPr>
        <w:spacing w:line="276" w:lineRule="auto"/>
      </w:pPr>
      <w:r>
        <w:rPr>
          <w:rFonts w:ascii="Times New Roman" w:hAnsi="Times New Roman"/>
          <w:b w:val="0"/>
          <w:i w:val="0"/>
          <w:sz w:val="18"/>
        </w:rPr>
        <w:t>[14] Doyle LW, Cheong JL, Hay S, Manley BJ, Halliday HL. Early (&lt; 7 days) systemic postnatal corticosteroids for prevention of bronchopulmonary dysplasia in preterm infants. *Cochrane Database of Systematic Reviews*. 2021;10:CD001146. PMID: 34674229. [F - Cochrane SR]</w:t>
      </w:r>
    </w:p>
    <w:p>
      <w:pPr>
        <w:spacing w:line="276" w:lineRule="auto"/>
      </w:pPr>
      <w:r>
        <w:rPr>
          <w:rFonts w:ascii="Times New Roman" w:hAnsi="Times New Roman"/>
          <w:b w:val="0"/>
          <w:i w:val="0"/>
          <w:sz w:val="18"/>
        </w:rPr>
        <w:t>[15] Doyle LW, Cheong JL, Hay S, Manley BJ, Halliday HL. Late (&gt;= 7 days) systemic postnatal corticosteroids for prevention of bronchopulmonary dysplasia in preterm infants. *Cochrane Database of Systematic Reviews*. 2021;10:CD001145. PMID: 34758507. [F - Cochrane SR]</w:t>
      </w:r>
    </w:p>
    <w:p>
      <w:pPr>
        <w:spacing w:line="276" w:lineRule="auto"/>
      </w:pPr>
      <w:r>
        <w:rPr>
          <w:rFonts w:ascii="Times New Roman" w:hAnsi="Times New Roman"/>
          <w:b w:val="0"/>
          <w:i w:val="0"/>
          <w:sz w:val="18"/>
        </w:rPr>
        <w:t>[16] Abdel-Latif ME, Davis PG, Wheeler KI, De Paoli AG, Kamlin COF, Carlin JB. Surfactant therapy via thin catheter in preterm infants with or at risk of respiratory distress syndrome. *Cochrane Database of Systematic Reviews*. 2021;5:CD011672. PMID: 33970483. [F - Cochrane SR]</w:t>
      </w:r>
    </w:p>
    <w:p>
      <w:pPr>
        <w:spacing w:line="276" w:lineRule="auto"/>
      </w:pPr>
      <w:r>
        <w:rPr>
          <w:rFonts w:ascii="Times New Roman" w:hAnsi="Times New Roman"/>
          <w:b w:val="0"/>
          <w:i w:val="0"/>
          <w:sz w:val="18"/>
        </w:rPr>
        <w:t>[17] Askie LM, Darlow BA, Davis PG, et al. Effects of targeting lower versus higher arterial oxygen saturations on death or disability in preterm infants. *Cochrane Database of Systematic Reviews*. 2017;4:CD011190. PMID: 28398697. [F - Cochrane SR]</w:t>
      </w:r>
    </w:p>
    <w:p>
      <w:pPr>
        <w:spacing w:line="276" w:lineRule="auto"/>
      </w:pPr>
      <w:r>
        <w:rPr>
          <w:rFonts w:ascii="Times New Roman" w:hAnsi="Times New Roman"/>
          <w:b w:val="0"/>
          <w:i w:val="0"/>
          <w:sz w:val="18"/>
        </w:rPr>
        <w:t>[18] Doyle LW, Anderson PJ, Battin M, et al. Long term follow up of high risk children: who, why and how? *BMC Pediatrics*. 2014;14:279. PMID: 25399544. [G - review]</w:t>
      </w:r>
    </w:p>
    <w:p>
      <w:pPr>
        <w:spacing w:line="276" w:lineRule="auto"/>
      </w:pPr>
      <w:r>
        <w:rPr>
          <w:rFonts w:ascii="Times New Roman" w:hAnsi="Times New Roman"/>
          <w:b w:val="0"/>
          <w:i w:val="0"/>
          <w:sz w:val="18"/>
        </w:rPr>
        <w:t>[19] Sotiriadis A, Tsiami A, Papatheodorou S, et al. Different corticosteroids and regimens for accelerating fetal lung maturation for babies at risk of preterm birth. *Cochrane Database of Systematic Reviews*. 2022;8:CD006764. PMID: 35943347. [F - Cochrane SR]</w:t>
      </w:r>
    </w:p>
    <w:p>
      <w:pPr>
        <w:spacing w:line="276" w:lineRule="auto"/>
      </w:pPr>
      <w:r>
        <w:rPr>
          <w:rFonts w:ascii="Times New Roman" w:hAnsi="Times New Roman"/>
          <w:b w:val="0"/>
          <w:i w:val="0"/>
          <w:sz w:val="18"/>
        </w:rPr>
        <w:t>[20] Ninan K, Liyanage SK, Murphy KE, Asztalos EV, McDonald SD. Evaluation of long-term outcomes associated with preterm exposure to antenatal corticosteroids: a systematic review and meta-analysis. *JAMA Pediatrics*. 2022;176(6):e220483. PMID: 35404395. [F - SR/MA]</w:t>
      </w:r>
    </w:p>
    <w:p>
      <w:pPr>
        <w:spacing w:line="276" w:lineRule="auto"/>
      </w:pPr>
      <w:r>
        <w:rPr>
          <w:rFonts w:ascii="Times New Roman" w:hAnsi="Times New Roman"/>
          <w:b w:val="0"/>
          <w:i w:val="0"/>
          <w:sz w:val="18"/>
        </w:rPr>
        <w:t>[21] Crowther CA, Middleton PF, Voysey M, et al. Effects of repeat prenatal corticosteroids given to women at risk of preterm birth: an individual participant data meta-analysis. *PLoS Medicine*. 2019;16(4):e1002771. PMID: 30978205. [F - IPD-MA]</w:t>
      </w:r>
    </w:p>
    <w:p>
      <w:pPr>
        <w:spacing w:line="276" w:lineRule="auto"/>
      </w:pPr>
      <w:r>
        <w:rPr>
          <w:rFonts w:ascii="Times New Roman" w:hAnsi="Times New Roman"/>
          <w:b w:val="0"/>
          <w:i w:val="0"/>
          <w:sz w:val="18"/>
        </w:rPr>
        <w:t>[22] Cornelissen LGH, Been JV, Smits L, et al. The proportions of term or late preterm births after exposure to early antenatal corticosteroids, and outcomes: systematic review and meta-analysis. *BMJ*. 2023;382:e076035. PMID: 37532269. [F - SR/MA]</w:t>
      </w:r>
    </w:p>
    <w:p>
      <w:pPr>
        <w:spacing w:line="276" w:lineRule="auto"/>
      </w:pPr>
      <w:r>
        <w:rPr>
          <w:rFonts w:ascii="Times New Roman" w:hAnsi="Times New Roman"/>
          <w:b w:val="0"/>
          <w:i w:val="0"/>
          <w:sz w:val="18"/>
        </w:rPr>
        <w:t>[23] Al-Matary A, Alotaibi W, Alotaibi N, Qaraqei M. Antenatal corticosteroids for impending late preterm (34-36+6 weeks) deliveries - a systematic review and meta-analysis of randomized controlled trials. *PLoS One*. 2021;16(3):e0248911. PMID: 33750966. [F - SR/MA]</w:t>
      </w:r>
    </w:p>
    <w:p>
      <w:pPr>
        <w:spacing w:line="276" w:lineRule="auto"/>
      </w:pPr>
      <w:r>
        <w:rPr>
          <w:rFonts w:ascii="Times New Roman" w:hAnsi="Times New Roman"/>
          <w:b w:val="0"/>
          <w:i w:val="0"/>
          <w:sz w:val="18"/>
        </w:rPr>
        <w:t>[24] Gyamfi-Bannerman C, Thom EA, Blackwell SC, et al. Antenatal betamethasone for women at risk for late preterm delivery. *New England Journal of Medicine*. 2016;374(14):1311-1320. PMID: 26863992. [H - RCT]</w:t>
      </w:r>
    </w:p>
    <w:p>
      <w:pPr>
        <w:spacing w:line="276" w:lineRule="auto"/>
      </w:pPr>
      <w:r>
        <w:rPr>
          <w:rFonts w:ascii="Times New Roman" w:hAnsi="Times New Roman"/>
          <w:b w:val="0"/>
          <w:i w:val="0"/>
          <w:sz w:val="18"/>
        </w:rPr>
        <w:t>[25] Onland W, De Jaegere AP, Offringa M, van Kaam AH. Systemic corticosteroid regimens for prevention of bronchopulmonary dysplasia in preterm infants. *Cochrane Database of Systematic Reviews*. 2017;1:CD010941. PMID: 28141913. [F - Cochrane SR]</w:t>
      </w:r>
    </w:p>
    <w:p>
      <w:pPr>
        <w:spacing w:line="276" w:lineRule="auto"/>
      </w:pPr>
      <w:r>
        <w:rPr>
          <w:rFonts w:ascii="Times New Roman" w:hAnsi="Times New Roman"/>
          <w:b w:val="0"/>
          <w:i w:val="0"/>
          <w:sz w:val="18"/>
        </w:rPr>
        <w:t>[26] Kelly LE, Shan F, Ramasubbu B, et al. Corticosteroids for the prevention and treatment of bronchopulmonary dysplasia: an overview of systematic reviews. *Cochrane Database of Systematic Reviews*. 2024;4:CD013271. PMID: 38597338. [F - Cochrane overview]</w:t>
      </w:r>
    </w:p>
    <w:p>
      <w:pPr>
        <w:spacing w:line="276" w:lineRule="auto"/>
      </w:pPr>
      <w:r>
        <w:rPr>
          <w:rFonts w:ascii="Times New Roman" w:hAnsi="Times New Roman"/>
          <w:b w:val="0"/>
          <w:i w:val="0"/>
          <w:sz w:val="18"/>
        </w:rPr>
        <w:t>[27] Shah SS, Ohlsson A, Halliday HL, Shah VS. Inhaled versus systemic corticosteroids for preventing bronchopulmonary dysplasia in ventilated very low birth weight preterm neonates. *Cochrane Database of Systematic Reviews*. 2017;10:CD002058. PMID: 29063586. [F - Cochrane SR]</w:t>
      </w:r>
    </w:p>
    <w:p>
      <w:pPr>
        <w:spacing w:line="276" w:lineRule="auto"/>
      </w:pPr>
      <w:r>
        <w:rPr>
          <w:rFonts w:ascii="Times New Roman" w:hAnsi="Times New Roman"/>
          <w:b w:val="0"/>
          <w:i w:val="0"/>
          <w:sz w:val="18"/>
        </w:rPr>
        <w:t>[28] Shah SS, Ohlsson A, Halliday HL, Shah VS. Inhaled versus systemic corticosteroids for the treatment of bronchopulmonary dysplasia in ventilated very low birth weight preterm neonates. *Cochrane Database of Systematic Reviews*. 2017;10:CD002057. PMID: 29063584. [F - Cochrane SR]</w:t>
      </w:r>
    </w:p>
    <w:p>
      <w:pPr>
        <w:spacing w:line="276" w:lineRule="auto"/>
      </w:pPr>
      <w:r>
        <w:rPr>
          <w:rFonts w:ascii="Times New Roman" w:hAnsi="Times New Roman"/>
          <w:b w:val="0"/>
          <w:i w:val="0"/>
          <w:sz w:val="18"/>
        </w:rPr>
        <w:t>[29] Lemyre B, Davis PG, De Paoli AG, Kirpalani H. Early nasal intermittent positive pressure ventilation (NIPPV) versus early nasal continuous positive airway pressure (NCPAP) for preterm infants. *Cochrane Database of Systematic Reviews*. 2016;12:CD005384. PMID: 27976361. [F - Cochrane SR]</w:t>
      </w:r>
    </w:p>
    <w:p>
      <w:pPr>
        <w:spacing w:line="276" w:lineRule="auto"/>
      </w:pPr>
      <w:r>
        <w:rPr>
          <w:rFonts w:ascii="Times New Roman" w:hAnsi="Times New Roman"/>
          <w:b w:val="0"/>
          <w:i w:val="0"/>
          <w:sz w:val="18"/>
        </w:rPr>
        <w:t>[30] Subramaniam P, Ho JJ, Davis PG. Prophylactic or very early initiation of continuous positive airway pressure (CPAP) for preterm infants. *Cochrane Database of Systematic Reviews*. 2021;10:CD001243. PMID: 34661278. [F - Cochrane SR]</w:t>
      </w:r>
    </w:p>
    <w:p>
      <w:pPr>
        <w:spacing w:line="276" w:lineRule="auto"/>
      </w:pPr>
      <w:r>
        <w:rPr>
          <w:rFonts w:ascii="Times New Roman" w:hAnsi="Times New Roman"/>
          <w:b w:val="0"/>
          <w:i w:val="0"/>
          <w:sz w:val="18"/>
        </w:rPr>
        <w:t>[31] Cools F, Offringa M, Askie LM. Elective high frequency oscillatory ventilation versus conventional ventilation for acute pulmonary dysfunction in preterm infants. *Cochrane Database of Systematic Reviews*. 2015;3:CD000104. PMID: 25785789. [F - Cochrane SR]</w:t>
      </w:r>
    </w:p>
    <w:p>
      <w:pPr>
        <w:spacing w:line="276" w:lineRule="auto"/>
      </w:pPr>
      <w:r>
        <w:rPr>
          <w:rFonts w:ascii="Times New Roman" w:hAnsi="Times New Roman"/>
          <w:b w:val="0"/>
          <w:i w:val="0"/>
          <w:sz w:val="18"/>
        </w:rPr>
        <w:t>[32] Li J, Li K, Liu J, Wu S, Shi Y. Noninvasive high-frequency oscillatory ventilation as respiratory support in preterm infants: a meta-analysis of randomized controlled trials. *Respiratory Research*. 2019;20(1):58. PMID: 30876411. [F - MA]</w:t>
      </w:r>
    </w:p>
    <w:p>
      <w:pPr>
        <w:spacing w:line="276" w:lineRule="auto"/>
      </w:pPr>
      <w:r>
        <w:rPr>
          <w:rFonts w:ascii="Times New Roman" w:hAnsi="Times New Roman"/>
          <w:b w:val="0"/>
          <w:i w:val="0"/>
          <w:sz w:val="18"/>
        </w:rPr>
        <w:t>[33] Singh N, Halliday HL, Stevens TP, Suresh G, Soll R, Rojas-Reyes MX. Comparison of animal-derived surfactants for the prevention and treatment of respiratory distress syndrome in preterm infants. *Cochrane Database of Systematic Reviews*. 2015;12:CD010249. PMID: 26690260. [F - Cochrane SR]</w:t>
      </w:r>
    </w:p>
    <w:p>
      <w:pPr>
        <w:spacing w:line="276" w:lineRule="auto"/>
      </w:pPr>
      <w:r>
        <w:rPr>
          <w:rFonts w:ascii="Times New Roman" w:hAnsi="Times New Roman"/>
          <w:b w:val="0"/>
          <w:i w:val="0"/>
          <w:sz w:val="18"/>
        </w:rPr>
        <w:t>[34] Venkataraman R, Kamaluddeen M, Hasan SU, Robertson HL, Lodha A. Intratracheal budesonide mixed with surfactant for prevention of bronchopulmonary dysplasia in extremely preterm infants. *Cochrane Database of Systematic Reviews*. 2021;3:CD013271. [F - Cochrane SR]</w:t>
      </w:r>
    </w:p>
    <w:p>
      <w:pPr>
        <w:spacing w:line="276" w:lineRule="auto"/>
      </w:pPr>
      <w:r>
        <w:rPr>
          <w:rFonts w:ascii="Times New Roman" w:hAnsi="Times New Roman"/>
          <w:b w:val="0"/>
          <w:i w:val="0"/>
          <w:sz w:val="18"/>
        </w:rPr>
        <w:t>[35] Higgins RD, Jobe AH, Koso-Thomas M, et al. Bronchopulmonary dysplasia: executive summary of a workshop. *Journal of Pediatrics*. 2018;197:300-308. PMID: 29551318. [G - workshop summary]</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