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Выполнил:</w:t>
      </w:r>
      <w:r>
        <w:t xml:space="preserve"> </w:t>
      </w:r>
      <w:r>
        <w:t xml:space="preserve">Лемуш</w:t>
      </w:r>
      <w:r>
        <w:t xml:space="preserve"> </w:t>
      </w:r>
      <w:r>
        <w:t xml:space="preserve">Мариу</w:t>
      </w:r>
      <w:r>
        <w:t xml:space="preserve"> </w:t>
      </w:r>
      <w:r>
        <w:t xml:space="preserve">Франсишку</w:t>
      </w:r>
      <w:r>
        <w:t xml:space="preserve"> </w:t>
      </w:r>
      <w:r>
        <w:t xml:space="preserve">НПИбд-01-24,</w:t>
      </w:r>
      <w:r>
        <w:t xml:space="preserve"> </w:t>
      </w:r>
      <w:r>
        <w:t xml:space="preserve">1032239162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rPr>
          <w:b/>
          <w:bCs/>
        </w:rPr>
        <w:t xml:space="preserve">Виртуализация</w:t>
      </w:r>
      <w:r>
        <w:t xml:space="preserve"> </w:t>
      </w:r>
      <w:r>
        <w:t xml:space="preserve">— технология, позволяющая создавать виртуальные версии компьютерных ресурсов. VirtualBox — программное обеспечение для виртуализации, позволяющее запускать несколько операционных систем на одном компьютере.</w:t>
      </w:r>
    </w:p>
    <w:p>
      <w:pPr>
        <w:pStyle w:val="BodyText"/>
      </w:pPr>
      <w:r>
        <w:rPr>
          <w:b/>
          <w:bCs/>
        </w:rPr>
        <w:t xml:space="preserve">Rocky Linux</w:t>
      </w:r>
      <w:r>
        <w:t xml:space="preserve"> </w:t>
      </w:r>
      <w:r>
        <w:t xml:space="preserve">— дистрибутив Linux, созданный как замена CentOS, совместимый с Red Hat Enterprise Linux (RHEL).</w:t>
      </w:r>
    </w:p>
    <w:bookmarkEnd w:id="21"/>
    <w:bookmarkStart w:id="9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5" w:name="скачивание-виртуальной-машины"/>
    <w:p>
      <w:pPr>
        <w:pStyle w:val="Heading2"/>
      </w:pPr>
      <w:r>
        <w:t xml:space="preserve">1. Скачивание виртуальной машины</w:t>
      </w:r>
    </w:p>
    <w:p>
      <w:pPr>
        <w:pStyle w:val="CaptionedFigure"/>
      </w:pPr>
      <w:r>
        <w:drawing>
          <wp:inline>
            <wp:extent cx="5334000" cy="2529456"/>
            <wp:effectExtent b="0" l="0" r="0" t="0"/>
            <wp:docPr descr="Рис. 1. Скачивание виртуальной машины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9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 Скачивание виртуальной машины</w:t>
      </w:r>
    </w:p>
    <w:bookmarkEnd w:id="25"/>
    <w:bookmarkStart w:id="29" w:name="скачивание-дистрибутива-linux-rocky"/>
    <w:p>
      <w:pPr>
        <w:pStyle w:val="Heading2"/>
      </w:pPr>
      <w:r>
        <w:t xml:space="preserve">2. Скачивание дистрибутива Linux Rocky</w:t>
      </w:r>
    </w:p>
    <w:p>
      <w:pPr>
        <w:pStyle w:val="CaptionedFigure"/>
      </w:pPr>
      <w:r>
        <w:drawing>
          <wp:inline>
            <wp:extent cx="5334000" cy="1861143"/>
            <wp:effectExtent b="0" l="0" r="0" t="0"/>
            <wp:docPr descr="Рис. 2. Скачивание дистрибутива Linux Rocky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1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 Скачивание дистрибутива Linux Rocky</w:t>
      </w:r>
    </w:p>
    <w:bookmarkEnd w:id="29"/>
    <w:bookmarkStart w:id="33" w:name="установка-linux-версии-red-hat-64-bit"/>
    <w:p>
      <w:pPr>
        <w:pStyle w:val="Heading2"/>
      </w:pPr>
      <w:r>
        <w:t xml:space="preserve">3. Установка Linux версии Red Hat (64-bit)</w:t>
      </w:r>
    </w:p>
    <w:p>
      <w:pPr>
        <w:pStyle w:val="CaptionedFigure"/>
      </w:pPr>
      <w:r>
        <w:drawing>
          <wp:inline>
            <wp:extent cx="5334000" cy="964659"/>
            <wp:effectExtent b="0" l="0" r="0" t="0"/>
            <wp:docPr descr="Рис. 3. Установка Linux версии Red Hat (64-bit)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4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 Установка Linux версии Red Hat (64-bit)</w:t>
      </w:r>
    </w:p>
    <w:bookmarkEnd w:id="33"/>
    <w:bookmarkStart w:id="37" w:name="указание-объёма-памяти"/>
    <w:p>
      <w:pPr>
        <w:pStyle w:val="Heading2"/>
      </w:pPr>
      <w:r>
        <w:t xml:space="preserve">4. Указание объёма памяти</w:t>
      </w:r>
    </w:p>
    <w:p>
      <w:pPr>
        <w:pStyle w:val="CaptionedFigure"/>
      </w:pPr>
      <w:r>
        <w:drawing>
          <wp:inline>
            <wp:extent cx="5334000" cy="851568"/>
            <wp:effectExtent b="0" l="0" r="0" t="0"/>
            <wp:docPr descr="Рис. 4. Указание объёма памяти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1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 Указание объёма памяти</w:t>
      </w:r>
    </w:p>
    <w:bookmarkEnd w:id="37"/>
    <w:bookmarkStart w:id="41" w:name="X18a8c7e08c8b32f77ed33176ed0d95d6a6e8f3f"/>
    <w:p>
      <w:pPr>
        <w:pStyle w:val="Heading2"/>
      </w:pPr>
      <w:r>
        <w:t xml:space="preserve">5. Создание нового виртуального жёсткого диска</w:t>
      </w:r>
    </w:p>
    <w:p>
      <w:pPr>
        <w:pStyle w:val="CaptionedFigure"/>
      </w:pPr>
      <w:r>
        <w:drawing>
          <wp:inline>
            <wp:extent cx="5334000" cy="1286545"/>
            <wp:effectExtent b="0" l="0" r="0" t="0"/>
            <wp:docPr descr="Рис. 5. Создание нового виртуального жёсткого диска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6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5. Создание нового виртуального жёсткого диска</w:t>
      </w:r>
    </w:p>
    <w:bookmarkEnd w:id="41"/>
    <w:bookmarkStart w:id="45" w:name="указание-типа-vdi"/>
    <w:p>
      <w:pPr>
        <w:pStyle w:val="Heading2"/>
      </w:pPr>
      <w:r>
        <w:t xml:space="preserve">6. Указание типа VDI</w:t>
      </w:r>
    </w:p>
    <w:p>
      <w:pPr>
        <w:pStyle w:val="CaptionedFigure"/>
      </w:pPr>
      <w:r>
        <w:drawing>
          <wp:inline>
            <wp:extent cx="5334000" cy="483000"/>
            <wp:effectExtent b="0" l="0" r="0" t="0"/>
            <wp:docPr descr="Рис. 6. Указание типа VDI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6. Указание типа VDI</w:t>
      </w:r>
    </w:p>
    <w:bookmarkEnd w:id="45"/>
    <w:bookmarkStart w:id="49" w:name="указание-формата-хранения"/>
    <w:p>
      <w:pPr>
        <w:pStyle w:val="Heading2"/>
      </w:pPr>
      <w:r>
        <w:t xml:space="preserve">7. Указание формата хранения</w:t>
      </w:r>
    </w:p>
    <w:p>
      <w:pPr>
        <w:pStyle w:val="CaptionedFigure"/>
      </w:pPr>
      <w:r>
        <w:drawing>
          <wp:inline>
            <wp:extent cx="5334000" cy="1526659"/>
            <wp:effectExtent b="0" l="0" r="0" t="0"/>
            <wp:docPr descr="Рис. 7. Указание формата хранения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6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7. Указание формата хранения</w:t>
      </w:r>
    </w:p>
    <w:bookmarkEnd w:id="49"/>
    <w:bookmarkStart w:id="53" w:name="указание-имени-и-размера-файла"/>
    <w:p>
      <w:pPr>
        <w:pStyle w:val="Heading2"/>
      </w:pPr>
      <w:r>
        <w:t xml:space="preserve">8. Указание имени и размера файла</w:t>
      </w:r>
    </w:p>
    <w:p>
      <w:pPr>
        <w:pStyle w:val="CaptionedFigure"/>
      </w:pPr>
      <w:r>
        <w:drawing>
          <wp:inline>
            <wp:extent cx="5334000" cy="5492805"/>
            <wp:effectExtent b="0" l="0" r="0" t="0"/>
            <wp:docPr descr="Рис. 8. Указание имени и размера файла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92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8. Указание имени и размера файла</w:t>
      </w:r>
    </w:p>
    <w:bookmarkEnd w:id="53"/>
    <w:bookmarkStart w:id="57" w:name="добавление-оптического-привода"/>
    <w:p>
      <w:pPr>
        <w:pStyle w:val="Heading2"/>
      </w:pPr>
      <w:r>
        <w:t xml:space="preserve">9. Добавление оптического привода</w:t>
      </w:r>
    </w:p>
    <w:p>
      <w:pPr>
        <w:pStyle w:val="CaptionedFigure"/>
      </w:pPr>
      <w:r>
        <w:drawing>
          <wp:inline>
            <wp:extent cx="5334000" cy="2987973"/>
            <wp:effectExtent b="0" l="0" r="0" t="0"/>
            <wp:docPr descr="Рис. 9. Добавление оптического привода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7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9. Добавление оптического привода</w:t>
      </w:r>
    </w:p>
    <w:bookmarkEnd w:id="57"/>
    <w:bookmarkStart w:id="61" w:name="запуск-виртуальной-машины"/>
    <w:p>
      <w:pPr>
        <w:pStyle w:val="Heading2"/>
      </w:pPr>
      <w:r>
        <w:t xml:space="preserve">10. Запуск виртуальной машины</w:t>
      </w:r>
    </w:p>
    <w:p>
      <w:pPr>
        <w:pStyle w:val="CaptionedFigure"/>
      </w:pPr>
      <w:r>
        <w:drawing>
          <wp:inline>
            <wp:extent cx="5334000" cy="3086266"/>
            <wp:effectExtent b="0" l="0" r="0" t="0"/>
            <wp:docPr descr="Рис. 10. Запуск виртуальной машины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10. Запуск виртуальной машины</w:t>
      </w:r>
    </w:p>
    <w:bookmarkEnd w:id="61"/>
    <w:bookmarkStart w:id="65" w:name="установка-rocky-linux-9.0"/>
    <w:p>
      <w:pPr>
        <w:pStyle w:val="Heading2"/>
      </w:pPr>
      <w:r>
        <w:t xml:space="preserve">11. Установка Rocky Linux 9.0</w:t>
      </w:r>
    </w:p>
    <w:p>
      <w:pPr>
        <w:pStyle w:val="CaptionedFigure"/>
      </w:pPr>
      <w:r>
        <w:drawing>
          <wp:inline>
            <wp:extent cx="5334000" cy="2776335"/>
            <wp:effectExtent b="0" l="0" r="0" t="0"/>
            <wp:docPr descr="Рис. 11. Установка Rocky Linux 9.0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6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11. Установка Rocky Linux 9.0</w:t>
      </w:r>
    </w:p>
    <w:bookmarkEnd w:id="65"/>
    <w:bookmarkStart w:id="69" w:name="выбор-языка-интерфейса"/>
    <w:p>
      <w:pPr>
        <w:pStyle w:val="Heading2"/>
      </w:pPr>
      <w:r>
        <w:t xml:space="preserve">12. Выбор языка интерфейса</w:t>
      </w:r>
    </w:p>
    <w:p>
      <w:pPr>
        <w:pStyle w:val="CaptionedFigure"/>
      </w:pPr>
      <w:r>
        <w:drawing>
          <wp:inline>
            <wp:extent cx="5334000" cy="2749001"/>
            <wp:effectExtent b="0" l="0" r="0" t="0"/>
            <wp:docPr descr="Рис. 12. Выбор языка интерфейса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9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12. Выбор языка интерфейса</w:t>
      </w:r>
    </w:p>
    <w:bookmarkEnd w:id="69"/>
    <w:bookmarkStart w:id="73" w:name="место-установки"/>
    <w:p>
      <w:pPr>
        <w:pStyle w:val="Heading2"/>
      </w:pPr>
      <w:r>
        <w:t xml:space="preserve">13. Место установки</w:t>
      </w:r>
    </w:p>
    <w:p>
      <w:pPr>
        <w:pStyle w:val="CaptionedFigure"/>
      </w:pPr>
      <w:r>
        <w:drawing>
          <wp:inline>
            <wp:extent cx="5334000" cy="2335089"/>
            <wp:effectExtent b="0" l="0" r="0" t="0"/>
            <wp:docPr descr="Рис. 13. Место установки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5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13. Место установки</w:t>
      </w:r>
    </w:p>
    <w:bookmarkEnd w:id="73"/>
    <w:bookmarkStart w:id="77" w:name="выбор-программ"/>
    <w:p>
      <w:pPr>
        <w:pStyle w:val="Heading2"/>
      </w:pPr>
      <w:r>
        <w:t xml:space="preserve">14. Выбор программ</w:t>
      </w:r>
    </w:p>
    <w:p>
      <w:pPr>
        <w:pStyle w:val="CaptionedFigure"/>
      </w:pPr>
      <w:r>
        <w:drawing>
          <wp:inline>
            <wp:extent cx="5334000" cy="3545662"/>
            <wp:effectExtent b="0" l="0" r="0" t="0"/>
            <wp:docPr descr="Рис. 14. Выбор программ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5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14. Выбор программ</w:t>
      </w:r>
    </w:p>
    <w:bookmarkEnd w:id="77"/>
    <w:bookmarkStart w:id="81" w:name="отключение-kdump"/>
    <w:p>
      <w:pPr>
        <w:pStyle w:val="Heading2"/>
      </w:pPr>
      <w:r>
        <w:t xml:space="preserve">15. Отключение KDUMP</w:t>
      </w:r>
    </w:p>
    <w:p>
      <w:pPr>
        <w:pStyle w:val="CaptionedFigure"/>
      </w:pPr>
      <w:r>
        <w:drawing>
          <wp:inline>
            <wp:extent cx="5334000" cy="2674449"/>
            <wp:effectExtent b="0" l="0" r="0" t="0"/>
            <wp:docPr descr="Рис. 15. Отключение KDUMP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4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15. Отключение KDUMP</w:t>
      </w:r>
    </w:p>
    <w:bookmarkEnd w:id="81"/>
    <w:bookmarkStart w:id="85" w:name="сеть-и-имя-узла"/>
    <w:p>
      <w:pPr>
        <w:pStyle w:val="Heading2"/>
      </w:pPr>
      <w:r>
        <w:t xml:space="preserve">16. Сеть и имя узла</w:t>
      </w:r>
    </w:p>
    <w:p>
      <w:pPr>
        <w:pStyle w:val="CaptionedFigure"/>
      </w:pPr>
      <w:r>
        <w:drawing>
          <wp:inline>
            <wp:extent cx="5334000" cy="2573901"/>
            <wp:effectExtent b="0" l="0" r="0" t="0"/>
            <wp:docPr descr="Рис. 16. Сеть и имя узла" title="" id="83" name="Picture"/>
            <a:graphic>
              <a:graphicData uri="http://schemas.openxmlformats.org/drawingml/2006/picture">
                <pic:pic>
                  <pic:nvPicPr>
                    <pic:cNvPr descr="image/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3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16. Сеть и имя узла</w:t>
      </w:r>
    </w:p>
    <w:bookmarkEnd w:id="85"/>
    <w:bookmarkStart w:id="89" w:name="установка-пароля-для-root"/>
    <w:p>
      <w:pPr>
        <w:pStyle w:val="Heading2"/>
      </w:pPr>
      <w:r>
        <w:t xml:space="preserve">17. Установка пароля для root</w:t>
      </w:r>
    </w:p>
    <w:p>
      <w:pPr>
        <w:pStyle w:val="CaptionedFigure"/>
      </w:pPr>
      <w:r>
        <w:drawing>
          <wp:inline>
            <wp:extent cx="5334000" cy="3264647"/>
            <wp:effectExtent b="0" l="0" r="0" t="0"/>
            <wp:docPr descr="Рис. 17. Установка пароля для root" title="" id="87" name="Picture"/>
            <a:graphic>
              <a:graphicData uri="http://schemas.openxmlformats.org/drawingml/2006/picture">
                <pic:pic>
                  <pic:nvPicPr>
                    <pic:cNvPr descr="image/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4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17. Установка пароля для root</w:t>
      </w:r>
    </w:p>
    <w:bookmarkEnd w:id="89"/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Выполнил: Лемуш Мариу Франсишку НПИбд-01-24, 1032239162</dc:creator>
  <dc:language>ru-RU</dc:language>
  <cp:keywords/>
  <dcterms:created xsi:type="dcterms:W3CDTF">2026-03-13T05:51:38Z</dcterms:created>
  <dcterms:modified xsi:type="dcterms:W3CDTF">2026-03-13T05:51:38Z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igureTitle">
    <vt:lpwstr>Рис.</vt:lpwstr>
  </property>
  <property fmtid="{D5CDD505-2E9C-101B-9397-08002B2CF9AE}" pid="4" name="fontsize">
    <vt:lpwstr>12pt</vt:lpwstr>
  </property>
  <property fmtid="{D5CDD505-2E9C-101B-9397-08002B2CF9AE}" pid="5" name="header-includes">
    <vt:lpwstr/>
  </property>
  <property fmtid="{D5CDD505-2E9C-101B-9397-08002B2CF9AE}" pid="6" name="indent">
    <vt:lpwstr>True</vt:lpwstr>
  </property>
  <property fmtid="{D5CDD505-2E9C-101B-9397-08002B2CF9AE}" pid="7" name="linestretch">
    <vt:lpwstr>1.5</vt:lpwstr>
  </property>
  <property fmtid="{D5CDD505-2E9C-101B-9397-08002B2CF9AE}" pid="8" name="lof">
    <vt:lpwstr>True</vt:lpwstr>
  </property>
  <property fmtid="{D5CDD505-2E9C-101B-9397-08002B2CF9AE}" pid="9" name="lofTitle">
    <vt:lpwstr>Список иллюстраций</vt:lpwstr>
  </property>
  <property fmtid="{D5CDD505-2E9C-101B-9397-08002B2CF9AE}" pid="10" name="mainfont">
    <vt:lpwstr>DejaVu Serif</vt:lpwstr>
  </property>
  <property fmtid="{D5CDD505-2E9C-101B-9397-08002B2CF9AE}" pid="11" name="monofont">
    <vt:lpwstr>DejaVu Sans Mono</vt:lpwstr>
  </property>
  <property fmtid="{D5CDD505-2E9C-101B-9397-08002B2CF9AE}" pid="12" name="papersize">
    <vt:lpwstr>a4</vt:lpwstr>
  </property>
  <property fmtid="{D5CDD505-2E9C-101B-9397-08002B2CF9AE}" pid="13" name="sansfont">
    <vt:lpwstr>DejaVu Sans</vt:lpwstr>
  </property>
  <property fmtid="{D5CDD505-2E9C-101B-9397-08002B2CF9AE}" pid="14" name="subtitle">
    <vt:lpwstr>Установка операционной системы Linux</vt:lpwstr>
  </property>
  <property fmtid="{D5CDD505-2E9C-101B-9397-08002B2CF9AE}" pid="15" name="tableTitle">
    <vt:lpwstr>Таблица</vt:lpwstr>
  </property>
  <property fmtid="{D5CDD505-2E9C-101B-9397-08002B2CF9AE}" pid="16" name="toc">
    <vt:lpwstr>True</vt:lpwstr>
  </property>
  <property fmtid="{D5CDD505-2E9C-101B-9397-08002B2CF9AE}" pid="17" name="toc-depth">
    <vt:lpwstr>2</vt:lpwstr>
  </property>
</Properties>
</file>