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Singleton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3538" cy="34632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463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This design pattern is implemented on the class, net.sf.freecol.client.gui.plaf.FreeColPanelUI.java.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class has a private constructor, “</w:t>
      </w: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private FreeColPanelUI() {}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which means that instances of this class can only be created from within the class itself. Then also there is a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private static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instance variable named “</w:t>
      </w:r>
      <w:r w:rsidDel="00000000" w:rsidR="00000000" w:rsidRPr="00000000">
        <w:rPr>
          <w:color w:val="c77dbb"/>
          <w:sz w:val="28"/>
          <w:szCs w:val="28"/>
          <w:highlight w:val="white"/>
          <w:rtl w:val="0"/>
        </w:rPr>
        <w:t xml:space="preserve">sharedInstance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” that holds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the single instance of the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FreeColPanelUI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class. It is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final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so it cannot be reassigned once it's set.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t xml:space="preserve">The Class Diagram of this pattern is 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182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Proxy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</w:rPr>
        <w:drawing>
          <wp:inline distB="114300" distT="114300" distL="114300" distR="114300">
            <wp:extent cx="4557713" cy="399746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99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design pattern is implemented in scr.net.sf.freecol.server.control.FreeColServerHolder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class FreeColServerHolder acts as a proxy, and to be more specific, as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protection proxy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  <w:br w:type="textWrapping"/>
        <w:t xml:space="preserve">This is when a proxy class is used to control access to the real subject class, which in this case is FreeColServer.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Class Diagram of this pattern is: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1943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Template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u w:val="single"/>
        </w:rPr>
        <w:drawing>
          <wp:inline distB="114300" distT="114300" distL="114300" distR="114300">
            <wp:extent cx="5731200" cy="22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…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267325" cy="3380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t xml:space="preserve">… (the class keeps going but we’ll focus on a simpler example)</w:t>
        <w:br w:type="textWrapping"/>
        <w:t xml:space="preserve">From ChangeStateMessage.java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571708" cy="380824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708" cy="380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design pattern is found in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scr.net.sf.freecol.common.networking.Message and it’s subClasses (for example scr.net.sf.freecol.common.networking.ChangeStateMessage.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class Message is the general class that has both generic message related methods, and abstract methods to be implemented by the subclasses.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Class Diagram for this pattern is (the real diagram would be too big, so I made a simpler and understandable version) :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2679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André Branco nº62482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