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6"/>
          <w:szCs w:val="46"/>
        </w:rPr>
      </w:pPr>
      <w:bookmarkStart w:colFirst="0" w:colLast="0" w:name="_rujaxia04r9b" w:id="0"/>
      <w:bookmarkEnd w:id="0"/>
      <w:r w:rsidDel="00000000" w:rsidR="00000000" w:rsidRPr="00000000">
        <w:rPr>
          <w:sz w:val="46"/>
          <w:szCs w:val="46"/>
          <w:rtl w:val="0"/>
        </w:rPr>
        <w:t xml:space="preserve">DESIGN PATTERNS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 patterns identificados durante a visualização do código: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FreeColClientHolder.java - Proxy Pattern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Explicação: FreecolClientHolder é um Proxy pois simplifica a complexidade da classe FreecolClient usando outra classe para manipular os métodos.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Código: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FreeColClientHolder {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/** The main client object. */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FreeColClient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freeColClient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 * Simple constructor.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 *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18"/>
          <w:szCs w:val="18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abadb3"/>
          <w:sz w:val="18"/>
          <w:szCs w:val="18"/>
          <w:rtl w:val="0"/>
        </w:rPr>
        <w:t xml:space="preserve">freeColClient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The {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18"/>
          <w:szCs w:val="18"/>
          <w:rtl w:val="0"/>
        </w:rPr>
        <w:t xml:space="preserve">@code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FreeColClient} to hold.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 */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FreeColClientHolder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(FreeColClient freeColClient) {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freeColClient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 freeColClient;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 * Meaningfully named access to the server API.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 *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18"/>
          <w:szCs w:val="18"/>
          <w:rtl w:val="0"/>
        </w:rPr>
        <w:t xml:space="preserve">@return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The {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18"/>
          <w:szCs w:val="18"/>
          <w:rtl w:val="0"/>
        </w:rPr>
        <w:t xml:space="preserve">@code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ServerAPI}.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 */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ServerAPI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askServer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freeColClient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.askServer();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 * Check if the current player is the client player.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 *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18"/>
          <w:szCs w:val="18"/>
          <w:rtl w:val="0"/>
        </w:rPr>
        <w:t xml:space="preserve">@return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True if the client player is current.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 */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protected boolean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currentPlayerIsMyPlayer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freeColClient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.currentPlayerIsMyPlayer();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 * Get the client options.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 *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18"/>
          <w:szCs w:val="18"/>
          <w:rtl w:val="0"/>
        </w:rPr>
        <w:t xml:space="preserve">@return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The {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18"/>
          <w:szCs w:val="18"/>
          <w:rtl w:val="0"/>
        </w:rPr>
        <w:t xml:space="preserve">@code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ClientOptions} held by the client.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 */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ClientOptions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getClientOptions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freeColClient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.getClientOptions();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 * Get the connect controller.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 *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18"/>
          <w:szCs w:val="18"/>
          <w:rtl w:val="0"/>
        </w:rPr>
        <w:t xml:space="preserve">@return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The {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18"/>
          <w:szCs w:val="18"/>
          <w:rtl w:val="0"/>
        </w:rPr>
        <w:t xml:space="preserve">@code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ConnectController} held by the client.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 */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ConnectController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getConnectController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freeColClient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.getConnectController();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 * Get the main client object.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 *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18"/>
          <w:szCs w:val="18"/>
          <w:rtl w:val="0"/>
        </w:rPr>
        <w:t xml:space="preserve">@return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The {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18"/>
          <w:szCs w:val="18"/>
          <w:rtl w:val="0"/>
        </w:rPr>
        <w:t xml:space="preserve">@code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FreeColClient} held by this object.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 */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FreeColClient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getFreeColClient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freeColClient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 * Get the server.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 *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18"/>
          <w:szCs w:val="18"/>
          <w:rtl w:val="0"/>
        </w:rPr>
        <w:t xml:space="preserve">@return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The {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18"/>
          <w:szCs w:val="18"/>
          <w:rtl w:val="0"/>
        </w:rPr>
        <w:t xml:space="preserve">@code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FreeColServer} held by the client.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 */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FreeColServer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getFreeColServer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freeColClient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.getFreeColServer();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 * Get the game.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 *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18"/>
          <w:szCs w:val="18"/>
          <w:rtl w:val="0"/>
        </w:rPr>
        <w:t xml:space="preserve">@return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The {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18"/>
          <w:szCs w:val="18"/>
          <w:rtl w:val="0"/>
        </w:rPr>
        <w:t xml:space="preserve">@code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Game} held by the client.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 */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Game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getGame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freeColClient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.getGame();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 . .</w:t>
      </w:r>
    </w:p>
    <w:p w:rsidR="00000000" w:rsidDel="00000000" w:rsidP="00000000" w:rsidRDefault="00000000" w:rsidRPr="00000000" w14:paraId="0000004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br w:type="textWrapping"/>
        <w:br w:type="textWrapping"/>
        <w:br w:type="textWrapping"/>
        <w:br w:type="textWrapping"/>
        <w:t xml:space="preserve">FSGConverter.java - Singleton Pattern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Explicação: FSGConverter é um singleton pattern pois, tem seu construtor privado e um método, que só permite a criação de apenas uma instância do objeto dessa classe.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30099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Código: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public class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FSGConverter {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 * A singleton object of this class.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18"/>
          <w:szCs w:val="18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#getFSGConverter()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 */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private static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FSGConverter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singleton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private static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Object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singletonLock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Object();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 * Creates an instance of {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18"/>
          <w:szCs w:val="18"/>
          <w:rtl w:val="0"/>
        </w:rPr>
        <w:t xml:space="preserve">@code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FSGConverter}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 */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FSGConverter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// Nothing to initialize;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 * Gets an object for converting FreeCol Savegames.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18"/>
          <w:szCs w:val="18"/>
          <w:rtl w:val="0"/>
        </w:rPr>
        <w:t xml:space="preserve">@return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The singleton object.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 */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FSGConverter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getFSGConverter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// Using lazy initialization:      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synchronized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singletonLock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singleton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singleton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FSGConverter();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singleton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E">
      <w:pPr>
        <w:shd w:fill="1e1f22" w:val="clear"/>
        <w:rPr/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AbstractOption.java -Template method Pattern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Explicação: o AbstractOption</w:t>
      </w:r>
      <w:r w:rsidDel="00000000" w:rsidR="00000000" w:rsidRPr="00000000">
        <w:rPr>
          <w:rtl w:val="0"/>
        </w:rPr>
        <w:t xml:space="preserve"> define as etapas para executar um algoritmo e fornece implementação padrão que pode ser comum para todas ou algumas das subclasses (BooleanOption, ItegerOption, FileOption,...)</w:t>
      </w:r>
      <w:r w:rsidDel="00000000" w:rsidR="00000000" w:rsidRPr="00000000">
        <w:rPr>
          <w:color w:val="4d5b7c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Código: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public abstract class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AbstractOption&lt;T&gt;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 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FreeColSpecObject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Option&lt;</w:t>
      </w:r>
      <w:r w:rsidDel="00000000" w:rsidR="00000000" w:rsidRPr="00000000">
        <w:rPr>
          <w:rFonts w:ascii="Courier New" w:cs="Courier New" w:eastAsia="Courier New" w:hAnsi="Courier New"/>
          <w:color w:val="16baac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&gt; {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Logger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logger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 Logger.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getLogger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(AbstractOption.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.getName());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ENABLED_BY_TAG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"enabledBy"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/** The option group prefix. */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optionGroupId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 * Determine if the option has been defined.  When defined an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 * option won't change when a default value is read from an XML file.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 */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protected boolean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isDefined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enabledBy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isNullValueOK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f22" w:val="clear"/>
        <w:rPr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 . .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// Interface Option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* {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18"/>
          <w:szCs w:val="18"/>
          <w:rtl w:val="0"/>
        </w:rPr>
        <w:t xml:space="preserve">@inheritDoc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3ae6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public abstract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AbstractOption&lt;</w:t>
      </w:r>
      <w:r w:rsidDel="00000000" w:rsidR="00000000" w:rsidRPr="00000000">
        <w:rPr>
          <w:rFonts w:ascii="Courier New" w:cs="Courier New" w:eastAsia="Courier New" w:hAnsi="Courier New"/>
          <w:color w:val="16baac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cloneOption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CloneNotSupportedException;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* {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18"/>
          <w:szCs w:val="18"/>
          <w:rtl w:val="0"/>
        </w:rPr>
        <w:t xml:space="preserve">@inheritDoc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getGroup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optionGroupId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* {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18"/>
          <w:szCs w:val="18"/>
          <w:rtl w:val="0"/>
        </w:rPr>
        <w:t xml:space="preserve">@inheritDoc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setGroup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(String group) {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optionGroupId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 (group 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 group;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* {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18"/>
          <w:szCs w:val="18"/>
          <w:rtl w:val="0"/>
        </w:rPr>
        <w:t xml:space="preserve">@inheritDoc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3ae6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public abstract </w:t>
      </w:r>
      <w:r w:rsidDel="00000000" w:rsidR="00000000" w:rsidRPr="00000000">
        <w:rPr>
          <w:rFonts w:ascii="Courier New" w:cs="Courier New" w:eastAsia="Courier New" w:hAnsi="Courier New"/>
          <w:color w:val="16baac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* {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18"/>
          <w:szCs w:val="18"/>
          <w:rtl w:val="0"/>
        </w:rPr>
        <w:t xml:space="preserve">@inheritDoc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3ae6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public abstract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setValue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6baac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value);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* {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18"/>
          <w:szCs w:val="18"/>
          <w:rtl w:val="0"/>
        </w:rPr>
        <w:t xml:space="preserve">@inheritDoc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i w:val="1"/>
          <w:color w:val="5f82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3ae6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getEnabledBy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enabledBy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