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B80D6A" w:rsidRDefault="00554FE4" w:rsidP="00B80D6A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B80D6A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B80D6A" w:rsidRDefault="0057170D" w:rsidP="00B80D6A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</w:t>
      </w:r>
      <w:r w:rsidR="00554FE4"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Representative Metals, Metalloids, and Nonmetals</w:t>
      </w:r>
    </w:p>
    <w:p w:rsidR="00554FE4" w:rsidRPr="00B80D6A" w:rsidRDefault="00B92E10" w:rsidP="00B80D6A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18.1</w:t>
      </w:r>
      <w:r w:rsidR="00554FE4"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FF057B" w:rsidRPr="00B80D6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Periodicity</w:t>
      </w:r>
    </w:p>
    <w:p w:rsidR="00736FA1" w:rsidRPr="00701B46" w:rsidRDefault="00C931A3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1</w:t>
      </w:r>
      <w:r w:rsidR="001F4307" w:rsidRPr="00701B46">
        <w:rPr>
          <w:rFonts w:ascii="Times New Roman" w:hAnsi="Times New Roman" w:cs="Times New Roman"/>
          <w:sz w:val="24"/>
          <w:szCs w:val="24"/>
        </w:rPr>
        <w:t>.</w:t>
      </w:r>
      <w:r w:rsidR="007F68B8" w:rsidRPr="00701B46">
        <w:rPr>
          <w:rFonts w:ascii="Times New Roman" w:hAnsi="Times New Roman" w:cs="Times New Roman"/>
          <w:sz w:val="24"/>
          <w:szCs w:val="24"/>
        </w:rPr>
        <w:t xml:space="preserve"> How do alkali metals differ from alkaline earth metals in atomic structure and general properties?</w:t>
      </w:r>
    </w:p>
    <w:p w:rsidR="00736FA1" w:rsidRPr="00701B46" w:rsidRDefault="00736FA1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701B46" w:rsidRDefault="00FB1E8E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 xml:space="preserve">The alkali metals all have a single </w:t>
      </w:r>
      <w:r w:rsidRPr="00701B46">
        <w:rPr>
          <w:rFonts w:ascii="Times New Roman" w:hAnsi="Times New Roman" w:cs="Times New Roman"/>
          <w:i/>
          <w:sz w:val="24"/>
          <w:szCs w:val="24"/>
        </w:rPr>
        <w:t>s</w:t>
      </w:r>
      <w:r w:rsidRPr="00701B46">
        <w:rPr>
          <w:rFonts w:ascii="Times New Roman" w:hAnsi="Times New Roman" w:cs="Times New Roman"/>
          <w:sz w:val="24"/>
          <w:szCs w:val="24"/>
        </w:rPr>
        <w:t xml:space="preserve"> electron in their outermost shell. In contrast, the alkaline earth metals have a completed </w:t>
      </w:r>
      <w:r w:rsidRPr="00701B46">
        <w:rPr>
          <w:rFonts w:ascii="Times New Roman" w:hAnsi="Times New Roman" w:cs="Times New Roman"/>
          <w:i/>
          <w:sz w:val="24"/>
          <w:szCs w:val="24"/>
        </w:rPr>
        <w:t>s</w:t>
      </w:r>
      <w:r w:rsidRPr="00701B46">
        <w:rPr>
          <w:rFonts w:ascii="Times New Roman" w:hAnsi="Times New Roman" w:cs="Times New Roman"/>
          <w:sz w:val="24"/>
          <w:szCs w:val="24"/>
        </w:rPr>
        <w:t xml:space="preserve"> subshell in their outermost shell. In general, the alkali metals react faster and are more reactive than the corresponding alkaline earth metals in the same period.</w:t>
      </w:r>
    </w:p>
    <w:p w:rsidR="00853188" w:rsidRPr="00701B46" w:rsidRDefault="00C931A3" w:rsidP="00701B46">
      <w:pPr>
        <w:pStyle w:val="ListParagraph"/>
        <w:tabs>
          <w:tab w:val="left" w:pos="315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3</w:t>
      </w:r>
      <w:r w:rsidR="001F4307" w:rsidRPr="00701B46">
        <w:rPr>
          <w:rFonts w:ascii="Times New Roman" w:hAnsi="Times New Roman" w:cs="Times New Roman"/>
          <w:sz w:val="24"/>
          <w:szCs w:val="24"/>
        </w:rPr>
        <w:t>.</w:t>
      </w:r>
      <w:r w:rsidR="00853188" w:rsidRPr="00701B46">
        <w:rPr>
          <w:rFonts w:ascii="Times New Roman" w:hAnsi="Times New Roman" w:cs="Times New Roman"/>
          <w:sz w:val="24"/>
          <w:szCs w:val="24"/>
        </w:rPr>
        <w:t xml:space="preserve"> Predict the formulas for the nine compounds that may form when each species in column 1 of Table 18.3 reacts with each species in column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600"/>
      </w:tblGrid>
      <w:tr w:rsidR="00853188" w:rsidRPr="00701B46" w:rsidTr="00A41632"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3188" w:rsidRPr="00701B46" w:rsidTr="00A41632"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853188" w:rsidRPr="00701B46" w:rsidTr="00A41632"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</w:p>
        </w:tc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853188" w:rsidRPr="00701B46" w:rsidTr="00A41632"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600" w:type="dxa"/>
          </w:tcPr>
          <w:p w:rsidR="00853188" w:rsidRPr="00701B46" w:rsidRDefault="00853188" w:rsidP="00701B46">
            <w:pPr>
              <w:pStyle w:val="ListParagraph"/>
              <w:tabs>
                <w:tab w:val="left" w:pos="31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01B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736FA1" w:rsidRPr="00701B46" w:rsidRDefault="00853188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  <w:lang w:val="fr-FR"/>
        </w:rPr>
        <w:t>Table 18.3</w:t>
      </w:r>
    </w:p>
    <w:p w:rsidR="002708CF" w:rsidRPr="00701B46" w:rsidRDefault="00736FA1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2708CF" w:rsidRPr="00701B46" w:rsidRDefault="00526586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position w:val="-50"/>
          <w:sz w:val="24"/>
          <w:szCs w:val="24"/>
        </w:rPr>
        <w:object w:dxaOrig="24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57.75pt" o:ole="">
            <v:imagedata r:id="rId7" o:title=""/>
          </v:shape>
          <o:OLEObject Type="Embed" ProgID="Equation.DSMT4" ShapeID="_x0000_i1025" DrawAspect="Content" ObjectID="_1502106102" r:id="rId8"/>
        </w:object>
      </w:r>
    </w:p>
    <w:p w:rsidR="0001782C" w:rsidRPr="00701B46" w:rsidRDefault="00526586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position w:val="-50"/>
          <w:sz w:val="24"/>
          <w:szCs w:val="24"/>
        </w:rPr>
        <w:object w:dxaOrig="2299" w:dyaOrig="1160">
          <v:shape id="_x0000_i1026" type="#_x0000_t75" style="width:114.75pt;height:57.75pt" o:ole="">
            <v:imagedata r:id="rId9" o:title=""/>
          </v:shape>
          <o:OLEObject Type="Embed" ProgID="Equation.DSMT4" ShapeID="_x0000_i1026" DrawAspect="Content" ObjectID="_1502106103" r:id="rId10"/>
        </w:object>
      </w:r>
    </w:p>
    <w:p w:rsidR="00736FA1" w:rsidRPr="00701B46" w:rsidRDefault="00526586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position w:val="-52"/>
          <w:sz w:val="24"/>
          <w:szCs w:val="24"/>
        </w:rPr>
        <w:object w:dxaOrig="2620" w:dyaOrig="1180">
          <v:shape id="_x0000_i1027" type="#_x0000_t75" style="width:132pt;height:60pt" o:ole="">
            <v:imagedata r:id="rId11" o:title=""/>
          </v:shape>
          <o:OLEObject Type="Embed" ProgID="Equation.DSMT4" ShapeID="_x0000_i1027" DrawAspect="Content" ObjectID="_1502106104" r:id="rId12"/>
        </w:object>
      </w:r>
    </w:p>
    <w:p w:rsidR="00736FA1" w:rsidRPr="00701B46" w:rsidRDefault="00C931A3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5</w:t>
      </w:r>
      <w:r w:rsidR="001F4307" w:rsidRPr="00701B46">
        <w:rPr>
          <w:rFonts w:ascii="Times New Roman" w:hAnsi="Times New Roman" w:cs="Times New Roman"/>
          <w:sz w:val="24"/>
          <w:szCs w:val="24"/>
        </w:rPr>
        <w:t>.</w:t>
      </w:r>
      <w:r w:rsidR="00AE3622" w:rsidRPr="00701B46">
        <w:rPr>
          <w:rFonts w:ascii="Times New Roman" w:hAnsi="Times New Roman" w:cs="Times New Roman"/>
          <w:sz w:val="24"/>
          <w:szCs w:val="24"/>
        </w:rPr>
        <w:t xml:space="preserve"> Sodium chloride and strontium chloride are both white solids. How could you distinguish one from the other?</w:t>
      </w:r>
    </w:p>
    <w:p w:rsidR="00736FA1" w:rsidRPr="00701B46" w:rsidRDefault="00736FA1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701B46" w:rsidRDefault="00A23FC5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 xml:space="preserve">The possible ways of distinguishing between the two include infrared spectroscopy by comparison of known compounds, a flame test that gives the characteristic yellow color for sodium (strontium has a red flame), or comparison of their </w:t>
      </w:r>
      <w:proofErr w:type="spellStart"/>
      <w:r w:rsidRPr="00701B46">
        <w:rPr>
          <w:rFonts w:ascii="Times New Roman" w:hAnsi="Times New Roman" w:cs="Times New Roman"/>
          <w:sz w:val="24"/>
          <w:szCs w:val="24"/>
        </w:rPr>
        <w:t>solubilities</w:t>
      </w:r>
      <w:proofErr w:type="spellEnd"/>
      <w:r w:rsidRPr="00701B46">
        <w:rPr>
          <w:rFonts w:ascii="Times New Roman" w:hAnsi="Times New Roman" w:cs="Times New Roman"/>
          <w:sz w:val="24"/>
          <w:szCs w:val="24"/>
        </w:rPr>
        <w:t xml:space="preserve"> in water. At 20 °C, </w:t>
      </w:r>
      <w:proofErr w:type="spellStart"/>
      <w:r w:rsidRPr="00701B46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701B46">
        <w:rPr>
          <w:rFonts w:ascii="Times New Roman" w:hAnsi="Times New Roman" w:cs="Times New Roman"/>
          <w:sz w:val="24"/>
          <w:szCs w:val="24"/>
        </w:rPr>
        <w:t xml:space="preserve"> dissolves to the extent of </w:t>
      </w:r>
      <w:r w:rsidR="007F7973" w:rsidRPr="007F797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8" type="#_x0000_t75" style="width:42pt;height:30.75pt" o:ole="">
            <v:imagedata r:id="rId13" o:title=""/>
          </v:shape>
          <o:OLEObject Type="Embed" ProgID="Equation.DSMT4" ShapeID="_x0000_i1028" DrawAspect="Content" ObjectID="_1502106105" r:id="rId14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 compared with </w:t>
      </w:r>
      <w:r w:rsidR="007F7973" w:rsidRPr="007F797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29" type="#_x0000_t75" style="width:42pt;height:30.75pt" o:ole="">
            <v:imagedata r:id="rId15" o:title=""/>
          </v:shape>
          <o:OLEObject Type="Embed" ProgID="Equation.DSMT4" ShapeID="_x0000_i1029" DrawAspect="Content" ObjectID="_1502106106" r:id="rId16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 for SrCl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B46">
        <w:rPr>
          <w:rFonts w:ascii="Times New Roman" w:hAnsi="Times New Roman" w:cs="Times New Roman"/>
          <w:sz w:val="24"/>
          <w:szCs w:val="24"/>
        </w:rPr>
        <w:t xml:space="preserve">. Heating to 100 °C provides an easy test, since the solubility of </w:t>
      </w:r>
      <w:proofErr w:type="spellStart"/>
      <w:r w:rsidRPr="00701B46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7F79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is</w:t>
      </w:r>
      <w:r w:rsidR="007F79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F7973" w:rsidRPr="007F797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30" type="#_x0000_t75" style="width:42pt;height:30.75pt" o:ole="">
            <v:imagedata r:id="rId17" o:title=""/>
          </v:shape>
          <o:OLEObject Type="Embed" ProgID="Equation.DSMT4" ShapeID="_x0000_i1030" DrawAspect="Content" ObjectID="_1502106107" r:id="rId18"/>
        </w:object>
      </w:r>
      <w:r w:rsidRPr="00701B46">
        <w:rPr>
          <w:rFonts w:ascii="Times New Roman" w:hAnsi="Times New Roman" w:cs="Times New Roman"/>
          <w:sz w:val="24"/>
          <w:szCs w:val="24"/>
        </w:rPr>
        <w:t>, but that of SrCl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B46">
        <w:rPr>
          <w:rFonts w:ascii="Times New Roman" w:hAnsi="Times New Roman" w:cs="Times New Roman"/>
          <w:sz w:val="24"/>
          <w:szCs w:val="24"/>
        </w:rPr>
        <w:t xml:space="preserve"> is</w:t>
      </w:r>
      <w:r w:rsidR="007F7973" w:rsidRPr="007F7973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31" type="#_x0000_t75" style="width:42pt;height:30.75pt" o:ole="">
            <v:imagedata r:id="rId19" o:title=""/>
          </v:shape>
          <o:OLEObject Type="Embed" ProgID="Equation.DSMT4" ShapeID="_x0000_i1031" DrawAspect="Content" ObjectID="_1502106108" r:id="rId20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. Density determination on a solid is sometimes difficult, but there is enough difference (2.165 g/mL </w:t>
      </w:r>
      <w:proofErr w:type="spellStart"/>
      <w:r w:rsidRPr="00701B46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701B46">
        <w:rPr>
          <w:rFonts w:ascii="Times New Roman" w:hAnsi="Times New Roman" w:cs="Times New Roman"/>
          <w:sz w:val="24"/>
          <w:szCs w:val="24"/>
        </w:rPr>
        <w:t xml:space="preserve"> and 3.052 g/mL SrCl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B46">
        <w:rPr>
          <w:rFonts w:ascii="Times New Roman" w:hAnsi="Times New Roman" w:cs="Times New Roman"/>
          <w:sz w:val="24"/>
          <w:szCs w:val="24"/>
        </w:rPr>
        <w:t>) that this method would be viable and perhaps the easiest and least expensive test to perform.</w:t>
      </w:r>
    </w:p>
    <w:p w:rsidR="009811AE" w:rsidRPr="00701B46" w:rsidRDefault="00C931A3" w:rsidP="00701B46">
      <w:pPr>
        <w:pStyle w:val="ListParagraph"/>
        <w:tabs>
          <w:tab w:val="left" w:pos="3150"/>
          <w:tab w:val="left" w:pos="3600"/>
          <w:tab w:val="left" w:pos="4320"/>
          <w:tab w:val="left" w:pos="5040"/>
          <w:tab w:val="left" w:pos="57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7</w:t>
      </w:r>
      <w:r w:rsidR="001F4307" w:rsidRPr="00701B46">
        <w:rPr>
          <w:rFonts w:ascii="Times New Roman" w:hAnsi="Times New Roman" w:cs="Times New Roman"/>
          <w:sz w:val="24"/>
          <w:szCs w:val="24"/>
        </w:rPr>
        <w:t>.</w:t>
      </w:r>
      <w:r w:rsidR="009811AE" w:rsidRPr="00701B46">
        <w:rPr>
          <w:rFonts w:ascii="Times New Roman" w:hAnsi="Times New Roman" w:cs="Times New Roman"/>
          <w:sz w:val="24"/>
          <w:szCs w:val="24"/>
        </w:rPr>
        <w:t xml:space="preserve"> Write a balanced equation for the reaction of elemental strontium with each of the following: </w:t>
      </w:r>
      <w:proofErr w:type="gramStart"/>
      <w:r w:rsidR="009811AE" w:rsidRPr="00701B46">
        <w:rPr>
          <w:rFonts w:ascii="Times New Roman" w:hAnsi="Times New Roman" w:cs="Times New Roman"/>
          <w:sz w:val="24"/>
          <w:szCs w:val="24"/>
        </w:rPr>
        <w:t>(a) oxygen</w:t>
      </w:r>
      <w:proofErr w:type="gramEnd"/>
    </w:p>
    <w:p w:rsidR="009811AE" w:rsidRPr="00701B46" w:rsidRDefault="009811AE" w:rsidP="00701B46">
      <w:pPr>
        <w:pStyle w:val="ListParagraph"/>
        <w:tabs>
          <w:tab w:val="left" w:pos="3150"/>
          <w:tab w:val="left" w:pos="3600"/>
          <w:tab w:val="left" w:pos="4320"/>
          <w:tab w:val="left" w:pos="5040"/>
          <w:tab w:val="left" w:pos="57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701B46">
        <w:rPr>
          <w:rFonts w:ascii="Times New Roman" w:hAnsi="Times New Roman" w:cs="Times New Roman"/>
          <w:sz w:val="24"/>
          <w:szCs w:val="24"/>
        </w:rPr>
        <w:t xml:space="preserve"> bromide</w:t>
      </w:r>
    </w:p>
    <w:p w:rsidR="009811AE" w:rsidRPr="00701B46" w:rsidRDefault="009811AE" w:rsidP="00701B46">
      <w:pPr>
        <w:pStyle w:val="ListParagraph"/>
        <w:tabs>
          <w:tab w:val="left" w:pos="3150"/>
          <w:tab w:val="left" w:pos="3600"/>
          <w:tab w:val="left" w:pos="4320"/>
          <w:tab w:val="left" w:pos="5040"/>
          <w:tab w:val="left" w:pos="57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hydrogen</w:t>
      </w:r>
      <w:proofErr w:type="gramEnd"/>
    </w:p>
    <w:p w:rsidR="009811AE" w:rsidRPr="00701B46" w:rsidRDefault="009811AE" w:rsidP="00701B46">
      <w:pPr>
        <w:pStyle w:val="ListParagraph"/>
        <w:tabs>
          <w:tab w:val="left" w:pos="3150"/>
          <w:tab w:val="left" w:pos="3600"/>
          <w:tab w:val="left" w:pos="4320"/>
          <w:tab w:val="left" w:pos="5040"/>
          <w:tab w:val="left" w:pos="5775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phosphorus</w:t>
      </w:r>
      <w:proofErr w:type="gramEnd"/>
    </w:p>
    <w:p w:rsidR="00736FA1" w:rsidRPr="00701B46" w:rsidRDefault="009811AE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water</w:t>
      </w:r>
      <w:proofErr w:type="gramEnd"/>
    </w:p>
    <w:p w:rsidR="00736FA1" w:rsidRPr="00701B46" w:rsidRDefault="00736FA1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701B46" w:rsidRDefault="00A42E18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1B46">
        <w:rPr>
          <w:rFonts w:ascii="Times New Roman" w:hAnsi="Times New Roman" w:cs="Times New Roman"/>
          <w:sz w:val="24"/>
          <w:szCs w:val="24"/>
        </w:rPr>
        <w:t xml:space="preserve">) </w:t>
      </w:r>
      <w:r w:rsidR="00526586" w:rsidRPr="00701B46">
        <w:rPr>
          <w:rFonts w:ascii="Times New Roman" w:hAnsi="Times New Roman" w:cs="Times New Roman"/>
          <w:position w:val="-12"/>
          <w:sz w:val="24"/>
          <w:szCs w:val="24"/>
        </w:rPr>
        <w:object w:dxaOrig="3140" w:dyaOrig="380">
          <v:shape id="_x0000_i1032" type="#_x0000_t75" style="width:157.5pt;height:19.5pt" o:ole="">
            <v:imagedata r:id="rId21" o:title=""/>
          </v:shape>
          <o:OLEObject Type="Embed" ProgID="Equation.DSMT4" ShapeID="_x0000_i1032" DrawAspect="Content" ObjectID="_1502106109" r:id="rId22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; (b) </w:t>
      </w:r>
      <w:r w:rsidR="00526586" w:rsidRPr="00701B46">
        <w:rPr>
          <w:rFonts w:ascii="Times New Roman" w:hAnsi="Times New Roman" w:cs="Times New Roman"/>
          <w:position w:val="-12"/>
          <w:sz w:val="24"/>
          <w:szCs w:val="24"/>
        </w:rPr>
        <w:object w:dxaOrig="4200" w:dyaOrig="380">
          <v:shape id="_x0000_i1033" type="#_x0000_t75" style="width:210pt;height:19.5pt" o:ole="">
            <v:imagedata r:id="rId23" o:title=""/>
          </v:shape>
          <o:OLEObject Type="Embed" ProgID="Equation.DSMT4" ShapeID="_x0000_i1033" DrawAspect="Content" ObjectID="_1502106110" r:id="rId24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; (c) </w:t>
      </w:r>
      <w:r w:rsidR="00526586" w:rsidRPr="00701B46">
        <w:rPr>
          <w:rFonts w:ascii="Times New Roman" w:hAnsi="Times New Roman" w:cs="Times New Roman"/>
          <w:position w:val="-12"/>
          <w:sz w:val="24"/>
          <w:szCs w:val="24"/>
        </w:rPr>
        <w:object w:dxaOrig="3000" w:dyaOrig="380">
          <v:shape id="_x0000_i1034" type="#_x0000_t75" style="width:149.25pt;height:19.5pt" o:ole="">
            <v:imagedata r:id="rId25" o:title=""/>
          </v:shape>
          <o:OLEObject Type="Embed" ProgID="Equation.DSMT4" ShapeID="_x0000_i1034" DrawAspect="Content" ObjectID="_1502106111" r:id="rId26"/>
        </w:object>
      </w:r>
      <w:r w:rsidRPr="00701B46">
        <w:rPr>
          <w:rFonts w:ascii="Times New Roman" w:hAnsi="Times New Roman" w:cs="Times New Roman"/>
          <w:sz w:val="24"/>
          <w:szCs w:val="24"/>
        </w:rPr>
        <w:t xml:space="preserve">; (d) </w:t>
      </w:r>
      <w:r w:rsidR="00526586" w:rsidRPr="00701B46">
        <w:rPr>
          <w:rFonts w:ascii="Times New Roman" w:hAnsi="Times New Roman" w:cs="Times New Roman"/>
          <w:position w:val="-12"/>
          <w:sz w:val="24"/>
          <w:szCs w:val="24"/>
        </w:rPr>
        <w:object w:dxaOrig="3120" w:dyaOrig="380">
          <v:shape id="_x0000_i1035" type="#_x0000_t75" style="width:156pt;height:19.5pt" o:ole="">
            <v:imagedata r:id="rId27" o:title=""/>
          </v:shape>
          <o:OLEObject Type="Embed" ProgID="Equation.DSMT4" ShapeID="_x0000_i1035" DrawAspect="Content" ObjectID="_1502106112" r:id="rId28"/>
        </w:object>
      </w:r>
      <w:r w:rsidRPr="00701B46">
        <w:rPr>
          <w:rFonts w:ascii="Times New Roman" w:hAnsi="Times New Roman" w:cs="Times New Roman"/>
          <w:sz w:val="24"/>
          <w:szCs w:val="24"/>
        </w:rPr>
        <w:t>; (e)</w:t>
      </w:r>
      <w:r w:rsidR="00526586" w:rsidRPr="00701B46">
        <w:rPr>
          <w:rFonts w:ascii="Times New Roman" w:hAnsi="Times New Roman" w:cs="Times New Roman"/>
          <w:position w:val="-12"/>
          <w:sz w:val="24"/>
          <w:szCs w:val="24"/>
        </w:rPr>
        <w:object w:dxaOrig="4599" w:dyaOrig="380">
          <v:shape id="_x0000_i1036" type="#_x0000_t75" style="width:230.25pt;height:19.5pt" o:ole="">
            <v:imagedata r:id="rId29" o:title=""/>
          </v:shape>
          <o:OLEObject Type="Embed" ProgID="Equation.DSMT4" ShapeID="_x0000_i1036" DrawAspect="Content" ObjectID="_1502106113" r:id="rId30"/>
        </w:object>
      </w:r>
    </w:p>
    <w:p w:rsidR="00086A55" w:rsidRPr="00701B46" w:rsidRDefault="00086A55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9.</w:t>
      </w:r>
      <w:r w:rsidR="00EC7114" w:rsidRPr="00701B46">
        <w:rPr>
          <w:rFonts w:ascii="Times New Roman" w:hAnsi="Times New Roman" w:cs="Times New Roman"/>
          <w:sz w:val="24"/>
          <w:szCs w:val="24"/>
        </w:rPr>
        <w:t xml:space="preserve"> What is the mass of fish, in kilograms, that one would have to consume to obtain a fatal dose of mercury, if the fish contains 30 parts per million of mercury by weight? (Assume that all the mercury from the fish ends up as </w:t>
      </w:r>
      <w:proofErr w:type="gramStart"/>
      <w:r w:rsidR="00EC7114" w:rsidRPr="00701B46">
        <w:rPr>
          <w:rFonts w:ascii="Times New Roman" w:hAnsi="Times New Roman" w:cs="Times New Roman"/>
          <w:sz w:val="24"/>
          <w:szCs w:val="24"/>
        </w:rPr>
        <w:t>mercury(</w:t>
      </w:r>
      <w:proofErr w:type="gramEnd"/>
      <w:r w:rsidR="00EC7114" w:rsidRPr="00701B46">
        <w:rPr>
          <w:rFonts w:ascii="Times New Roman" w:hAnsi="Times New Roman" w:cs="Times New Roman"/>
          <w:sz w:val="24"/>
          <w:szCs w:val="24"/>
        </w:rPr>
        <w:t>II) chloride in the body and that a fatal dose is 0.20 g of HgCl</w:t>
      </w:r>
      <w:r w:rsidR="00EC7114"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C7114" w:rsidRPr="00701B46">
        <w:rPr>
          <w:rFonts w:ascii="Times New Roman" w:hAnsi="Times New Roman" w:cs="Times New Roman"/>
          <w:sz w:val="24"/>
          <w:szCs w:val="24"/>
        </w:rPr>
        <w:t>.) How many pounds of fish is this?</w:t>
      </w:r>
    </w:p>
    <w:p w:rsidR="00E343CC" w:rsidRPr="00701B46" w:rsidRDefault="00086A55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1957A0" w:rsidRPr="00701B46" w:rsidRDefault="001957A0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The mass of Hg in 0.20 g HgCl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1B46">
        <w:rPr>
          <w:rFonts w:ascii="Times New Roman" w:hAnsi="Times New Roman" w:cs="Times New Roman"/>
          <w:sz w:val="24"/>
          <w:szCs w:val="24"/>
        </w:rPr>
        <w:t>is</w:t>
      </w:r>
      <w:r w:rsidR="00701B46" w:rsidRPr="00701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26586" w:rsidRPr="00701B46">
        <w:rPr>
          <w:rFonts w:ascii="Times New Roman" w:hAnsi="Times New Roman" w:cs="Times New Roman"/>
          <w:position w:val="-30"/>
          <w:sz w:val="24"/>
          <w:szCs w:val="24"/>
        </w:rPr>
        <w:object w:dxaOrig="4680" w:dyaOrig="680">
          <v:shape id="_x0000_i1037" type="#_x0000_t75" style="width:234.75pt;height:34.5pt" o:ole="">
            <v:imagedata r:id="rId31" o:title=""/>
          </v:shape>
          <o:OLEObject Type="Embed" ProgID="Equation.DSMT4" ShapeID="_x0000_i1037" DrawAspect="Content" ObjectID="_1502106114" r:id="rId32"/>
        </w:object>
      </w:r>
      <w:r w:rsidRPr="00701B46">
        <w:rPr>
          <w:rFonts w:ascii="Times New Roman" w:hAnsi="Times New Roman" w:cs="Times New Roman"/>
          <w:sz w:val="24"/>
          <w:szCs w:val="24"/>
        </w:rPr>
        <w:t>.</w:t>
      </w:r>
    </w:p>
    <w:p w:rsidR="00086A55" w:rsidRPr="00701B46" w:rsidRDefault="001957A0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1B46">
        <w:rPr>
          <w:rFonts w:ascii="Times New Roman" w:hAnsi="Times New Roman" w:cs="Times New Roman"/>
          <w:sz w:val="24"/>
          <w:szCs w:val="24"/>
        </w:rPr>
        <w:t>Then</w:t>
      </w:r>
      <w:r w:rsidR="007F7973" w:rsidRPr="007F7973">
        <w:rPr>
          <w:rFonts w:ascii="Times New Roman" w:hAnsi="Times New Roman" w:cs="Times New Roman"/>
          <w:position w:val="-24"/>
          <w:sz w:val="24"/>
          <w:szCs w:val="24"/>
        </w:rPr>
        <w:object w:dxaOrig="3460" w:dyaOrig="620">
          <v:shape id="_x0000_i1038" type="#_x0000_t75" style="width:173.25pt;height:30.75pt" o:ole="">
            <v:imagedata r:id="rId33" o:title=""/>
          </v:shape>
          <o:OLEObject Type="Embed" ProgID="Equation.DSMT4" ShapeID="_x0000_i1038" DrawAspect="Content" ObjectID="_1502106115" r:id="rId34"/>
        </w:object>
      </w:r>
      <w:r w:rsidRPr="00701B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01B46">
        <w:rPr>
          <w:rFonts w:ascii="Times New Roman" w:hAnsi="Times New Roman" w:cs="Times New Roman"/>
          <w:sz w:val="24"/>
          <w:szCs w:val="24"/>
        </w:rPr>
        <w:t xml:space="preserve"> Mass of fish = 5.0 × 10</w:t>
      </w:r>
      <w:r w:rsidRPr="00701B4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01B46">
        <w:rPr>
          <w:rFonts w:ascii="Times New Roman" w:hAnsi="Times New Roman" w:cs="Times New Roman"/>
          <w:sz w:val="24"/>
          <w:szCs w:val="24"/>
        </w:rPr>
        <w:t xml:space="preserve"> g. To convert to units of pounds, </w:t>
      </w:r>
      <w:r w:rsidR="00526586" w:rsidRPr="00701B46">
        <w:rPr>
          <w:rFonts w:ascii="Times New Roman" w:hAnsi="Times New Roman" w:cs="Times New Roman"/>
          <w:position w:val="-28"/>
          <w:sz w:val="24"/>
          <w:szCs w:val="24"/>
        </w:rPr>
        <w:object w:dxaOrig="3200" w:dyaOrig="660">
          <v:shape id="_x0000_i1039" type="#_x0000_t75" style="width:161.25pt;height:33pt" o:ole="">
            <v:imagedata r:id="rId35" o:title=""/>
          </v:shape>
          <o:OLEObject Type="Embed" ProgID="Equation.DSMT4" ShapeID="_x0000_i1039" DrawAspect="Content" ObjectID="_1502106116" r:id="rId36"/>
        </w:object>
      </w:r>
    </w:p>
    <w:p w:rsidR="002847E8" w:rsidRPr="00701B46" w:rsidRDefault="002847E8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1</w:t>
      </w:r>
      <w:r w:rsidR="00390F97" w:rsidRPr="00701B46">
        <w:rPr>
          <w:rFonts w:ascii="Times New Roman" w:hAnsi="Times New Roman" w:cs="Times New Roman"/>
          <w:sz w:val="24"/>
          <w:szCs w:val="24"/>
        </w:rPr>
        <w:t>1</w:t>
      </w:r>
      <w:r w:rsidRPr="00701B46">
        <w:rPr>
          <w:rFonts w:ascii="Times New Roman" w:hAnsi="Times New Roman" w:cs="Times New Roman"/>
          <w:sz w:val="24"/>
          <w:szCs w:val="24"/>
        </w:rPr>
        <w:t>.</w:t>
      </w:r>
      <w:r w:rsidR="00B25BE9" w:rsidRPr="00701B46">
        <w:rPr>
          <w:rFonts w:ascii="Times New Roman" w:hAnsi="Times New Roman" w:cs="Times New Roman"/>
          <w:sz w:val="24"/>
          <w:szCs w:val="24"/>
        </w:rPr>
        <w:t xml:space="preserve"> Does metallic tin react with </w:t>
      </w:r>
      <w:proofErr w:type="spellStart"/>
      <w:r w:rsidR="00B25BE9" w:rsidRPr="00701B46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B25BE9" w:rsidRPr="00701B46">
        <w:rPr>
          <w:rFonts w:ascii="Times New Roman" w:hAnsi="Times New Roman" w:cs="Times New Roman"/>
          <w:sz w:val="24"/>
          <w:szCs w:val="24"/>
        </w:rPr>
        <w:t>?</w:t>
      </w:r>
    </w:p>
    <w:p w:rsidR="002847E8" w:rsidRPr="00701B46" w:rsidRDefault="002847E8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2847E8" w:rsidRPr="00701B46" w:rsidRDefault="007C71D3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Yes, tin reacts with hydrochloric acid to produce hydrogen gas. This ability can be determined from the standard reduction potentials in Appendix L.</w:t>
      </w:r>
    </w:p>
    <w:p w:rsidR="002847E8" w:rsidRPr="00701B46" w:rsidRDefault="002847E8" w:rsidP="00701B4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1</w:t>
      </w:r>
      <w:r w:rsidR="00390F97" w:rsidRPr="00701B46">
        <w:rPr>
          <w:rFonts w:ascii="Times New Roman" w:hAnsi="Times New Roman" w:cs="Times New Roman"/>
          <w:sz w:val="24"/>
          <w:szCs w:val="24"/>
        </w:rPr>
        <w:t>3</w:t>
      </w:r>
      <w:r w:rsidRPr="00701B46">
        <w:rPr>
          <w:rFonts w:ascii="Times New Roman" w:hAnsi="Times New Roman" w:cs="Times New Roman"/>
          <w:sz w:val="24"/>
          <w:szCs w:val="24"/>
        </w:rPr>
        <w:t>.</w:t>
      </w:r>
      <w:r w:rsidR="00A608C1" w:rsidRPr="00701B46">
        <w:rPr>
          <w:rFonts w:ascii="Times New Roman" w:hAnsi="Times New Roman" w:cs="Times New Roman"/>
          <w:sz w:val="24"/>
          <w:szCs w:val="24"/>
        </w:rPr>
        <w:t xml:space="preserve"> Compare the nature of the bonds in PbCl</w:t>
      </w:r>
      <w:r w:rsidR="00A608C1"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608C1" w:rsidRPr="00701B46">
        <w:rPr>
          <w:rFonts w:ascii="Times New Roman" w:hAnsi="Times New Roman" w:cs="Times New Roman"/>
          <w:sz w:val="24"/>
          <w:szCs w:val="24"/>
        </w:rPr>
        <w:t xml:space="preserve"> to that of the bonds in PbCl</w:t>
      </w:r>
      <w:r w:rsidR="00A608C1" w:rsidRPr="00701B4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608C1" w:rsidRPr="00701B46">
        <w:rPr>
          <w:rFonts w:ascii="Times New Roman" w:hAnsi="Times New Roman" w:cs="Times New Roman"/>
          <w:sz w:val="24"/>
          <w:szCs w:val="24"/>
        </w:rPr>
        <w:t>.</w:t>
      </w:r>
    </w:p>
    <w:p w:rsidR="002847E8" w:rsidRPr="00701B46" w:rsidRDefault="002847E8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Solution</w:t>
      </w:r>
    </w:p>
    <w:p w:rsidR="002847E8" w:rsidRPr="00701B46" w:rsidRDefault="006E060E" w:rsidP="00701B4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1B46">
        <w:rPr>
          <w:rFonts w:ascii="Times New Roman" w:hAnsi="Times New Roman" w:cs="Times New Roman"/>
          <w:sz w:val="24"/>
          <w:szCs w:val="24"/>
        </w:rPr>
        <w:t>In PbCl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01B46">
        <w:rPr>
          <w:rFonts w:ascii="Times New Roman" w:hAnsi="Times New Roman" w:cs="Times New Roman"/>
          <w:sz w:val="24"/>
          <w:szCs w:val="24"/>
        </w:rPr>
        <w:t>, the bonding is ionic, as indicated by its melting point of 501 °C. In PbCl</w:t>
      </w:r>
      <w:r w:rsidRPr="00701B4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01B46">
        <w:rPr>
          <w:rFonts w:ascii="Times New Roman" w:hAnsi="Times New Roman" w:cs="Times New Roman"/>
          <w:sz w:val="24"/>
          <w:szCs w:val="24"/>
        </w:rPr>
        <w:t>, the bonding is covalent, as evidenced by it being an unstable liquid at room temperature.</w:t>
      </w:r>
    </w:p>
    <w:p w:rsidR="003E3AF6" w:rsidRDefault="003E3AF6" w:rsidP="003E3AF6">
      <w:pPr>
        <w:rPr>
          <w:rFonts w:ascii="Times New Roman" w:hAnsi="Times New Roman" w:cs="Times New Roman"/>
          <w:sz w:val="24"/>
          <w:szCs w:val="24"/>
        </w:rPr>
      </w:pPr>
    </w:p>
    <w:p w:rsidR="003E3AF6" w:rsidRDefault="003E3AF6" w:rsidP="003E3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086A55" w:rsidRPr="003E3AF6" w:rsidRDefault="00086A55" w:rsidP="003E3AF6">
      <w:pPr>
        <w:rPr>
          <w:rFonts w:ascii="Times New Roman" w:hAnsi="Times New Roman" w:cs="Times New Roman"/>
          <w:sz w:val="24"/>
          <w:szCs w:val="24"/>
        </w:rPr>
      </w:pPr>
    </w:p>
    <w:sectPr w:rsidR="00086A55" w:rsidRPr="003E3AF6" w:rsidSect="00E603A5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DAC" w:rsidRDefault="001B3DAC" w:rsidP="00777CA4">
      <w:pPr>
        <w:spacing w:after="0" w:line="240" w:lineRule="auto"/>
      </w:pPr>
      <w:r>
        <w:separator/>
      </w:r>
    </w:p>
  </w:endnote>
  <w:endnote w:type="continuationSeparator" w:id="0">
    <w:p w:rsidR="001B3DAC" w:rsidRDefault="001B3DAC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F242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F242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AE535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AC" w:rsidRDefault="001B3DAC" w:rsidP="00777CA4">
      <w:pPr>
        <w:spacing w:after="0" w:line="240" w:lineRule="auto"/>
      </w:pPr>
      <w:r>
        <w:separator/>
      </w:r>
    </w:p>
  </w:footnote>
  <w:footnote w:type="continuationSeparator" w:id="0">
    <w:p w:rsidR="001B3DAC" w:rsidRDefault="001B3DAC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A86BE8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A86BE8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A86BE8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A86BE8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A86BE8" w:rsidRDefault="00A86BE8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A86BE8">
      <w:rPr>
        <w:rFonts w:ascii="Times New Roman" w:hAnsi="Times New Roman" w:cs="Times New Roman"/>
        <w:color w:val="000000" w:themeColor="text1"/>
        <w:sz w:val="24"/>
        <w:szCs w:val="24"/>
      </w:rPr>
      <w:t>18.1: Periodicit</w:t>
    </w:r>
    <w:r w:rsidR="0087388B">
      <w:rPr>
        <w:rFonts w:ascii="Times New Roman" w:hAnsi="Times New Roman" w:cs="Times New Roman"/>
        <w:color w:val="000000" w:themeColor="text1"/>
        <w:sz w:val="24"/>
        <w:szCs w:val="24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1782C"/>
    <w:rsid w:val="00086A55"/>
    <w:rsid w:val="000B682D"/>
    <w:rsid w:val="00124151"/>
    <w:rsid w:val="001820A9"/>
    <w:rsid w:val="001957A0"/>
    <w:rsid w:val="001A6C2A"/>
    <w:rsid w:val="001B3DAC"/>
    <w:rsid w:val="001B52A2"/>
    <w:rsid w:val="001F4307"/>
    <w:rsid w:val="00226E74"/>
    <w:rsid w:val="00252398"/>
    <w:rsid w:val="0026512F"/>
    <w:rsid w:val="002708CF"/>
    <w:rsid w:val="002847E8"/>
    <w:rsid w:val="002B19E4"/>
    <w:rsid w:val="002B610A"/>
    <w:rsid w:val="002F269B"/>
    <w:rsid w:val="00305B63"/>
    <w:rsid w:val="003774E3"/>
    <w:rsid w:val="00390F97"/>
    <w:rsid w:val="003C60AF"/>
    <w:rsid w:val="003E3AF6"/>
    <w:rsid w:val="00405CF1"/>
    <w:rsid w:val="00451D80"/>
    <w:rsid w:val="004653C2"/>
    <w:rsid w:val="00526586"/>
    <w:rsid w:val="00550C85"/>
    <w:rsid w:val="00554FE4"/>
    <w:rsid w:val="0057170D"/>
    <w:rsid w:val="00591845"/>
    <w:rsid w:val="005C783B"/>
    <w:rsid w:val="005F4385"/>
    <w:rsid w:val="006111C9"/>
    <w:rsid w:val="00651D4E"/>
    <w:rsid w:val="0065347D"/>
    <w:rsid w:val="006E060E"/>
    <w:rsid w:val="00701B46"/>
    <w:rsid w:val="00705064"/>
    <w:rsid w:val="00736FA1"/>
    <w:rsid w:val="00777CA4"/>
    <w:rsid w:val="007C71D3"/>
    <w:rsid w:val="007F68B8"/>
    <w:rsid w:val="007F7973"/>
    <w:rsid w:val="0081029C"/>
    <w:rsid w:val="008131CA"/>
    <w:rsid w:val="00843B1C"/>
    <w:rsid w:val="00853188"/>
    <w:rsid w:val="0087388B"/>
    <w:rsid w:val="008C1EC5"/>
    <w:rsid w:val="008F242A"/>
    <w:rsid w:val="0096050B"/>
    <w:rsid w:val="009811AE"/>
    <w:rsid w:val="00986FBA"/>
    <w:rsid w:val="00A23FC5"/>
    <w:rsid w:val="00A35954"/>
    <w:rsid w:val="00A42E18"/>
    <w:rsid w:val="00A608C1"/>
    <w:rsid w:val="00A86BE8"/>
    <w:rsid w:val="00AC47EC"/>
    <w:rsid w:val="00AE3622"/>
    <w:rsid w:val="00AE5357"/>
    <w:rsid w:val="00B25BE9"/>
    <w:rsid w:val="00B80D6A"/>
    <w:rsid w:val="00B92E10"/>
    <w:rsid w:val="00BA30C2"/>
    <w:rsid w:val="00BC0FC0"/>
    <w:rsid w:val="00BE164B"/>
    <w:rsid w:val="00BF38A6"/>
    <w:rsid w:val="00C258B1"/>
    <w:rsid w:val="00C9230C"/>
    <w:rsid w:val="00C931A3"/>
    <w:rsid w:val="00D0113D"/>
    <w:rsid w:val="00DB6B02"/>
    <w:rsid w:val="00DC468A"/>
    <w:rsid w:val="00E33707"/>
    <w:rsid w:val="00E343CC"/>
    <w:rsid w:val="00E37DCA"/>
    <w:rsid w:val="00E603A5"/>
    <w:rsid w:val="00EC7114"/>
    <w:rsid w:val="00EE70F3"/>
    <w:rsid w:val="00F33790"/>
    <w:rsid w:val="00F7417C"/>
    <w:rsid w:val="00FB1E8E"/>
    <w:rsid w:val="00FC23FB"/>
    <w:rsid w:val="00FF0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853188"/>
    <w:pPr>
      <w:ind w:left="720"/>
      <w:contextualSpacing/>
    </w:pPr>
    <w:rPr>
      <w:rFonts w:eastAsiaTheme="minorEastAsia"/>
    </w:rPr>
  </w:style>
  <w:style w:type="paragraph" w:customStyle="1" w:styleId="MTDisplayEquation">
    <w:name w:val="MTDisplayEquation"/>
    <w:basedOn w:val="Normal"/>
    <w:next w:val="Normal"/>
    <w:link w:val="MTDisplayEquationChar"/>
    <w:rsid w:val="006111C9"/>
    <w:pPr>
      <w:tabs>
        <w:tab w:val="center" w:pos="4680"/>
        <w:tab w:val="right" w:pos="9360"/>
      </w:tabs>
      <w:spacing w:after="0" w:line="480" w:lineRule="auto"/>
      <w:jc w:val="center"/>
    </w:pPr>
    <w:rPr>
      <w:rFonts w:ascii="Times New Roman" w:eastAsiaTheme="minorEastAsia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111C9"/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853188"/>
    <w:pPr>
      <w:ind w:left="720"/>
      <w:contextualSpacing/>
    </w:pPr>
    <w:rPr>
      <w:rFonts w:eastAsiaTheme="minorEastAsia"/>
    </w:rPr>
  </w:style>
  <w:style w:type="paragraph" w:customStyle="1" w:styleId="MTDisplayEquation">
    <w:name w:val="MTDisplayEquation"/>
    <w:basedOn w:val="Normal"/>
    <w:next w:val="Normal"/>
    <w:link w:val="MTDisplayEquationChar"/>
    <w:rsid w:val="006111C9"/>
    <w:pPr>
      <w:tabs>
        <w:tab w:val="center" w:pos="4680"/>
        <w:tab w:val="right" w:pos="9360"/>
      </w:tabs>
      <w:spacing w:after="0" w:line="480" w:lineRule="auto"/>
      <w:jc w:val="center"/>
    </w:pPr>
    <w:rPr>
      <w:rFonts w:ascii="Times New Roman" w:eastAsiaTheme="minorEastAsia" w:hAnsi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6111C9"/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2015-06-01T18:36:00Z</dcterms:created>
  <dcterms:modified xsi:type="dcterms:W3CDTF">2015-08-26T18:55:00Z</dcterms:modified>
</cp:coreProperties>
</file>