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3EE" w14:textId="11956E73" w:rsidR="004540A3" w:rsidRDefault="00F521AC">
      <w:r>
        <w:t>Hou 2020</w:t>
      </w:r>
    </w:p>
    <w:p w14:paraId="2CBADD76" w14:textId="7845ED4B" w:rsidR="00F521AC" w:rsidRDefault="00F521AC" w:rsidP="00F521AC">
      <w:pPr>
        <w:pStyle w:val="ListParagraph"/>
        <w:numPr>
          <w:ilvl w:val="0"/>
          <w:numId w:val="1"/>
        </w:numPr>
      </w:pPr>
      <w:r>
        <w:t>Uses “the most advanced stochastic volatility (SV) models”: SVCJ and BR.</w:t>
      </w:r>
    </w:p>
    <w:p w14:paraId="2DAD45F7" w14:textId="7FCCBBFE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Note that BR is a generalization of the SVCJ model. </w:t>
      </w:r>
    </w:p>
    <w:p w14:paraId="6C550E76" w14:textId="2E128176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Finds that jumps are present in both returns and variance. </w:t>
      </w:r>
    </w:p>
    <w:p w14:paraId="16FD5BF8" w14:textId="7CBC06A2" w:rsidR="00F521AC" w:rsidRDefault="00F521AC" w:rsidP="00F521AC">
      <w:pPr>
        <w:pStyle w:val="ListParagraph"/>
        <w:numPr>
          <w:ilvl w:val="0"/>
          <w:numId w:val="1"/>
        </w:numPr>
      </w:pPr>
      <w:r>
        <w:t>Existing studies find negative leverage effects but they find the correlation between returns and volatilities is positive in SVCJ model but not in the BR model.</w:t>
      </w:r>
    </w:p>
    <w:p w14:paraId="5DB5B134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>For BTC, jump size in return and variance is negatively correlated</w:t>
      </w:r>
    </w:p>
    <w:p w14:paraId="0B9EC2F5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Metropolis </w:t>
      </w:r>
      <w:proofErr w:type="spellStart"/>
      <w:r>
        <w:t>hastings</w:t>
      </w:r>
      <w:proofErr w:type="spellEnd"/>
      <w:r>
        <w:t xml:space="preserve"> to sample posterior of SV Vt parameters. 5000 iterations total.</w:t>
      </w:r>
    </w:p>
    <w:p w14:paraId="0976298F" w14:textId="77777777" w:rsidR="00F521AC" w:rsidRDefault="00F521AC" w:rsidP="00F521AC">
      <w:pPr>
        <w:pStyle w:val="ListParagraph"/>
        <w:numPr>
          <w:ilvl w:val="0"/>
          <w:numId w:val="1"/>
        </w:numPr>
      </w:pPr>
      <w:proofErr w:type="gramStart"/>
      <w:r>
        <w:t>Models</w:t>
      </w:r>
      <w:proofErr w:type="gramEnd"/>
      <w:r>
        <w:t xml:space="preserve"> joint jumps between returns in BTC and volatility of BTC; not inter-market jumps</w:t>
      </w:r>
    </w:p>
    <w:p w14:paraId="6C728429" w14:textId="4B9DC32C" w:rsidR="00F521AC" w:rsidRDefault="00F521AC" w:rsidP="00F521AC">
      <w:pPr>
        <w:pStyle w:val="ListParagraph"/>
        <w:numPr>
          <w:ilvl w:val="0"/>
          <w:numId w:val="1"/>
        </w:numPr>
      </w:pPr>
      <w:r>
        <w:t>We don’t model jumps in volatility…</w:t>
      </w:r>
    </w:p>
    <w:p w14:paraId="7E554EE4" w14:textId="26FFBA7E" w:rsidR="001E0656" w:rsidRDefault="001E0656" w:rsidP="001E0656">
      <w:pPr>
        <w:pStyle w:val="ListParagraph"/>
        <w:numPr>
          <w:ilvl w:val="1"/>
          <w:numId w:val="1"/>
        </w:numPr>
      </w:pPr>
      <w:r>
        <w:t>Mainly due to our use of MALD.  Cindy mentioned in her paper that if return jumps are AL distributed, volatility jumps are not necessary</w:t>
      </w:r>
    </w:p>
    <w:p w14:paraId="09B19072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But we do propose the PGAS. Did </w:t>
      </w:r>
      <w:proofErr w:type="spellStart"/>
      <w:r>
        <w:t>Fulop</w:t>
      </w:r>
      <w:proofErr w:type="spellEnd"/>
      <w:r>
        <w:t xml:space="preserve"> use PGAS? I don’t think so, she used something else that was way more computationally intensive. Need to capitalize on our </w:t>
      </w:r>
      <w:proofErr w:type="spellStart"/>
      <w:r>
        <w:t>pgas</w:t>
      </w:r>
      <w:proofErr w:type="spellEnd"/>
      <w:r>
        <w:t xml:space="preserve"> contribution. </w:t>
      </w:r>
    </w:p>
    <w:p w14:paraId="54576192" w14:textId="1738AA34" w:rsidR="00F521AC" w:rsidRDefault="00F521AC" w:rsidP="00F521AC">
      <w:r>
        <w:t xml:space="preserve"> </w:t>
      </w:r>
    </w:p>
    <w:p w14:paraId="73E65425" w14:textId="48AE7A53" w:rsidR="00502952" w:rsidRDefault="00502952" w:rsidP="00F521AC">
      <w:r>
        <w:t>Chaim 2019</w:t>
      </w:r>
    </w:p>
    <w:p w14:paraId="68979E89" w14:textId="4BB273DE" w:rsidR="00502952" w:rsidRDefault="00502952" w:rsidP="00502952">
      <w:pPr>
        <w:pStyle w:val="ListParagraph"/>
        <w:numPr>
          <w:ilvl w:val="0"/>
          <w:numId w:val="2"/>
        </w:numPr>
      </w:pPr>
      <w:r>
        <w:t>Models the joint dynamics of multiple cryptocurrencies, including BTC, ETH, and XRP</w:t>
      </w:r>
    </w:p>
    <w:p w14:paraId="1813DCCC" w14:textId="3BA4F490" w:rsidR="00502952" w:rsidRDefault="00502952" w:rsidP="00502952">
      <w:pPr>
        <w:pStyle w:val="ListParagraph"/>
        <w:numPr>
          <w:ilvl w:val="0"/>
          <w:numId w:val="2"/>
        </w:numPr>
      </w:pPr>
      <w:r>
        <w:t xml:space="preserve">Uses a multivariate stochastic volatility model in </w:t>
      </w:r>
      <w:proofErr w:type="spellStart"/>
      <w:r>
        <w:t>Laurini</w:t>
      </w:r>
      <w:proofErr w:type="spellEnd"/>
      <w:r>
        <w:t xml:space="preserve"> et. Al. 2016</w:t>
      </w:r>
    </w:p>
    <w:p w14:paraId="4246FA8D" w14:textId="15F54287" w:rsidR="00502952" w:rsidRDefault="00502952" w:rsidP="00502952">
      <w:pPr>
        <w:pStyle w:val="ListParagraph"/>
        <w:numPr>
          <w:ilvl w:val="0"/>
          <w:numId w:val="2"/>
        </w:numPr>
      </w:pPr>
      <w:r>
        <w:t>Incorporates both an individual and a global factor in the daily variance</w:t>
      </w:r>
    </w:p>
    <w:p w14:paraId="309E2795" w14:textId="77777777" w:rsidR="00502952" w:rsidRDefault="00502952" w:rsidP="00502952">
      <w:pPr>
        <w:pStyle w:val="ListParagraph"/>
        <w:numPr>
          <w:ilvl w:val="0"/>
          <w:numId w:val="2"/>
        </w:numPr>
      </w:pPr>
      <w:r>
        <w:t>The global factor is subject to compound binomial jump with normally distributed size</w:t>
      </w:r>
    </w:p>
    <w:p w14:paraId="2E02D4D1" w14:textId="77777777" w:rsidR="00502952" w:rsidRDefault="00502952" w:rsidP="00502952">
      <w:pPr>
        <w:pStyle w:val="ListParagraph"/>
        <w:numPr>
          <w:ilvl w:val="0"/>
          <w:numId w:val="2"/>
        </w:numPr>
      </w:pPr>
      <w:r>
        <w:t>The daily mean of returns is subject to a contemporaneous only compound binomial jump (this is a global jump as well)</w:t>
      </w:r>
    </w:p>
    <w:p w14:paraId="7D05E54B" w14:textId="30B86B8D" w:rsidR="00502952" w:rsidRDefault="00502952" w:rsidP="00502952">
      <w:pPr>
        <w:pStyle w:val="ListParagraph"/>
        <w:numPr>
          <w:ilvl w:val="0"/>
          <w:numId w:val="2"/>
        </w:numPr>
      </w:pPr>
      <w:r>
        <w:t xml:space="preserve"> </w:t>
      </w:r>
    </w:p>
    <w:sectPr w:rsidR="005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3B6"/>
    <w:multiLevelType w:val="hybridMultilevel"/>
    <w:tmpl w:val="C500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33FA"/>
    <w:multiLevelType w:val="hybridMultilevel"/>
    <w:tmpl w:val="54FC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AC"/>
    <w:rsid w:val="00123A77"/>
    <w:rsid w:val="001E0656"/>
    <w:rsid w:val="004540A3"/>
    <w:rsid w:val="00502952"/>
    <w:rsid w:val="00F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D6F3"/>
  <w15:chartTrackingRefBased/>
  <w15:docId w15:val="{FBA674A8-F462-D047-A391-FDCA008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Lendie Follett</dc:creator>
  <cp:keywords/>
  <dc:description/>
  <cp:lastModifiedBy>Matt Stuart</cp:lastModifiedBy>
  <cp:revision>2</cp:revision>
  <dcterms:created xsi:type="dcterms:W3CDTF">2021-06-11T20:05:00Z</dcterms:created>
  <dcterms:modified xsi:type="dcterms:W3CDTF">2021-06-11T20:05:00Z</dcterms:modified>
</cp:coreProperties>
</file>