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Finance 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C5CFC"/>
          <w:sz w:val="48"/>
          <w:szCs w:val="48"/>
        </w:rPr>
        <w:t xml:space="preserve">Client Onboarding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6D7E"/>
          <w:sz w:val="24"/>
          <w:szCs w:val="24"/>
        </w:rPr>
        <w:t xml:space="preserve">Setup, personalization and module reference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v1.0  · 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is Finance OS?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Finance OS is a single-file personal finance dashboard (PWA) deployed on GitHub Pages. Every customer gets their own private copy: a personalised app connected to their own Supabase database, protected by a PIN, and configurable entirely through one JSON file — no code changes required.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Architecture in one 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(static HTML) → client.json (config) → Supabase (live data)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HTML file   ·   One JSON config   ·   One Supabase project per client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you need to deliver a new client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 minutes of setup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GitHub account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Supabase account (free tier is enough)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client's initial financial data (balances + transaction history)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1 — Create the Supabase Database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1.1  Create a new Supabase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https://supabase.com and sign 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New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Choose a name (e.g. "finance-clientname"), pick a region close to your client, set a strong DB password and save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 ~2 minutes for provisioning.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1.2  Run the schema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Open the Supabase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Editor</w:t>
      </w:r>
      <w:r>
        <w:rPr>
          <w:rFonts w:ascii="Arial" w:cs="Arial" w:eastAsia="Arial" w:hAnsi="Arial"/>
          <w:sz w:val="22"/>
          <w:szCs w:val="22"/>
        </w:rPr>
        <w:t xml:space="preserve"> (left sidebar) and paste the script below. Hit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sz w:val="22"/>
          <w:szCs w:val="22"/>
        </w:rPr>
        <w:t xml:space="preserve">. This creates the two tables the app uses: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Clean schema — paste this verbatim, no client data included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     — every income, expense, and transfer entry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monthly_balance   — one snapshot row per month (net worth checkpoint)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-- Finance OS — Clean Schema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-- Run in Supabase SQL Editor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DROP TABLE IF EXISTS transactions CASCADE;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DROP TABLE IF EXISTS monthly_balance CASCADE;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CREATE TABLE transactions (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id          BIGSERIAL PRIMARY KEY,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created_at  TIMESTAMPTZ DEFAULT NOW(),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date        DATE        NOT NULL,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type        TEXT        NOT NULL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       CHECK (type IN ('income','expense','transfer')),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amount      INTEGER     NOT NULL CHECK (amount &gt;= 0),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category    TEXT        NOT NULL DEFAULT 'Other',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subcategory TEXT,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description TEXT,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account     TEXT        DEFAULT 'Main',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month       TEXT,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year        INTEGER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);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CREATE TABLE monthly_balance (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id      BIGSERIAL PRIMARY KEY,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year    INTEGER NOT NULL,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month   TEXT    NOT NULL,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balance BIGINT  NOT NULL,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account TEXT    DEFAULT 'Main',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UNIQUE(year, month)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);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CREATE INDEX idx_tx_date ON transactions(date DESC);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-- Row Level Security (public anon read+write)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ALTER TABLE transactions    ENABLE ROW LEVEL SECURITY;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ALTER TABLE monthly_balance ENABLE ROW LEVEL SECURITY;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CREATE POLICY "allow_all_tx"  ON transactions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FOR ALL USING (true) WITH CHECK (true);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CREATE POLICY "allow_all_bal" ON monthly_balance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FOR ALL USING (true) WITH CHECK (true);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Field reference — transactions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       DATE      required  — "2026-01-15"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       TEXT      required  — "income" | "expense" | "transfer"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      INTEGER   required  — always positive (e.g. 250000 = $250K COP)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   TEXT      required  — "Income", "Food", "Shopping", "Personal", etc.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subcategory TEXT      optional  — finer label inside the category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TEXT      optional  — free-text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    TEXT      optional  — bank or wallet name (e.g. "Nu", "Rappi")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      TEXT      optional  — "January", "February" … auto-set by app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       INTEGER   optional  — 2025, 2026 … auto-set by app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Field reference — monthly_balance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   INTEGER  required  — 2025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  TEXT     required  — "January" … "December"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BIGINT   required  — net worth snapshot in local currency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TEXT     optional  — label for the balance source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month. The app uses this as the authoritative net-worth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baseline. New transactions entered via the Diario module are layered 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of the last snapshot automatically.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1.3  Seed initial balance data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Insert 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monthly_balance</w:t>
      </w:r>
      <w:r>
        <w:rPr>
          <w:rFonts w:ascii="Arial" w:cs="Arial" w:eastAsia="Arial" w:hAnsi="Arial"/>
          <w:sz w:val="22"/>
          <w:szCs w:val="22"/>
        </w:rPr>
        <w:t xml:space="preserve"> row for each historical month you want to show. A minimal starting point: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INSERT INTO monthly_balance (year, month, balance, account) VALUES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(2025, 'October',  0,       'Main'),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(2025, 'November', 1500000, 'Main'),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(2025, 'December', 3200000, 'Main'),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(2026, 'January',  5800000, 'Main');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6B6D7E"/>
          <w:sz w:val="22"/>
          <w:szCs w:val="22"/>
        </w:rPr>
        <w:t xml:space="preserve">Tip: the balance column is the total net worth at end-of-month, not just the month's earnings. Use the client's actual closing balance for each month.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1.4  Get your API credentials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 Supabase 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Settings → API</w:t>
      </w:r>
      <w:r>
        <w:rPr>
          <w:rFonts w:ascii="Arial" w:cs="Arial" w:eastAsia="Arial" w:hAnsi="Arial"/>
          <w:sz w:val="22"/>
          <w:szCs w:val="22"/>
        </w:rPr>
        <w:t xml:space="preserve">. You need two values: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https://xxxxxxxxxxxx.supabase.co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anon public key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eyJhbGciOiJIUzI1NiIs… (long JWT)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Copy both — you will paste them into the HTML file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2 — Fork the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the master Finance OS repo on GitHub.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Fork → Create fork. Name it something like finance-clientname.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new repo go to Settings → Pages → Source: Deploy from branch → main / root → Save.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Your app will be live at: https://yourusername.github.io/finance-clientname/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One repo per client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client is an independent GitHub repo + Supabase project.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HTML file is identical across all clients.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client.json and the Supabase credentials differ.</w:t>
            </w:r>
          </w:p>
        </w:tc>
      </w:tr>
    </w:tbl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3 — Connect the App to Supabase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daniel_finance_v6.html</w:t>
      </w:r>
      <w:r>
        <w:rPr>
          <w:rFonts w:ascii="Arial" w:cs="Arial" w:eastAsia="Arial" w:hAnsi="Arial"/>
          <w:sz w:val="22"/>
          <w:szCs w:val="22"/>
        </w:rPr>
        <w:t xml:space="preserve"> and find these two lines near the top of the </w:t>
      </w:r>
      <w:r>
        <w:rPr>
          <w:rFonts w:ascii="Courier New" w:cs="Courier New" w:eastAsia="Courier New" w:hAnsi="Courier New"/>
          <w:color w:val="7C5CFC"/>
          <w:sz w:val="18"/>
          <w:szCs w:val="18"/>
          <w:highlight w:val="yellow"/>
          <w:highlightCs w:val="yellow"/>
        </w:rPr>
        <w:t xml:space="preserve">&lt;script&gt;</w:t>
      </w:r>
      <w:r>
        <w:rPr>
          <w:rFonts w:ascii="Arial" w:cs="Arial" w:eastAsia="Arial" w:hAnsi="Arial"/>
          <w:sz w:val="22"/>
          <w:szCs w:val="22"/>
        </w:rPr>
        <w:t xml:space="preserve"> block: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const SB_URL = 'https://YOUR_PROJECT.supabase.co';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const SB_KEY = 'YOUR_ANON_KEY';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Replace both values with the credentials you copied in Step 1.4.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 the file and commit to GitHub</w:t>
      </w:r>
      <w:r>
        <w:rPr>
          <w:rFonts w:ascii="Arial" w:cs="Arial" w:eastAsia="Arial" w:hAnsi="Arial"/>
          <w:sz w:val="22"/>
          <w:szCs w:val="22"/>
        </w:rPr>
        <w:t xml:space="preserve">. The app will now read live data from the client's database.</w:t>
      </w:r>
    </w:p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4 — Set the PIN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app is protected by a 4-digit PIN. The PIN is stored as a SHA-256 hash — the plain number is never in the file.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Decide the client's PIN (e.g. 2847).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to:  https://emn178.github.io/online-tools/sha256.html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the 4 digits into the input and copy the hash.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HTML file find the line: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const PIN_HASH = '2cec8cf0e321c284fa0c2ebef804aac1...';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the hash value with the one you just generated.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 the change.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Security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anon Supabase key is public by design — it grants read/write only.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PIN adds a UI lock so casual visitors cannot see the data.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sensitive clients enable Supabase Row Level Security with auth.uid().</w:t>
            </w:r>
          </w:p>
        </w:tc>
      </w:tr>
    </w:tbl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5 — Personalise with client.json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only file</w:t>
      </w:r>
      <w:r>
        <w:rPr>
          <w:rFonts w:ascii="Arial" w:cs="Arial" w:eastAsia="Arial" w:hAnsi="Arial"/>
          <w:sz w:val="22"/>
          <w:szCs w:val="22"/>
        </w:rPr>
        <w:t xml:space="preserve"> you need to edit to brand and configure the entire app. It lives in the repo root alongside the HTML.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5.1  Client identity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"client": 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"id":   "unique-client-slug",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"name": "María Torres",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"branding": 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"app_title":  "MT Finance OS",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"initials":   "MT",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"hero_name":  "María Torres",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"currency":   "COP",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"goal_amount": 100000000,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"goal_label": "Meta 100M",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"budget_limit":   600000,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"optimal_budget": 380000,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  "theme":  "carbon"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}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...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app_title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tab title and footer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initials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PIN screen and navbar logo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hero_name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shown on the Home hero heading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goal_amount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target (integer, local currency)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budget_limit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expense ceiling for the gastos chart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optimal_budget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monthly spend — drives the Predictor model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theme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theme key — see Section 6 for all options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5.2  Module activation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module has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"enabled"</w:t>
      </w:r>
      <w:r>
        <w:rPr>
          <w:rFonts w:ascii="Arial" w:cs="Arial" w:eastAsia="Arial" w:hAnsi="Arial"/>
          <w:sz w:val="22"/>
          <w:szCs w:val="22"/>
        </w:rPr>
        <w:t xml:space="preserve"> flag. Set it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to completely hide the module and remove it from all navigation.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"modules": 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"home":         { "enabled": true 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"overview":     { "enabled": true 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"gastos":       { "enabled": true 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"diario":       { "enabled": true 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"flujo":        { "enabled": false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"proyeccion":   { "enabled": false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"mes_perfecto": { "enabled": false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"montecarlo":   { "enabled": false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"calculator":   { "enabled": false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"insights":     { "enabled": false },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"predictor":    { "enabled": false }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Module numbering is automatic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are re-numbered #1, #2, #3 … in display order based on which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modules are enabled. You never need to touch section numbers.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5.3  Sub-feature toggles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Inside each module you can disable specific sub-features without hiding the whole module: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"gastos": 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"enabled": true,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"features": 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"month_filter":     true,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"category_bars":    true,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"category_donut":   true,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"day_of_week_grid": false,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  "top10_table":      true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}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5.4  Mobile tab bar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 which modules appear as quick-access tabs on mobile (max 6 recommended):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"nav": {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  "mobile_tabs": ["home","gastos","diario","predictor"]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}</w:t>
      </w:r>
    </w:p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6 — Choose a Visual Theme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"theme"</w:t>
      </w:r>
      <w:r>
        <w:rPr>
          <w:rFonts w:ascii="Arial" w:cs="Arial" w:eastAsia="Arial" w:hAnsi="Arial"/>
          <w:sz w:val="22"/>
          <w:szCs w:val="22"/>
        </w:rPr>
        <w:t xml:space="preserve"> in the branding block to one of these keys. Each theme changes colours, backgrounds, typography, and the look of every chart.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1500"/>
        <w:gridCol w:w="15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JSON</w:t>
            </w:r>
          </w:p>
        </w:tc>
        <w:tc>
          <w:tcPr>
            <w:tcW w:type="dxa" w:w="16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primario</w:t>
            </w:r>
          </w:p>
        </w:tc>
        <w:tc>
          <w:tcPr>
            <w:tcW w:type="dxa" w:w="15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Display</w:t>
            </w:r>
          </w:p>
        </w:tc>
        <w:tc>
          <w:tcPr>
            <w:tcW w:type="dxa" w:w="15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Cuerpo</w:t>
            </w:r>
          </w:p>
        </w:tc>
        <w:tc>
          <w:tcPr>
            <w:tcW w:type="dxa" w:w="20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de cliente</w:t>
            </w:r>
          </w:p>
        </w:tc>
      </w:tr>
      <w:tr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</w:t>
            </w:r>
          </w:p>
        </w:tc>
        <w:tc>
          <w:tcPr>
            <w:tcW w:type="dxa" w:w="12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"phantom"</w:t>
            </w:r>
          </w:p>
        </w:tc>
        <w:tc>
          <w:tcPr>
            <w:tcW w:type="dxa" w:w="16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Violet #7C5CFC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Syne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0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Tech-forward, aggressive</w:t>
            </w:r>
          </w:p>
        </w:tc>
      </w:tr>
      <w:tr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Carbon</w:t>
            </w:r>
          </w:p>
        </w:tc>
        <w:tc>
          <w:tcPr>
            <w:tcW w:type="dxa" w:w="12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"carbon"</w:t>
            </w:r>
          </w:p>
        </w:tc>
        <w:tc>
          <w:tcPr>
            <w:tcW w:type="dxa" w:w="16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#D4A843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Bebas Neue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IBM Plex Mono</w:t>
            </w:r>
          </w:p>
        </w:tc>
        <w:tc>
          <w:tcPr>
            <w:tcW w:type="dxa" w:w="20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terminal, data-first</w:t>
            </w:r>
          </w:p>
        </w:tc>
      </w:tr>
      <w:tr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Forest</w:t>
            </w:r>
          </w:p>
        </w:tc>
        <w:tc>
          <w:tcPr>
            <w:tcW w:type="dxa" w:w="12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"forest"</w:t>
            </w:r>
          </w:p>
        </w:tc>
        <w:tc>
          <w:tcPr>
            <w:tcW w:type="dxa" w:w="16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#1DB86A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Jost</w:t>
            </w:r>
          </w:p>
        </w:tc>
        <w:tc>
          <w:tcPr>
            <w:tcW w:type="dxa" w:w="20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ESG, long-horizon, editorial</w:t>
            </w:r>
          </w:p>
        </w:tc>
      </w:tr>
      <w:tr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</w:t>
            </w:r>
          </w:p>
        </w:tc>
        <w:tc>
          <w:tcPr>
            <w:tcW w:type="dxa" w:w="12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"solar"</w:t>
            </w:r>
          </w:p>
        </w:tc>
        <w:tc>
          <w:tcPr>
            <w:tcW w:type="dxa" w:w="16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#E09030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Crimson Pro</w:t>
            </w:r>
          </w:p>
        </w:tc>
        <w:tc>
          <w:tcPr>
            <w:tcW w:type="dxa" w:w="20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Warm, human, approachable</w:t>
            </w:r>
          </w:p>
        </w:tc>
      </w:tr>
      <w:tr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Arctic</w:t>
            </w:r>
          </w:p>
        </w:tc>
        <w:tc>
          <w:tcPr>
            <w:tcW w:type="dxa" w:w="12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"arctic"</w:t>
            </w:r>
          </w:p>
        </w:tc>
        <w:tc>
          <w:tcPr>
            <w:tcW w:type="dxa" w:w="16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#1A52D4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20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Clean, premium banking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Selecting a theme for your client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Phantom  →  developers, crypto users, high-risk tolerance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Carbon   →  active traders, equity investors, data obsessives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Forest   →  ESG investors, long-term savers, values-driven clients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Solar    →  freelancers, young professionals, first-time savers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Arctic   →  wealth management clients, conservative investors, high-net-worth</w:t>
            </w:r>
          </w:p>
        </w:tc>
      </w:tr>
    </w:tbl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Module Reference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Complete list of all 11 modules. Enable only what is relevant for each client. The section number in the UI is assigned automatically based on display order.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360"/>
        <w:gridCol w:w="1500"/>
      </w:tblGrid>
      <w:tr>
        <w:trPr>
          <w:tblHeader/>
        </w:trPr>
        <w:tc>
          <w:tcPr>
            <w:tcW w:type="dxa" w:w="5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JSON key</w:t>
            </w:r>
          </w:p>
        </w:tc>
        <w:tc>
          <w:tcPr>
            <w:tcW w:type="dxa" w:w="4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Sub-features</w:t>
            </w:r>
          </w:p>
        </w:tc>
        <w:tc>
          <w:tcPr>
            <w:tcW w:type="dxa" w:w="15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01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
"home"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Hero dashboard with KPI cards and net-worth progress bar.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kpi_networth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kpi_salary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kpi_interests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kpi_shopping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goal_progress_bar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02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Overview
"overview"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Net worth evolution chart and salary timeline.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networth_chart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salary_timeline (last 3)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03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Gastos
"gastos"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Monthly expense analysis by category with donut chart and top-10 table.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month_filter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category_bars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category_donut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monthly_limit_chart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day_of_week_grid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top10_table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04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Diario
"diario"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Live transaction log. Add income or expenses in real time.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transaction_form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month_summary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history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csv_export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05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
"flujo"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Cash flow chart and income source breakdown.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cashflow_chart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income_sources_chart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interest_yield_grid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06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Proyección
"proyeccion"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Goal calculator to project time-to-target with APY compound interest.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goal_slider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apy_slider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scenario_cards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projection_chart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Avanzado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07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 Perfecto
"mes_perfecto"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Optimal month simulator — shows theoretical vs realistic perfect spend and distance to target.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kpi_cards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perfect_breakdown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distance_bars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real_vs_optimal_chart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score_cards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counterfactual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Avanzado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08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Calculadora
"calculator"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Compound savings calculator with sliders, projection chart and milestone tracker.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capital_summary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sliders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projection_chart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yearly_bar_chart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milestones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Avanzado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09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Portafolios
"montecarlo"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Monte Carlo simulation across Conservador, Moderado, and Agresivo portfolios.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portfolio_selector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sliders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percentile_results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probability_bars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Avanzado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
"insights"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AI-style narrative insights: spending patterns, anomalies, and monthly score.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score_cards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counterfactual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Avanzado</w:t>
            </w:r>
          </w:p>
        </w:tc>
      </w:tr>
      <w:tr>
        <w:tc>
          <w:tcPr>
            <w:tcW w:type="dxa" w:w="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Predictor
"predictor"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D7E"/>
                <w:sz w:val="18"/>
                <w:szCs w:val="18"/>
              </w:rPr>
              <w:t xml:space="preserve">Statistical savings predictor using weighted 3-month average + linear regression.</w:t>
            </w:r>
          </w:p>
        </w:tc>
        <w:tc>
          <w:tcPr>
            <w:tcW w:type="dxa" w:w="4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trajectory_chart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category_nudges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impact_card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C5CFC"/>
                <w:sz w:val="18"/>
                <w:szCs w:val="18"/>
              </w:rPr>
              <w:t xml:space="preserve">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streak_tracker</w:t>
            </w:r>
          </w:p>
        </w:tc>
        <w:tc>
          <w:tcPr>
            <w:tcW w:type="dxa" w:w="15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Avanzado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Suggested module bundles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Starter (new client, simple)    →  home + gastos + diario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 (active saver)           →  home + overview + gastos + diario + proyeccion + predictor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Suite (sophisticated user) →  all 11 modules enabled</w:t>
            </w:r>
          </w:p>
        </w:tc>
      </w:tr>
    </w:tbl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7 — Deploy Checklist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 through this checklist before sending the app URL to the client.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created, schema applied, no errors in SQL editor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monthly_balance rows seeded for all historical months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SB_URL and SB_KEY replaced in the HTML file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PIN_HASH updated with the client's chosen PIN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client.json updated: initials, hero_name, app_title, goal_amount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Correct theme key set in client.json branding.theme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Only relevant modules enabled in client.json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tabs: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nav.mobile_tabs reflects enabled modules (max 6)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Enabled in repo Settings → Pages → main / root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PIN: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incognito tab, visit the URL, verify PIN works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data: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KPIs and charts show real data, no "NaN" or blank cards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mobile: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on phone: tab bar correct, charts readable, forms usable</w:t>
            </w:r>
          </w:p>
        </w:tc>
      </w:tr>
      <w:tr>
        <w:tc>
          <w:tcPr>
            <w:tcW w:type="dxa" w:w="5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5CFC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Load app, disable wifi, confirm cached data still shows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Step 8 — Ongoing Maintenance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Adding a new month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the start of each new month insert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monthly_balance</w:t>
      </w:r>
      <w:r>
        <w:rPr>
          <w:rFonts w:ascii="Arial" w:cs="Arial" w:eastAsia="Arial" w:hAnsi="Arial"/>
          <w:sz w:val="22"/>
          <w:szCs w:val="22"/>
        </w:rPr>
        <w:t xml:space="preserve"> row in Supabase with the closing net worth: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INSERT INTO monthly_balance (year, month, balance, account)</w:t>
      </w:r>
    </w:p>
    <w:p>
      <w:pP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7C5CFC"/>
          <w:sz w:val="18"/>
          <w:szCs w:val="18"/>
        </w:rPr>
        <w:t xml:space="preserve">VALUES (2026, 'April', 15200000, 'Main');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app will pick it up automatically on next load — no code changes needed.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Changing a module or feature mid-engagement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Edit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client.json</w:t>
      </w:r>
      <w:r>
        <w:rPr>
          <w:rFonts w:ascii="Arial" w:cs="Arial" w:eastAsia="Arial" w:hAnsi="Arial"/>
          <w:sz w:val="22"/>
          <w:szCs w:val="22"/>
        </w:rPr>
        <w:t xml:space="preserve"> only. Commit to GitHub. The app updates within seconds (Service Worker cache clears on new deploy).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Upgrading the app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a new version of the HTML is released: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daniel_finance_v6.html with the new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your client.json and Supabase credentials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the cache name in sw.js (e.g. dfg-v7 → dfg-v8) so users get the fresh version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Resetting the PIN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Generate a new SHA-256 hash at https://emn178.github.io/online-tools/sha256.html and replace </w:t>
      </w:r>
      <w:r>
        <w:rPr>
          <w:rFonts w:ascii="Courier New" w:cs="Courier New" w:eastAsia="Courier New" w:hAnsi="Courier New"/>
          <w:color w:val="7C5CFC"/>
          <w:sz w:val="18"/>
          <w:szCs w:val="18"/>
          <w:highlight w:val="yellow"/>
          <w:highlightCs w:val="yellow"/>
        </w:rPr>
        <w:t xml:space="preserve">PIN_HASH</w:t>
      </w:r>
      <w:r>
        <w:rPr>
          <w:rFonts w:ascii="Arial" w:cs="Arial" w:eastAsia="Arial" w:hAnsi="Arial"/>
          <w:sz w:val="22"/>
          <w:szCs w:val="22"/>
        </w:rPr>
        <w:t xml:space="preserve"> in the HTML file.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4F0" w:sz="4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Reference Card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change</w:t>
            </w:r>
          </w:p>
        </w:tc>
        <w:tc>
          <w:tcPr>
            <w:tcW w:type="dxa" w:w="6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/ how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Client name / initials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client.branding.initials / hero_name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App title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client.branding.app_title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client.branding.theme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Savings goal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client.branding.goal_amount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Budget limit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client.branding.budget_limit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Turn module on / off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modules.[name].enabled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Turn sub-feature on / off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modules.[name].features.[feature]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Mobile tab bar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client.json → nav.mobile_tabs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Supabase connection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HTML file → const SB_URL, const SB_KEY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PIN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HTML file → const PIN_HASH (use SHA-256 tool)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Add monthly balance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SQL → INSERT INTO monthly_balance</w:t>
            </w:r>
          </w:p>
        </w:tc>
      </w:tr>
      <w:tr>
        <w:tc>
          <w:tcPr>
            <w:tcW w:type="dxa" w:w="300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8"/>
                <w:szCs w:val="18"/>
              </w:rPr>
              <w:t xml:space="preserve">Add transaction</w:t>
            </w:r>
          </w:p>
        </w:tc>
        <w:tc>
          <w:tcPr>
            <w:tcW w:type="dxa" w:w="6360"/>
            <w:tcBorders>
              <w:top w:val="single" w:color="E2E4F0" w:sz="1"/>
              <w:left w:val="single" w:color="E2E4F0" w:sz="1"/>
              <w:bottom w:val="single" w:color="E2E4F0" w:sz="1"/>
              <w:right w:val="single" w:color="E2E4F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Diario module (live) or Supabase SQL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6D7E"/>
          <w:sz w:val="18"/>
          <w:szCs w:val="18"/>
        </w:rPr>
        <w:t xml:space="preserve">Finance OS · Client Onboarding Guide ·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5CF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2026-03-19T23:53:33.996Z</dcterms:created>
  <dcterms:modified xsi:type="dcterms:W3CDTF">2026-03-19T23:53:33.998Z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