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858008">
      <w:pPr>
        <w:spacing w:after="0" w:line="480" w:lineRule="auto"/>
        <w:jc w:val="center"/>
      </w:pPr>
      <w:bookmarkStart w:id="21" w:name="_GoBack"/>
      <w:bookmarkEnd w:id="21"/>
      <w:r>
        <w:rPr>
          <w:rFonts w:ascii="Times New Roman" w:hAnsi="Times New Roman" w:eastAsia="Times New Roman"/>
          <w:b/>
          <w:i w:val="0"/>
          <w:sz w:val="24"/>
        </w:rPr>
        <w:t>Desarrollo de una aplicación web para gestión de punto de venta</w:t>
      </w:r>
    </w:p>
    <w:p w14:paraId="715E806B">
      <w:pPr>
        <w:spacing w:after="0" w:line="48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Proyecto 2 - Equipo 5</w:t>
      </w:r>
    </w:p>
    <w:p w14:paraId="2C842B60">
      <w:pPr>
        <w:spacing w:after="0" w:line="48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Caleb Hernández Vega, Sebastián Cordero, Josué Delgado Corrales y Alejandro Porras</w:t>
      </w:r>
    </w:p>
    <w:p w14:paraId="728F499A">
      <w:pPr>
        <w:spacing w:after="0" w:line="48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Universidad de Costa Rica</w:t>
      </w:r>
    </w:p>
    <w:p w14:paraId="523D6CF1">
      <w:pPr>
        <w:spacing w:after="0" w:line="48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Lenguajes para Aplicaciones Comerciales</w:t>
      </w:r>
    </w:p>
    <w:p w14:paraId="15A0483F">
      <w:pPr>
        <w:spacing w:after="0" w:line="48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2 de julio de 2026</w:t>
      </w:r>
    </w:p>
    <w:p w14:paraId="1E02F4CD">
      <w:r>
        <w:br w:type="page"/>
      </w:r>
    </w:p>
    <w:p w14:paraId="4C843C78">
      <w:pPr>
        <w:spacing w:after="0" w:line="480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Tabla de contenido</w:t>
      </w:r>
    </w:p>
    <w:p w14:paraId="6F0FCFFD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_Toc27630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Resumen</w:t>
      </w:r>
      <w:r>
        <w:tab/>
      </w:r>
      <w:r>
        <w:fldChar w:fldCharType="begin"/>
      </w:r>
      <w:r>
        <w:instrText xml:space="preserve"> PAGEREF _Toc27630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2C7C43C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_Toc13850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Integrantes</w:t>
      </w:r>
      <w:r>
        <w:tab/>
      </w:r>
      <w:r>
        <w:fldChar w:fldCharType="begin"/>
      </w:r>
      <w:r>
        <w:instrText xml:space="preserve"> PAGEREF _Toc13850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34F3EAA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_Toc9223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Trazabilidad Git y aportes verificables</w:t>
      </w:r>
      <w:r>
        <w:tab/>
      </w:r>
      <w:r>
        <w:fldChar w:fldCharType="begin"/>
      </w:r>
      <w:r>
        <w:instrText xml:space="preserve"> PAGEREF _Toc9223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8DC856E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_Toc2851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Objetivos</w:t>
      </w:r>
      <w:r>
        <w:tab/>
      </w:r>
      <w:r>
        <w:fldChar w:fldCharType="begin"/>
      </w:r>
      <w:r>
        <w:instrText xml:space="preserve"> PAGEREF _Toc2851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813ACB1">
      <w:pPr>
        <w:pStyle w:val="18"/>
        <w:tabs>
          <w:tab w:val="right" w:leader="dot" w:pos="9360"/>
        </w:tabs>
      </w:pPr>
      <w:r>
        <w:fldChar w:fldCharType="begin"/>
      </w:r>
      <w:r>
        <w:instrText xml:space="preserve"> HYPERLINK \l _Toc16540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Objetivo general</w:t>
      </w:r>
      <w:r>
        <w:tab/>
      </w:r>
      <w:r>
        <w:fldChar w:fldCharType="begin"/>
      </w:r>
      <w:r>
        <w:instrText xml:space="preserve"> PAGEREF _Toc16540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04F0E2F">
      <w:pPr>
        <w:pStyle w:val="18"/>
        <w:tabs>
          <w:tab w:val="right" w:leader="dot" w:pos="9360"/>
        </w:tabs>
      </w:pPr>
      <w:r>
        <w:fldChar w:fldCharType="begin"/>
      </w:r>
      <w:r>
        <w:instrText xml:space="preserve"> HYPERLINK \l _Toc10101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Objetivos específicos</w:t>
      </w:r>
      <w:r>
        <w:tab/>
      </w:r>
      <w:r>
        <w:fldChar w:fldCharType="begin"/>
      </w:r>
      <w:r>
        <w:instrText xml:space="preserve"> PAGEREF _Toc10101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6F7757B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_Toc17931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Especificación de la necesidad</w:t>
      </w:r>
      <w:r>
        <w:tab/>
      </w:r>
      <w:r>
        <w:fldChar w:fldCharType="begin"/>
      </w:r>
      <w:r>
        <w:instrText xml:space="preserve"> PAGEREF _Toc17931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AF1010C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_Toc30233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Arquitectura</w:t>
      </w:r>
      <w:r>
        <w:tab/>
      </w:r>
      <w:r>
        <w:fldChar w:fldCharType="begin"/>
      </w:r>
      <w:r>
        <w:instrText xml:space="preserve"> PAGEREF _Toc30233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DF7AA52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_Toc29421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API RESTful desarrollada</w:t>
      </w:r>
      <w:r>
        <w:tab/>
      </w:r>
      <w:r>
        <w:fldChar w:fldCharType="begin"/>
      </w:r>
      <w:r>
        <w:instrText xml:space="preserve"> PAGEREF _Toc29421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79439AD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_Toc1069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Modelo entidad-relación</w:t>
      </w:r>
      <w:r>
        <w:tab/>
      </w:r>
      <w:r>
        <w:fldChar w:fldCharType="begin"/>
      </w:r>
      <w:r>
        <w:instrText xml:space="preserve"> PAGEREF _Toc1069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A69969A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_Toc27943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Modelo de dominio</w:t>
      </w:r>
      <w:r>
        <w:tab/>
      </w:r>
      <w:r>
        <w:fldChar w:fldCharType="begin"/>
      </w:r>
      <w:r>
        <w:instrText xml:space="preserve"> PAGEREF _Toc27943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F67114C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_Toc56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Funcionalidades implementadas</w:t>
      </w:r>
      <w:r>
        <w:tab/>
      </w:r>
      <w:r>
        <w:fldChar w:fldCharType="begin"/>
      </w:r>
      <w:r>
        <w:instrText xml:space="preserve"> PAGEREF _Toc56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61BA116">
      <w:pPr>
        <w:pStyle w:val="18"/>
        <w:tabs>
          <w:tab w:val="right" w:leader="dot" w:pos="9360"/>
        </w:tabs>
      </w:pPr>
      <w:r>
        <w:fldChar w:fldCharType="begin"/>
      </w:r>
      <w:r>
        <w:instrText xml:space="preserve"> HYPERLINK \l _Toc12411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CRUD de cuentas bancarias</w:t>
      </w:r>
      <w:r>
        <w:tab/>
      </w:r>
      <w:r>
        <w:fldChar w:fldCharType="begin"/>
      </w:r>
      <w:r>
        <w:instrText xml:space="preserve"> PAGEREF _Toc12411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7C124D0">
      <w:pPr>
        <w:pStyle w:val="18"/>
        <w:tabs>
          <w:tab w:val="right" w:leader="dot" w:pos="9360"/>
        </w:tabs>
      </w:pPr>
      <w:r>
        <w:fldChar w:fldCharType="begin"/>
      </w:r>
      <w:r>
        <w:instrText xml:space="preserve"> HYPERLINK \l _Toc10495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Registro de orden</w:t>
      </w:r>
      <w:r>
        <w:tab/>
      </w:r>
      <w:r>
        <w:fldChar w:fldCharType="begin"/>
      </w:r>
      <w:r>
        <w:instrText xml:space="preserve"> PAGEREF _Toc10495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B842EE5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_Toc4726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Manejo transaccional</w:t>
      </w:r>
      <w:r>
        <w:tab/>
      </w:r>
      <w:r>
        <w:fldChar w:fldCharType="begin"/>
      </w:r>
      <w:r>
        <w:instrText xml:space="preserve"> PAGEREF _Toc4726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11B9753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_Toc20536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Pruebas</w:t>
      </w:r>
      <w:r>
        <w:tab/>
      </w:r>
      <w:r>
        <w:fldChar w:fldCharType="begin"/>
      </w:r>
      <w:r>
        <w:instrText xml:space="preserve"> PAGEREF _Toc20536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95972A5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_Toc3824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Accesibilidad, Ley N.° 7600 y criterios WCAG</w:t>
      </w:r>
      <w:r>
        <w:tab/>
      </w:r>
      <w:r>
        <w:fldChar w:fldCharType="begin"/>
      </w:r>
      <w:r>
        <w:instrText xml:space="preserve"> PAGEREF _Toc3824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73BB98F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_Toc30597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Conclusiones</w:t>
      </w:r>
      <w:r>
        <w:tab/>
      </w:r>
      <w:r>
        <w:fldChar w:fldCharType="begin"/>
      </w:r>
      <w:r>
        <w:instrText xml:space="preserve"> PAGEREF _Toc30597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E9AA181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_Toc27005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Bitácora</w:t>
      </w:r>
      <w:r>
        <w:tab/>
      </w:r>
      <w:r>
        <w:fldChar w:fldCharType="begin"/>
      </w:r>
      <w:r>
        <w:instrText xml:space="preserve"> PAGEREF _Toc27005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1E19D89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_Toc673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Anexos</w:t>
      </w:r>
      <w:r>
        <w:tab/>
      </w:r>
      <w:r>
        <w:fldChar w:fldCharType="begin"/>
      </w:r>
      <w:r>
        <w:instrText xml:space="preserve"> PAGEREF _Toc673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C041EF9">
      <w:pPr>
        <w:pStyle w:val="17"/>
        <w:tabs>
          <w:tab w:val="right" w:leader="dot" w:pos="9360"/>
        </w:tabs>
      </w:pPr>
      <w:r>
        <w:fldChar w:fldCharType="begin"/>
      </w:r>
      <w:r>
        <w:instrText xml:space="preserve"> HYPERLINK \l _Toc21377 </w:instrText>
      </w:r>
      <w:r>
        <w:fldChar w:fldCharType="separate"/>
      </w:r>
      <w:r>
        <w:rPr>
          <w:rFonts w:ascii="Times New Roman" w:hAnsi="Times New Roman" w:eastAsia="Times New Roman"/>
          <w:i w:val="0"/>
        </w:rPr>
        <w:t>Referencias</w:t>
      </w:r>
      <w:r>
        <w:tab/>
      </w:r>
      <w:r>
        <w:fldChar w:fldCharType="begin"/>
      </w:r>
      <w:r>
        <w:instrText xml:space="preserve"> PAGEREF _Toc21377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BBC1BFC">
      <w:pPr>
        <w:spacing w:line="240" w:lineRule="auto"/>
      </w:pPr>
      <w:r>
        <w:fldChar w:fldCharType="end"/>
      </w:r>
    </w:p>
    <w:p w14:paraId="4389A3C1">
      <w:r>
        <w:br w:type="page"/>
      </w:r>
    </w:p>
    <w:p w14:paraId="02F716F7">
      <w:pPr>
        <w:pStyle w:val="2"/>
        <w:keepNext/>
        <w:spacing w:line="480" w:lineRule="auto"/>
        <w:jc w:val="left"/>
      </w:pPr>
      <w:bookmarkStart w:id="0" w:name="_Toc27630"/>
      <w:r>
        <w:rPr>
          <w:rFonts w:ascii="Times New Roman" w:hAnsi="Times New Roman" w:eastAsia="Times New Roman"/>
          <w:b/>
          <w:i w:val="0"/>
          <w:sz w:val="24"/>
        </w:rPr>
        <w:t>Resumen</w:t>
      </w:r>
      <w:bookmarkEnd w:id="0"/>
    </w:p>
    <w:p w14:paraId="7729589C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proyecto implementa una aplicación de punto de venta con backend en ASP.NET Core Web API y frontend en WPF. El backend expone servicios RESTful, aplica una arquitectura por capas y utiliza ADO.NET contra SQL Server. El frontend consume la API mediante ViewModels y permite ejecutar las dos funcionalidades solicitadas: el CRUD asignado al Equipo 5, correspondiente a cuentas bancarias, y el registro de una orden de venta con estructura maestro-detalle.</w:t>
      </w:r>
    </w:p>
    <w:p w14:paraId="4C3F8872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registro de órdenes contempla selección de cliente, búsqueda de productos, cantidades, subtotal, impuesto, total e impacto sobre inventario. La persistencia de la orden se ejecuta dentro de una transacción SQL para evitar inconsistencias si ocurre un error durante la operación.</w:t>
      </w:r>
    </w:p>
    <w:p w14:paraId="693BF300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Estado de evidencia: se anexó evidencia real de API, CRUD de cuentas bancarias y transacciones contra SQL Server del curso. Quedan pendientes las capturas manuales de WPF para respaldar visualmente la interfaz.</w:t>
      </w:r>
    </w:p>
    <w:p w14:paraId="29EFD2E6">
      <w:pPr>
        <w:pStyle w:val="2"/>
        <w:keepNext/>
        <w:spacing w:line="480" w:lineRule="auto"/>
        <w:jc w:val="left"/>
      </w:pPr>
      <w:bookmarkStart w:id="1" w:name="_Toc13850"/>
      <w:r>
        <w:rPr>
          <w:rFonts w:ascii="Times New Roman" w:hAnsi="Times New Roman" w:eastAsia="Times New Roman"/>
          <w:b/>
          <w:i w:val="0"/>
          <w:sz w:val="24"/>
        </w:rPr>
        <w:t>Integrantes</w:t>
      </w:r>
      <w:bookmarkEnd w:id="1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66AC1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80" w:type="dxa"/>
            <w:shd w:val="clear" w:color="auto" w:fill="EDEDED"/>
            <w:vAlign w:val="center"/>
          </w:tcPr>
          <w:p w14:paraId="25842ED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Integrante</w:t>
            </w:r>
          </w:p>
        </w:tc>
        <w:tc>
          <w:tcPr>
            <w:tcW w:w="4680" w:type="dxa"/>
            <w:shd w:val="clear" w:color="auto" w:fill="EDEDED"/>
            <w:vAlign w:val="center"/>
          </w:tcPr>
          <w:p w14:paraId="5951B017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GitHub</w:t>
            </w:r>
          </w:p>
        </w:tc>
      </w:tr>
      <w:tr w14:paraId="095FD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80" w:type="dxa"/>
            <w:vAlign w:val="center"/>
          </w:tcPr>
          <w:p w14:paraId="0EEEAC1D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Caleb Hernández Vega</w:t>
            </w:r>
          </w:p>
        </w:tc>
        <w:tc>
          <w:tcPr>
            <w:tcW w:w="4680" w:type="dxa"/>
            <w:vAlign w:val="center"/>
          </w:tcPr>
          <w:p w14:paraId="29937ABB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CalebHv21</w:t>
            </w:r>
          </w:p>
        </w:tc>
      </w:tr>
      <w:tr w14:paraId="4F52A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80" w:type="dxa"/>
            <w:vAlign w:val="center"/>
          </w:tcPr>
          <w:p w14:paraId="7A920DC5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Sebastián Cordero</w:t>
            </w:r>
          </w:p>
        </w:tc>
        <w:tc>
          <w:tcPr>
            <w:tcW w:w="4680" w:type="dxa"/>
            <w:vAlign w:val="center"/>
          </w:tcPr>
          <w:p w14:paraId="1C1003B4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cbastiancq-lab</w:t>
            </w:r>
          </w:p>
        </w:tc>
      </w:tr>
      <w:tr w14:paraId="1E1F6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80" w:type="dxa"/>
            <w:vAlign w:val="center"/>
          </w:tcPr>
          <w:p w14:paraId="6CD3752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Josué Delgado Corrales</w:t>
            </w:r>
          </w:p>
        </w:tc>
        <w:tc>
          <w:tcPr>
            <w:tcW w:w="4680" w:type="dxa"/>
            <w:vAlign w:val="center"/>
          </w:tcPr>
          <w:p w14:paraId="169CBFA3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JosueDelgadoCorrales</w:t>
            </w:r>
          </w:p>
        </w:tc>
      </w:tr>
      <w:tr w14:paraId="419C5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80" w:type="dxa"/>
            <w:vAlign w:val="center"/>
          </w:tcPr>
          <w:p w14:paraId="3EC4A1F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Alejandro Porras</w:t>
            </w:r>
          </w:p>
        </w:tc>
        <w:tc>
          <w:tcPr>
            <w:tcW w:w="4680" w:type="dxa"/>
            <w:vAlign w:val="center"/>
          </w:tcPr>
          <w:p w14:paraId="702860D2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axpew</w:t>
            </w:r>
          </w:p>
        </w:tc>
      </w:tr>
    </w:tbl>
    <w:p w14:paraId="1207DF2C">
      <w:pPr>
        <w:spacing w:after="120" w:line="240" w:lineRule="auto"/>
      </w:pPr>
    </w:p>
    <w:p w14:paraId="59191652">
      <w:pPr>
        <w:pStyle w:val="2"/>
        <w:keepNext/>
        <w:spacing w:line="480" w:lineRule="auto"/>
        <w:jc w:val="left"/>
      </w:pPr>
      <w:bookmarkStart w:id="2" w:name="_Toc9223"/>
      <w:r>
        <w:rPr>
          <w:rFonts w:ascii="Times New Roman" w:hAnsi="Times New Roman" w:eastAsia="Times New Roman"/>
          <w:b/>
          <w:i w:val="0"/>
          <w:sz w:val="24"/>
        </w:rPr>
        <w:t>Trazabilidad Git y aportes verificables</w:t>
      </w:r>
      <w:bookmarkEnd w:id="2"/>
    </w:p>
    <w:p w14:paraId="257AE40B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La revisión del historial Git muestra aportes técnicos verificables principalmente de Sebastián Cordero y Josué Delgado Corrales. En este informe no se atribuyen tareas no comprobadas a otros integrantes; sus nombres se mantienen como parte del equipo, pero la bitácora técnica se basa en commits, ramas y PRs disponibles en el repositorio.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1BF04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shd w:val="clear" w:color="auto" w:fill="EDEDED"/>
            <w:vAlign w:val="center"/>
          </w:tcPr>
          <w:p w14:paraId="53E285FB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Persona</w:t>
            </w:r>
          </w:p>
        </w:tc>
        <w:tc>
          <w:tcPr>
            <w:tcW w:w="3120" w:type="dxa"/>
            <w:shd w:val="clear" w:color="auto" w:fill="EDEDED"/>
            <w:vAlign w:val="center"/>
          </w:tcPr>
          <w:p w14:paraId="735D2B17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Evidencia Git</w:t>
            </w:r>
          </w:p>
        </w:tc>
        <w:tc>
          <w:tcPr>
            <w:tcW w:w="3120" w:type="dxa"/>
            <w:shd w:val="clear" w:color="auto" w:fill="EDEDED"/>
            <w:vAlign w:val="center"/>
          </w:tcPr>
          <w:p w14:paraId="76B91E7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Aporte verificable</w:t>
            </w:r>
          </w:p>
        </w:tc>
      </w:tr>
      <w:tr w14:paraId="05EFD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1173A2B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Sebastián Cordero</w:t>
            </w:r>
          </w:p>
        </w:tc>
        <w:tc>
          <w:tcPr>
            <w:tcW w:w="3120" w:type="dxa"/>
            <w:vAlign w:val="center"/>
          </w:tcPr>
          <w:p w14:paraId="0F7D0BAE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feature/sebas-db-transacciones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, PRs de integración, commits de estructura, evidencia y entrega</w:t>
            </w:r>
          </w:p>
        </w:tc>
        <w:tc>
          <w:tcPr>
            <w:tcW w:w="3120" w:type="dxa"/>
            <w:vAlign w:val="center"/>
          </w:tcPr>
          <w:p w14:paraId="42151C1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Base de datos, configuración SQL Server, transacciones, estructura de entrega, pruebas finales, documentación y coordinación del repositorio.</w:t>
            </w:r>
          </w:p>
        </w:tc>
      </w:tr>
      <w:tr w14:paraId="53DDA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2199AD2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Josué Delgado Corrales</w:t>
            </w:r>
          </w:p>
        </w:tc>
        <w:tc>
          <w:tcPr>
            <w:tcW w:w="3120" w:type="dxa"/>
            <w:vAlign w:val="center"/>
          </w:tcPr>
          <w:p w14:paraId="3EB8CD56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feature/josue-api-business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 xml:space="preserve">, PR #6, commits </w:t>
            </w: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9b56631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 xml:space="preserve"> y </w:t>
            </w: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6c55371</w:t>
            </w:r>
          </w:p>
        </w:tc>
        <w:tc>
          <w:tcPr>
            <w:tcW w:w="3120" w:type="dxa"/>
            <w:vAlign w:val="center"/>
          </w:tcPr>
          <w:p w14:paraId="2FB0D0D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Ajustes y documentación técnica de API/Business, respuestas HTTP de controladores y apoyo en endpoints relacionados con cuentas, catálogos y órdenes.</w:t>
            </w:r>
          </w:p>
        </w:tc>
      </w:tr>
      <w:tr w14:paraId="5803A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56AE516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Caleb Hernández Vega</w:t>
            </w:r>
          </w:p>
        </w:tc>
        <w:tc>
          <w:tcPr>
            <w:tcW w:w="3120" w:type="dxa"/>
            <w:vAlign w:val="center"/>
          </w:tcPr>
          <w:p w14:paraId="42D4252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Sin evidencia técnica independiente registrada en el cierre revisado</w:t>
            </w:r>
          </w:p>
        </w:tc>
        <w:tc>
          <w:tcPr>
            <w:tcW w:w="3120" w:type="dxa"/>
            <w:vAlign w:val="center"/>
          </w:tcPr>
          <w:p w14:paraId="56554213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Rol asignado a documentación/pruebas, pendiente de evidencia específica en bitácora si corresponde.</w:t>
            </w:r>
          </w:p>
        </w:tc>
      </w:tr>
      <w:tr w14:paraId="5158D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4282EB4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Alejandro Porras</w:t>
            </w:r>
          </w:p>
        </w:tc>
        <w:tc>
          <w:tcPr>
            <w:tcW w:w="3120" w:type="dxa"/>
            <w:vAlign w:val="center"/>
          </w:tcPr>
          <w:p w14:paraId="32339D2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Sin evidencia técnica independiente registrada en el cierre revisado</w:t>
            </w:r>
          </w:p>
        </w:tc>
        <w:tc>
          <w:tcPr>
            <w:tcW w:w="3120" w:type="dxa"/>
            <w:vAlign w:val="center"/>
          </w:tcPr>
          <w:p w14:paraId="3D8B0C61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Rol asignado a WPF, pendiente de evidencia específica en bitácora si corresponde.</w:t>
            </w:r>
          </w:p>
        </w:tc>
      </w:tr>
    </w:tbl>
    <w:p w14:paraId="54641F91">
      <w:pPr>
        <w:spacing w:after="120" w:line="240" w:lineRule="auto"/>
      </w:pPr>
    </w:p>
    <w:p w14:paraId="0A4A14E9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Esta decisión evita inflar la documentación con aportes no verificados y facilita una defensa honesta del trabajo realizado.</w:t>
      </w:r>
    </w:p>
    <w:p w14:paraId="142B99A8">
      <w:pPr>
        <w:pStyle w:val="2"/>
        <w:keepNext/>
        <w:spacing w:line="480" w:lineRule="auto"/>
        <w:jc w:val="left"/>
      </w:pPr>
      <w:bookmarkStart w:id="3" w:name="_Toc2851"/>
      <w:r>
        <w:rPr>
          <w:rFonts w:ascii="Times New Roman" w:hAnsi="Times New Roman" w:eastAsia="Times New Roman"/>
          <w:b/>
          <w:i w:val="0"/>
          <w:sz w:val="24"/>
        </w:rPr>
        <w:t>Objetivos</w:t>
      </w:r>
      <w:bookmarkEnd w:id="3"/>
    </w:p>
    <w:p w14:paraId="7562CF40">
      <w:pPr>
        <w:pStyle w:val="3"/>
        <w:keepNext/>
        <w:spacing w:line="480" w:lineRule="auto"/>
        <w:jc w:val="left"/>
      </w:pPr>
      <w:bookmarkStart w:id="4" w:name="_Toc16540"/>
      <w:r>
        <w:rPr>
          <w:rFonts w:ascii="Times New Roman" w:hAnsi="Times New Roman" w:eastAsia="Times New Roman"/>
          <w:b/>
          <w:i w:val="0"/>
          <w:sz w:val="24"/>
        </w:rPr>
        <w:t>Objetivo general</w:t>
      </w:r>
      <w:bookmarkEnd w:id="4"/>
    </w:p>
    <w:p w14:paraId="6B35A8AD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Desarrollar una aplicación de punto de venta con backend RESTful en ASP.NET Core Web API, frontend WPF y persistencia en SQL Server, cumpliendo los requerimientos funcionales asignados al Equipo 5.</w:t>
      </w:r>
    </w:p>
    <w:p w14:paraId="17FFD312">
      <w:pPr>
        <w:pStyle w:val="3"/>
        <w:keepNext/>
        <w:spacing w:line="480" w:lineRule="auto"/>
        <w:jc w:val="left"/>
      </w:pPr>
      <w:bookmarkStart w:id="5" w:name="_Toc10101"/>
      <w:r>
        <w:rPr>
          <w:rFonts w:ascii="Times New Roman" w:hAnsi="Times New Roman" w:eastAsia="Times New Roman"/>
          <w:b/>
          <w:i w:val="0"/>
          <w:sz w:val="24"/>
        </w:rPr>
        <w:t>Objetivos específicos</w:t>
      </w:r>
      <w:bookmarkEnd w:id="5"/>
    </w:p>
    <w:p w14:paraId="337A6DC8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Implementar el CRUD de cuentas bancarias.</w:t>
      </w:r>
    </w:p>
    <w:p w14:paraId="0D50A745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Implementar una orden de venta maestro-detalle.</w:t>
      </w:r>
    </w:p>
    <w:p w14:paraId="33CDB34E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Consumir la API REST desde WPF.</w:t>
      </w:r>
    </w:p>
    <w:p w14:paraId="6655DC30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Aplicar una arquitectura por capas: API, negocio, datos y dominio.</w:t>
      </w:r>
    </w:p>
    <w:p w14:paraId="6B3843FF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Utilizar ADO.NET y transacciones SQL donde corresponda.</w:t>
      </w:r>
    </w:p>
    <w:p w14:paraId="5FE05209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Incorporar medidas básicas de accesibilidad en la interfaz WPF, conforme a los principios de acceso a la información indicados en la Ley N.° 7600 y criterios técnicos WCAG.</w:t>
      </w:r>
    </w:p>
    <w:p w14:paraId="180EEE24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Documentar endpoints, modelo entidad-relación, modelo de dominio, pruebas y bitácora.</w:t>
      </w:r>
    </w:p>
    <w:p w14:paraId="0EF49A84">
      <w:pPr>
        <w:pStyle w:val="2"/>
        <w:keepNext/>
        <w:spacing w:line="480" w:lineRule="auto"/>
        <w:jc w:val="left"/>
      </w:pPr>
      <w:bookmarkStart w:id="6" w:name="_Toc17931"/>
      <w:r>
        <w:rPr>
          <w:rFonts w:ascii="Times New Roman" w:hAnsi="Times New Roman" w:eastAsia="Times New Roman"/>
          <w:b/>
          <w:i w:val="0"/>
          <w:sz w:val="24"/>
        </w:rPr>
        <w:t>Especificación de la necesidad</w:t>
      </w:r>
      <w:bookmarkEnd w:id="6"/>
    </w:p>
    <w:p w14:paraId="11EBD5EF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sistema permite administrar cuentas bancarias de compañía y registrar órdenes de venta. La orden debe asociarse a un cliente, contener productos con cantidades, calcular importes, procesarse contra la base de datos y actualizar inventario.</w:t>
      </w:r>
    </w:p>
    <w:p w14:paraId="1AB2A59B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sistema se divide en:</w:t>
      </w:r>
    </w:p>
    <w:p w14:paraId="3259ACF9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Backend: expone API RESTful y ejecuta reglas de negocio.</w:t>
      </w:r>
    </w:p>
    <w:p w14:paraId="1C41661A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Capa de datos: consulta y modifica SQL Server mediante ADO.NET.</w:t>
      </w:r>
    </w:p>
    <w:p w14:paraId="18CBB343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WPF: consume la API y muestra las interfaces de cuentas bancarias y nueva orden.</w:t>
      </w:r>
    </w:p>
    <w:p w14:paraId="760C23ED">
      <w:pPr>
        <w:pStyle w:val="2"/>
        <w:keepNext/>
        <w:spacing w:line="480" w:lineRule="auto"/>
        <w:jc w:val="left"/>
      </w:pPr>
      <w:bookmarkStart w:id="7" w:name="_Toc30233"/>
      <w:r>
        <w:rPr>
          <w:rFonts w:ascii="Times New Roman" w:hAnsi="Times New Roman" w:eastAsia="Times New Roman"/>
          <w:b/>
          <w:i w:val="0"/>
          <w:sz w:val="24"/>
        </w:rPr>
        <w:t>Arquitectura</w:t>
      </w:r>
      <w:bookmarkEnd w:id="7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79816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shd w:val="clear" w:color="auto" w:fill="EDEDED"/>
            <w:vAlign w:val="center"/>
          </w:tcPr>
          <w:p w14:paraId="2A94A36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Capa</w:t>
            </w:r>
          </w:p>
        </w:tc>
        <w:tc>
          <w:tcPr>
            <w:tcW w:w="3120" w:type="dxa"/>
            <w:shd w:val="clear" w:color="auto" w:fill="EDEDED"/>
            <w:vAlign w:val="center"/>
          </w:tcPr>
          <w:p w14:paraId="4311F48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Proyecto</w:t>
            </w:r>
          </w:p>
        </w:tc>
        <w:tc>
          <w:tcPr>
            <w:tcW w:w="3120" w:type="dxa"/>
            <w:shd w:val="clear" w:color="auto" w:fill="EDEDED"/>
            <w:vAlign w:val="center"/>
          </w:tcPr>
          <w:p w14:paraId="2C9642C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Responsabilidad</w:t>
            </w:r>
          </w:p>
        </w:tc>
      </w:tr>
      <w:tr w14:paraId="718FF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7A694787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API</w:t>
            </w:r>
          </w:p>
        </w:tc>
        <w:tc>
          <w:tcPr>
            <w:tcW w:w="3120" w:type="dxa"/>
            <w:vAlign w:val="center"/>
          </w:tcPr>
          <w:p w14:paraId="3FC24B87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SalesPro.Api</w:t>
            </w:r>
          </w:p>
        </w:tc>
        <w:tc>
          <w:tcPr>
            <w:tcW w:w="3120" w:type="dxa"/>
            <w:vAlign w:val="center"/>
          </w:tcPr>
          <w:p w14:paraId="2D92C7D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Controladores REST, Swagger, configuración y manejo de errores.</w:t>
            </w:r>
          </w:p>
        </w:tc>
      </w:tr>
      <w:tr w14:paraId="4B23A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527E3545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Negocio</w:t>
            </w:r>
          </w:p>
        </w:tc>
        <w:tc>
          <w:tcPr>
            <w:tcW w:w="3120" w:type="dxa"/>
            <w:vAlign w:val="center"/>
          </w:tcPr>
          <w:p w14:paraId="4A01F08E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SalesPro.Business</w:t>
            </w:r>
          </w:p>
        </w:tc>
        <w:tc>
          <w:tcPr>
            <w:tcW w:w="3120" w:type="dxa"/>
            <w:vAlign w:val="center"/>
          </w:tcPr>
          <w:p w14:paraId="584728E5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Validaciones y reglas de negocio.</w:t>
            </w:r>
          </w:p>
        </w:tc>
      </w:tr>
      <w:tr w14:paraId="31BF5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692BF19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Datos</w:t>
            </w:r>
          </w:p>
        </w:tc>
        <w:tc>
          <w:tcPr>
            <w:tcW w:w="3120" w:type="dxa"/>
            <w:vAlign w:val="center"/>
          </w:tcPr>
          <w:p w14:paraId="57DE0CB5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SalesPro.Data</w:t>
            </w:r>
          </w:p>
        </w:tc>
        <w:tc>
          <w:tcPr>
            <w:tcW w:w="3120" w:type="dxa"/>
            <w:vAlign w:val="center"/>
          </w:tcPr>
          <w:p w14:paraId="2DAA354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Repositorios ADO.NET, consultas SQL y transacciones.</w:t>
            </w:r>
          </w:p>
        </w:tc>
      </w:tr>
      <w:tr w14:paraId="3E6B0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1A409A4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Dominio</w:t>
            </w:r>
          </w:p>
        </w:tc>
        <w:tc>
          <w:tcPr>
            <w:tcW w:w="3120" w:type="dxa"/>
            <w:vAlign w:val="center"/>
          </w:tcPr>
          <w:p w14:paraId="6188FCB8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SalesPro.Domain</w:t>
            </w:r>
          </w:p>
        </w:tc>
        <w:tc>
          <w:tcPr>
            <w:tcW w:w="3120" w:type="dxa"/>
            <w:vAlign w:val="center"/>
          </w:tcPr>
          <w:p w14:paraId="26185C3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Entidades base y excepciones del dominio.</w:t>
            </w:r>
          </w:p>
        </w:tc>
      </w:tr>
      <w:tr w14:paraId="61055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58ADA86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Contratos</w:t>
            </w:r>
          </w:p>
        </w:tc>
        <w:tc>
          <w:tcPr>
            <w:tcW w:w="3120" w:type="dxa"/>
            <w:vAlign w:val="center"/>
          </w:tcPr>
          <w:p w14:paraId="59B2DD74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SalesPro.Contracts</w:t>
            </w:r>
          </w:p>
        </w:tc>
        <w:tc>
          <w:tcPr>
            <w:tcW w:w="3120" w:type="dxa"/>
            <w:vAlign w:val="center"/>
          </w:tcPr>
          <w:p w14:paraId="11D19FF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DTOs, requests y responses compartidos con WPF.</w:t>
            </w:r>
          </w:p>
        </w:tc>
      </w:tr>
      <w:tr w14:paraId="0D395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7343853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Frontend</w:t>
            </w:r>
          </w:p>
        </w:tc>
        <w:tc>
          <w:tcPr>
            <w:tcW w:w="3120" w:type="dxa"/>
            <w:vAlign w:val="center"/>
          </w:tcPr>
          <w:p w14:paraId="2EDCEF5D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SalesPro.Wpf</w:t>
            </w:r>
          </w:p>
        </w:tc>
        <w:tc>
          <w:tcPr>
            <w:tcW w:w="3120" w:type="dxa"/>
            <w:vAlign w:val="center"/>
          </w:tcPr>
          <w:p w14:paraId="2AD6AD4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Vistas WPF, ViewModels y consumo de API.</w:t>
            </w:r>
          </w:p>
        </w:tc>
      </w:tr>
    </w:tbl>
    <w:p w14:paraId="34B3E296">
      <w:pPr>
        <w:spacing w:after="120" w:line="240" w:lineRule="auto"/>
      </w:pPr>
    </w:p>
    <w:p w14:paraId="6BBC9529">
      <w:pPr>
        <w:pStyle w:val="2"/>
        <w:keepNext/>
        <w:spacing w:line="480" w:lineRule="auto"/>
        <w:jc w:val="left"/>
      </w:pPr>
      <w:bookmarkStart w:id="8" w:name="_Toc29421"/>
      <w:r>
        <w:rPr>
          <w:rFonts w:ascii="Times New Roman" w:hAnsi="Times New Roman" w:eastAsia="Times New Roman"/>
          <w:b/>
          <w:i w:val="0"/>
          <w:sz w:val="24"/>
        </w:rPr>
        <w:t>API RESTful desarrollada</w:t>
      </w:r>
      <w:bookmarkEnd w:id="8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3025"/>
        <w:gridCol w:w="1601"/>
        <w:gridCol w:w="1665"/>
        <w:gridCol w:w="1648"/>
      </w:tblGrid>
      <w:tr w14:paraId="18B97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shd w:val="clear" w:color="auto" w:fill="EDEDED"/>
            <w:vAlign w:val="center"/>
          </w:tcPr>
          <w:p w14:paraId="70000D7E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Recurso</w:t>
            </w:r>
          </w:p>
        </w:tc>
        <w:tc>
          <w:tcPr>
            <w:tcW w:w="1872" w:type="dxa"/>
            <w:shd w:val="clear" w:color="auto" w:fill="EDEDED"/>
            <w:vAlign w:val="center"/>
          </w:tcPr>
          <w:p w14:paraId="65B5DDA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URL</w:t>
            </w:r>
          </w:p>
        </w:tc>
        <w:tc>
          <w:tcPr>
            <w:tcW w:w="1872" w:type="dxa"/>
            <w:shd w:val="clear" w:color="auto" w:fill="EDEDED"/>
            <w:vAlign w:val="center"/>
          </w:tcPr>
          <w:p w14:paraId="7602BD7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Método</w:t>
            </w:r>
          </w:p>
        </w:tc>
        <w:tc>
          <w:tcPr>
            <w:tcW w:w="1872" w:type="dxa"/>
            <w:shd w:val="clear" w:color="auto" w:fill="EDEDED"/>
            <w:vAlign w:val="center"/>
          </w:tcPr>
          <w:p w14:paraId="52956D5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Descripción</w:t>
            </w:r>
          </w:p>
        </w:tc>
        <w:tc>
          <w:tcPr>
            <w:tcW w:w="1872" w:type="dxa"/>
            <w:shd w:val="clear" w:color="auto" w:fill="EDEDED"/>
            <w:vAlign w:val="center"/>
          </w:tcPr>
          <w:p w14:paraId="67AE8D77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Respuestas principales</w:t>
            </w:r>
          </w:p>
        </w:tc>
      </w:tr>
      <w:tr w14:paraId="436B7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16F7AC6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Estado API</w:t>
            </w:r>
          </w:p>
        </w:tc>
        <w:tc>
          <w:tcPr>
            <w:tcW w:w="1872" w:type="dxa"/>
            <w:vAlign w:val="center"/>
          </w:tcPr>
          <w:p w14:paraId="231CF6DB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</w:t>
            </w:r>
          </w:p>
        </w:tc>
        <w:tc>
          <w:tcPr>
            <w:tcW w:w="1872" w:type="dxa"/>
            <w:vAlign w:val="center"/>
          </w:tcPr>
          <w:p w14:paraId="384C900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71A5FD3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Verifica que la API responde.</w:t>
            </w:r>
          </w:p>
        </w:tc>
        <w:tc>
          <w:tcPr>
            <w:tcW w:w="1872" w:type="dxa"/>
            <w:vAlign w:val="center"/>
          </w:tcPr>
          <w:p w14:paraId="4E059EAE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</w:t>
            </w:r>
          </w:p>
        </w:tc>
      </w:tr>
      <w:tr w14:paraId="3B964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1B17CD73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Bancos</w:t>
            </w:r>
          </w:p>
        </w:tc>
        <w:tc>
          <w:tcPr>
            <w:tcW w:w="1872" w:type="dxa"/>
            <w:vAlign w:val="center"/>
          </w:tcPr>
          <w:p w14:paraId="67F49A5A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/api/catalogos/bancos</w:t>
            </w:r>
          </w:p>
        </w:tc>
        <w:tc>
          <w:tcPr>
            <w:tcW w:w="1872" w:type="dxa"/>
            <w:vAlign w:val="center"/>
          </w:tcPr>
          <w:p w14:paraId="4D11761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0477D20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Lista bancos disponibles.</w:t>
            </w:r>
          </w:p>
        </w:tc>
        <w:tc>
          <w:tcPr>
            <w:tcW w:w="1872" w:type="dxa"/>
            <w:vAlign w:val="center"/>
          </w:tcPr>
          <w:p w14:paraId="5E29BE01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</w:t>
            </w:r>
          </w:p>
        </w:tc>
      </w:tr>
      <w:tr w14:paraId="61DF7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30D455FD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Compañías</w:t>
            </w:r>
          </w:p>
        </w:tc>
        <w:tc>
          <w:tcPr>
            <w:tcW w:w="1872" w:type="dxa"/>
            <w:vAlign w:val="center"/>
          </w:tcPr>
          <w:p w14:paraId="691065F8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/api/catalogos/companias</w:t>
            </w:r>
          </w:p>
        </w:tc>
        <w:tc>
          <w:tcPr>
            <w:tcW w:w="1872" w:type="dxa"/>
            <w:vAlign w:val="center"/>
          </w:tcPr>
          <w:p w14:paraId="11CFC7A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77E6E58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Lista compañías disponibles.</w:t>
            </w:r>
          </w:p>
        </w:tc>
        <w:tc>
          <w:tcPr>
            <w:tcW w:w="1872" w:type="dxa"/>
            <w:vAlign w:val="center"/>
          </w:tcPr>
          <w:p w14:paraId="61BD27A5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</w:t>
            </w:r>
          </w:p>
        </w:tc>
      </w:tr>
      <w:tr w14:paraId="6EBFA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43884BE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Clientes</w:t>
            </w:r>
          </w:p>
        </w:tc>
        <w:tc>
          <w:tcPr>
            <w:tcW w:w="1872" w:type="dxa"/>
            <w:vAlign w:val="center"/>
          </w:tcPr>
          <w:p w14:paraId="2AF25432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/api/catalogos/clientes?buscar={texto}</w:t>
            </w:r>
          </w:p>
        </w:tc>
        <w:tc>
          <w:tcPr>
            <w:tcW w:w="1872" w:type="dxa"/>
            <w:vAlign w:val="center"/>
          </w:tcPr>
          <w:p w14:paraId="229EB7D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6B04F0F6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Busca clientes activos.</w:t>
            </w:r>
          </w:p>
        </w:tc>
        <w:tc>
          <w:tcPr>
            <w:tcW w:w="1872" w:type="dxa"/>
            <w:vAlign w:val="center"/>
          </w:tcPr>
          <w:p w14:paraId="7EBBA58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</w:t>
            </w:r>
          </w:p>
        </w:tc>
      </w:tr>
      <w:tr w14:paraId="3CDC1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6F6F410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Productos</w:t>
            </w:r>
          </w:p>
        </w:tc>
        <w:tc>
          <w:tcPr>
            <w:tcW w:w="1872" w:type="dxa"/>
            <w:vAlign w:val="center"/>
          </w:tcPr>
          <w:p w14:paraId="60CE1A51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/api/catalogos/productos?buscar={texto}</w:t>
            </w:r>
          </w:p>
        </w:tc>
        <w:tc>
          <w:tcPr>
            <w:tcW w:w="1872" w:type="dxa"/>
            <w:vAlign w:val="center"/>
          </w:tcPr>
          <w:p w14:paraId="60BB3C13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3A53B41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Busca productos disponibles.</w:t>
            </w:r>
          </w:p>
        </w:tc>
        <w:tc>
          <w:tcPr>
            <w:tcW w:w="1872" w:type="dxa"/>
            <w:vAlign w:val="center"/>
          </w:tcPr>
          <w:p w14:paraId="12F771BB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</w:t>
            </w:r>
          </w:p>
        </w:tc>
      </w:tr>
      <w:tr w14:paraId="31424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69595ED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Cuentas bancarias</w:t>
            </w:r>
          </w:p>
        </w:tc>
        <w:tc>
          <w:tcPr>
            <w:tcW w:w="1872" w:type="dxa"/>
            <w:vAlign w:val="center"/>
          </w:tcPr>
          <w:p w14:paraId="568124AD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/api/cuentas-bancarias</w:t>
            </w:r>
          </w:p>
        </w:tc>
        <w:tc>
          <w:tcPr>
            <w:tcW w:w="1872" w:type="dxa"/>
            <w:vAlign w:val="center"/>
          </w:tcPr>
          <w:p w14:paraId="4C27FB8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61F2872A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Lista o filtra cuentas bancarias.</w:t>
            </w:r>
          </w:p>
        </w:tc>
        <w:tc>
          <w:tcPr>
            <w:tcW w:w="1872" w:type="dxa"/>
            <w:vAlign w:val="center"/>
          </w:tcPr>
          <w:p w14:paraId="5CBCE756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</w:t>
            </w:r>
          </w:p>
        </w:tc>
      </w:tr>
      <w:tr w14:paraId="2CD1F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4E659C6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Cuentas bancarias</w:t>
            </w:r>
          </w:p>
        </w:tc>
        <w:tc>
          <w:tcPr>
            <w:tcW w:w="1872" w:type="dxa"/>
            <w:vAlign w:val="center"/>
          </w:tcPr>
          <w:p w14:paraId="0CF4B86F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/api/cuentas-bancarias/{id}</w:t>
            </w:r>
          </w:p>
        </w:tc>
        <w:tc>
          <w:tcPr>
            <w:tcW w:w="1872" w:type="dxa"/>
            <w:vAlign w:val="center"/>
          </w:tcPr>
          <w:p w14:paraId="0EB1536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1A001F46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Obtiene una cuenta por id.</w:t>
            </w:r>
          </w:p>
        </w:tc>
        <w:tc>
          <w:tcPr>
            <w:tcW w:w="1872" w:type="dxa"/>
            <w:vAlign w:val="center"/>
          </w:tcPr>
          <w:p w14:paraId="46045F0A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200, 404</w:t>
            </w:r>
          </w:p>
        </w:tc>
      </w:tr>
      <w:tr w14:paraId="36B78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2FD5F8B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Cuentas bancarias</w:t>
            </w:r>
          </w:p>
        </w:tc>
        <w:tc>
          <w:tcPr>
            <w:tcW w:w="1872" w:type="dxa"/>
            <w:vAlign w:val="center"/>
          </w:tcPr>
          <w:p w14:paraId="469B9B90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/api/cuentas-bancarias</w:t>
            </w:r>
          </w:p>
        </w:tc>
        <w:tc>
          <w:tcPr>
            <w:tcW w:w="1872" w:type="dxa"/>
            <w:vAlign w:val="center"/>
          </w:tcPr>
          <w:p w14:paraId="502F6AD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POST</w:t>
            </w:r>
          </w:p>
        </w:tc>
        <w:tc>
          <w:tcPr>
            <w:tcW w:w="1872" w:type="dxa"/>
            <w:vAlign w:val="center"/>
          </w:tcPr>
          <w:p w14:paraId="121B649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Crea una cuenta bancaria.</w:t>
            </w:r>
          </w:p>
        </w:tc>
        <w:tc>
          <w:tcPr>
            <w:tcW w:w="1872" w:type="dxa"/>
            <w:vAlign w:val="center"/>
          </w:tcPr>
          <w:p w14:paraId="3604619D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201, 400, 409</w:t>
            </w:r>
          </w:p>
        </w:tc>
      </w:tr>
      <w:tr w14:paraId="28DE9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28BA76FD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Cuentas bancarias</w:t>
            </w:r>
          </w:p>
        </w:tc>
        <w:tc>
          <w:tcPr>
            <w:tcW w:w="1872" w:type="dxa"/>
            <w:vAlign w:val="center"/>
          </w:tcPr>
          <w:p w14:paraId="618C7753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/api/cuentas-bancarias/{id}</w:t>
            </w:r>
          </w:p>
        </w:tc>
        <w:tc>
          <w:tcPr>
            <w:tcW w:w="1872" w:type="dxa"/>
            <w:vAlign w:val="center"/>
          </w:tcPr>
          <w:p w14:paraId="28D5C686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PUT</w:t>
            </w:r>
          </w:p>
        </w:tc>
        <w:tc>
          <w:tcPr>
            <w:tcW w:w="1872" w:type="dxa"/>
            <w:vAlign w:val="center"/>
          </w:tcPr>
          <w:p w14:paraId="0D79E32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Actualiza una cuenta bancaria.</w:t>
            </w:r>
          </w:p>
        </w:tc>
        <w:tc>
          <w:tcPr>
            <w:tcW w:w="1872" w:type="dxa"/>
            <w:vAlign w:val="center"/>
          </w:tcPr>
          <w:p w14:paraId="1D729A7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200, 400, 404, 409</w:t>
            </w:r>
          </w:p>
        </w:tc>
      </w:tr>
      <w:tr w14:paraId="4B4A9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2ECB5A14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Cuentas bancarias</w:t>
            </w:r>
          </w:p>
        </w:tc>
        <w:tc>
          <w:tcPr>
            <w:tcW w:w="1872" w:type="dxa"/>
            <w:vAlign w:val="center"/>
          </w:tcPr>
          <w:p w14:paraId="1922C108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/api/cuentas-bancarias/{id}</w:t>
            </w:r>
          </w:p>
        </w:tc>
        <w:tc>
          <w:tcPr>
            <w:tcW w:w="1872" w:type="dxa"/>
            <w:vAlign w:val="center"/>
          </w:tcPr>
          <w:p w14:paraId="7C8D1CE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DELETE</w:t>
            </w:r>
          </w:p>
        </w:tc>
        <w:tc>
          <w:tcPr>
            <w:tcW w:w="1872" w:type="dxa"/>
            <w:vAlign w:val="center"/>
          </w:tcPr>
          <w:p w14:paraId="6AD3552F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Elimina una cuenta bancaria.</w:t>
            </w:r>
          </w:p>
        </w:tc>
        <w:tc>
          <w:tcPr>
            <w:tcW w:w="1872" w:type="dxa"/>
            <w:vAlign w:val="center"/>
          </w:tcPr>
          <w:p w14:paraId="41337EEB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204, 404</w:t>
            </w:r>
          </w:p>
        </w:tc>
      </w:tr>
      <w:tr w14:paraId="335E3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2009CECC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Órdenes</w:t>
            </w:r>
          </w:p>
        </w:tc>
        <w:tc>
          <w:tcPr>
            <w:tcW w:w="1872" w:type="dxa"/>
            <w:vAlign w:val="center"/>
          </w:tcPr>
          <w:p w14:paraId="2E9F1D4F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/api/ordenes</w:t>
            </w:r>
          </w:p>
        </w:tc>
        <w:tc>
          <w:tcPr>
            <w:tcW w:w="1872" w:type="dxa"/>
            <w:vAlign w:val="center"/>
          </w:tcPr>
          <w:p w14:paraId="2728881A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POST</w:t>
            </w:r>
          </w:p>
        </w:tc>
        <w:tc>
          <w:tcPr>
            <w:tcW w:w="1872" w:type="dxa"/>
            <w:vAlign w:val="center"/>
          </w:tcPr>
          <w:p w14:paraId="0844A4FE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Crea una orden de venta.</w:t>
            </w:r>
          </w:p>
        </w:tc>
        <w:tc>
          <w:tcPr>
            <w:tcW w:w="1872" w:type="dxa"/>
            <w:vAlign w:val="center"/>
          </w:tcPr>
          <w:p w14:paraId="52B7D5E7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201, 400, 404, 409</w:t>
            </w:r>
          </w:p>
        </w:tc>
      </w:tr>
      <w:tr w14:paraId="6C7B7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vAlign w:val="center"/>
          </w:tcPr>
          <w:p w14:paraId="04C8A090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Órdenes</w:t>
            </w:r>
          </w:p>
        </w:tc>
        <w:tc>
          <w:tcPr>
            <w:tcW w:w="1872" w:type="dxa"/>
            <w:vAlign w:val="center"/>
          </w:tcPr>
          <w:p w14:paraId="71DC0A18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/api/ordenes/{numeroOrden}</w:t>
            </w:r>
          </w:p>
        </w:tc>
        <w:tc>
          <w:tcPr>
            <w:tcW w:w="1872" w:type="dxa"/>
            <w:vAlign w:val="center"/>
          </w:tcPr>
          <w:p w14:paraId="7286ED53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GET</w:t>
            </w:r>
          </w:p>
        </w:tc>
        <w:tc>
          <w:tcPr>
            <w:tcW w:w="1872" w:type="dxa"/>
            <w:vAlign w:val="center"/>
          </w:tcPr>
          <w:p w14:paraId="6CB0E3CB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Obtiene una orden por número.</w:t>
            </w:r>
          </w:p>
        </w:tc>
        <w:tc>
          <w:tcPr>
            <w:tcW w:w="1872" w:type="dxa"/>
            <w:vAlign w:val="center"/>
          </w:tcPr>
          <w:p w14:paraId="41CF6833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200, 404</w:t>
            </w:r>
          </w:p>
        </w:tc>
      </w:tr>
    </w:tbl>
    <w:p w14:paraId="3F89F6D5">
      <w:pPr>
        <w:spacing w:after="120" w:line="240" w:lineRule="auto"/>
      </w:pPr>
    </w:p>
    <w:p w14:paraId="53CC0FAA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archivo de pruebas HTTP se encuentra en:</w:t>
      </w:r>
    </w:p>
    <w:p w14:paraId="5A126B2C">
      <w:pPr>
        <w:spacing w:after="120" w:line="240" w:lineRule="auto"/>
      </w:pPr>
      <w:r>
        <w:rPr>
          <w:rFonts w:ascii="Courier New" w:hAnsi="Courier New" w:eastAsia="Courier New"/>
          <w:b w:val="0"/>
          <w:i w:val="0"/>
          <w:sz w:val="18"/>
        </w:rPr>
        <w:t>Proyecto_backend/SalesPro.Api/SalesPro.Api.http</w:t>
      </w:r>
    </w:p>
    <w:p w14:paraId="23A63D23">
      <w:pPr>
        <w:pStyle w:val="2"/>
        <w:keepNext/>
        <w:spacing w:line="480" w:lineRule="auto"/>
        <w:jc w:val="left"/>
      </w:pPr>
      <w:bookmarkStart w:id="9" w:name="_Toc1069"/>
      <w:r>
        <w:rPr>
          <w:rFonts w:ascii="Times New Roman" w:hAnsi="Times New Roman" w:eastAsia="Times New Roman"/>
          <w:b/>
          <w:i w:val="0"/>
          <w:sz w:val="24"/>
        </w:rPr>
        <w:t>Modelo entidad-relación</w:t>
      </w:r>
      <w:bookmarkEnd w:id="9"/>
    </w:p>
    <w:p w14:paraId="12711EC7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modelo entidad-relación se documenta en:</w:t>
      </w:r>
    </w:p>
    <w:p w14:paraId="4F4B16FF">
      <w:pPr>
        <w:spacing w:after="120" w:line="240" w:lineRule="auto"/>
      </w:pPr>
      <w:r>
        <w:rPr>
          <w:rFonts w:ascii="Courier New" w:hAnsi="Courier New" w:eastAsia="Courier New"/>
          <w:b w:val="0"/>
          <w:i w:val="0"/>
          <w:sz w:val="18"/>
        </w:rPr>
        <w:t>docs/diagramas/ER.md</w:t>
      </w:r>
    </w:p>
    <w:p w14:paraId="71A12124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Entidades principales:</w:t>
      </w:r>
    </w:p>
    <w:p w14:paraId="1EBB0507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Banco</w:t>
      </w:r>
    </w:p>
    <w:p w14:paraId="14F070C8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Compania</w:t>
      </w:r>
    </w:p>
    <w:p w14:paraId="36E29E99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Cliente</w:t>
      </w:r>
    </w:p>
    <w:p w14:paraId="6399D769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Empleado</w:t>
      </w:r>
    </w:p>
    <w:p w14:paraId="2A027562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Producto</w:t>
      </w:r>
    </w:p>
    <w:p w14:paraId="587F90C3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Compania_Cuenta_Bancaria</w:t>
      </w:r>
    </w:p>
    <w:p w14:paraId="4D662F73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Pos_Orden</w:t>
      </w:r>
    </w:p>
    <w:p w14:paraId="39E61A62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Pos_Orden_Detalle</w:t>
      </w:r>
    </w:p>
    <w:p w14:paraId="345FFD22">
      <w:pPr>
        <w:pStyle w:val="31"/>
        <w:spacing w:after="0" w:line="480" w:lineRule="auto"/>
      </w:pPr>
      <w:r>
        <w:rPr>
          <w:rFonts w:ascii="Courier New" w:hAnsi="Courier New" w:eastAsia="Courier New"/>
          <w:b w:val="0"/>
          <w:i w:val="0"/>
          <w:sz w:val="22"/>
        </w:rPr>
        <w:t>ParametroSistema</w:t>
      </w:r>
    </w:p>
    <w:p w14:paraId="4415A990">
      <w:pPr>
        <w:pStyle w:val="2"/>
        <w:keepNext/>
        <w:spacing w:line="480" w:lineRule="auto"/>
        <w:jc w:val="left"/>
      </w:pPr>
      <w:bookmarkStart w:id="10" w:name="_Toc27943"/>
      <w:r>
        <w:rPr>
          <w:rFonts w:ascii="Times New Roman" w:hAnsi="Times New Roman" w:eastAsia="Times New Roman"/>
          <w:b/>
          <w:i w:val="0"/>
          <w:sz w:val="24"/>
        </w:rPr>
        <w:t>Modelo de dominio</w:t>
      </w:r>
      <w:bookmarkEnd w:id="10"/>
    </w:p>
    <w:p w14:paraId="17C7C438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modelo de dominio se documenta en:</w:t>
      </w:r>
    </w:p>
    <w:p w14:paraId="12C2A6BE">
      <w:pPr>
        <w:spacing w:after="120" w:line="240" w:lineRule="auto"/>
      </w:pPr>
      <w:r>
        <w:rPr>
          <w:rFonts w:ascii="Courier New" w:hAnsi="Courier New" w:eastAsia="Courier New"/>
          <w:b w:val="0"/>
          <w:i w:val="0"/>
          <w:sz w:val="18"/>
        </w:rPr>
        <w:t>docs/diagramas/DOMINIO.md</w:t>
      </w:r>
    </w:p>
    <w:p w14:paraId="188FB5EC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diseño separa contratos de transporte, entidades del dominio, reglas de negocio y acceso a datos.</w:t>
      </w:r>
    </w:p>
    <w:p w14:paraId="3A2B9DF1">
      <w:pPr>
        <w:pStyle w:val="2"/>
        <w:keepNext/>
        <w:spacing w:line="480" w:lineRule="auto"/>
        <w:jc w:val="left"/>
      </w:pPr>
      <w:bookmarkStart w:id="11" w:name="_Toc56"/>
      <w:r>
        <w:rPr>
          <w:rFonts w:ascii="Times New Roman" w:hAnsi="Times New Roman" w:eastAsia="Times New Roman"/>
          <w:b/>
          <w:i w:val="0"/>
          <w:sz w:val="24"/>
        </w:rPr>
        <w:t>Funcionalidades implementadas</w:t>
      </w:r>
      <w:bookmarkEnd w:id="11"/>
    </w:p>
    <w:p w14:paraId="3FC397C9">
      <w:pPr>
        <w:pStyle w:val="3"/>
        <w:keepNext/>
        <w:spacing w:line="480" w:lineRule="auto"/>
        <w:jc w:val="left"/>
      </w:pPr>
      <w:bookmarkStart w:id="12" w:name="_Toc12411"/>
      <w:r>
        <w:rPr>
          <w:rFonts w:ascii="Times New Roman" w:hAnsi="Times New Roman" w:eastAsia="Times New Roman"/>
          <w:b/>
          <w:i w:val="0"/>
          <w:sz w:val="24"/>
        </w:rPr>
        <w:t>CRUD de cuentas bancarias</w:t>
      </w:r>
      <w:bookmarkEnd w:id="12"/>
    </w:p>
    <w:p w14:paraId="59B22005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La funcionalidad permite:</w:t>
      </w:r>
    </w:p>
    <w:p w14:paraId="2BC0F343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listar cuentas;</w:t>
      </w:r>
    </w:p>
    <w:p w14:paraId="3AA879D1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buscar cuentas;</w:t>
      </w:r>
    </w:p>
    <w:p w14:paraId="4CBCE87F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crear cuenta bancaria;</w:t>
      </w:r>
    </w:p>
    <w:p w14:paraId="4A0151B7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editar cuenta bancaria;</w:t>
      </w:r>
    </w:p>
    <w:p w14:paraId="0B4B80D5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eliminar cuenta bancaria;</w:t>
      </w:r>
    </w:p>
    <w:p w14:paraId="495A5BEB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validar banco y compañía existentes;</w:t>
      </w:r>
    </w:p>
    <w:p w14:paraId="7A5023F1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validar tipos de cuenta y divisa;</w:t>
      </w:r>
    </w:p>
    <w:p w14:paraId="648B796C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evitar duplicados por banco y número de cuenta.</w:t>
      </w:r>
    </w:p>
    <w:p w14:paraId="389814DB">
      <w:pPr>
        <w:pStyle w:val="3"/>
        <w:keepNext/>
        <w:spacing w:line="480" w:lineRule="auto"/>
        <w:jc w:val="left"/>
      </w:pPr>
      <w:bookmarkStart w:id="13" w:name="_Toc10495"/>
      <w:r>
        <w:rPr>
          <w:rFonts w:ascii="Times New Roman" w:hAnsi="Times New Roman" w:eastAsia="Times New Roman"/>
          <w:b/>
          <w:i w:val="0"/>
          <w:sz w:val="24"/>
        </w:rPr>
        <w:t>Registro de orden</w:t>
      </w:r>
      <w:bookmarkEnd w:id="13"/>
    </w:p>
    <w:p w14:paraId="3728A36A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La funcionalidad permite:</w:t>
      </w:r>
    </w:p>
    <w:p w14:paraId="1CC6ADCE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seleccionar cliente;</w:t>
      </w:r>
    </w:p>
    <w:p w14:paraId="2056E9F3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buscar producto;</w:t>
      </w:r>
    </w:p>
    <w:p w14:paraId="58D9274B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agregar productos con cantidad;</w:t>
      </w:r>
    </w:p>
    <w:p w14:paraId="6A751108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incrementar y decrementar cantidades;</w:t>
      </w:r>
    </w:p>
    <w:p w14:paraId="2A4782E1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remover productos;</w:t>
      </w:r>
    </w:p>
    <w:p w14:paraId="2FE581F5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visualizar subtotal, IVA estimado y total estimado;</w:t>
      </w:r>
    </w:p>
    <w:p w14:paraId="527A4848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procesar la orden en backend;</w:t>
      </w:r>
    </w:p>
    <w:p w14:paraId="46AF731B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actualizar inventario al procesar.</w:t>
      </w:r>
    </w:p>
    <w:p w14:paraId="766CB1D1">
      <w:pPr>
        <w:pStyle w:val="2"/>
        <w:keepNext/>
        <w:spacing w:line="480" w:lineRule="auto"/>
        <w:jc w:val="left"/>
      </w:pPr>
      <w:bookmarkStart w:id="14" w:name="_Toc4726"/>
      <w:r>
        <w:rPr>
          <w:rFonts w:ascii="Times New Roman" w:hAnsi="Times New Roman" w:eastAsia="Times New Roman"/>
          <w:b/>
          <w:i w:val="0"/>
          <w:sz w:val="24"/>
        </w:rPr>
        <w:t>Manejo transaccional</w:t>
      </w:r>
      <w:bookmarkEnd w:id="14"/>
    </w:p>
    <w:p w14:paraId="783918F0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La creación de órdenes se implementa en </w:t>
      </w:r>
      <w:r>
        <w:rPr>
          <w:rFonts w:ascii="Courier New" w:hAnsi="Courier New" w:eastAsia="Courier New"/>
          <w:b w:val="0"/>
          <w:i w:val="0"/>
          <w:sz w:val="22"/>
        </w:rPr>
        <w:t>SalesPro.Data.Repositories.OrdenRepository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. El flujo abre una conexión SQL, inicia una transacción con </w:t>
      </w:r>
      <w:r>
        <w:rPr>
          <w:rFonts w:ascii="Courier New" w:hAnsi="Courier New" w:eastAsia="Courier New"/>
          <w:b w:val="0"/>
          <w:i w:val="0"/>
          <w:sz w:val="22"/>
        </w:rPr>
        <w:t>BeginTransaction</w:t>
      </w:r>
      <w:r>
        <w:rPr>
          <w:rFonts w:ascii="Times New Roman" w:hAnsi="Times New Roman" w:eastAsia="Times New Roman"/>
          <w:b w:val="0"/>
          <w:i w:val="0"/>
          <w:sz w:val="24"/>
        </w:rPr>
        <w:t>, valida cliente, empleado y productos, calcula montos, inserta encabezado, descuenta inventario e inserta detalles.</w:t>
      </w:r>
    </w:p>
    <w:p w14:paraId="1AD89EC5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Si ocurre una excepción antes del </w:t>
      </w:r>
      <w:r>
        <w:rPr>
          <w:rFonts w:ascii="Courier New" w:hAnsi="Courier New" w:eastAsia="Courier New"/>
          <w:b w:val="0"/>
          <w:i w:val="0"/>
          <w:sz w:val="22"/>
        </w:rPr>
        <w:t>Commit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se ejecuta </w:t>
      </w:r>
      <w:r>
        <w:rPr>
          <w:rFonts w:ascii="Courier New" w:hAnsi="Courier New" w:eastAsia="Courier New"/>
          <w:b w:val="0"/>
          <w:i w:val="0"/>
          <w:sz w:val="22"/>
        </w:rPr>
        <w:t>Rollback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. Además, la lectura de productos para venta usa bloqueo con </w:t>
      </w:r>
      <w:r>
        <w:rPr>
          <w:rFonts w:ascii="Courier New" w:hAnsi="Courier New" w:eastAsia="Courier New"/>
          <w:b w:val="0"/>
          <w:i w:val="0"/>
          <w:sz w:val="22"/>
        </w:rPr>
        <w:t>UPDLOCK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y </w:t>
      </w:r>
      <w:r>
        <w:rPr>
          <w:rFonts w:ascii="Courier New" w:hAnsi="Courier New" w:eastAsia="Courier New"/>
          <w:b w:val="0"/>
          <w:i w:val="0"/>
          <w:sz w:val="22"/>
        </w:rPr>
        <w:t>ROWLOCK</w:t>
      </w:r>
      <w:r>
        <w:rPr>
          <w:rFonts w:ascii="Times New Roman" w:hAnsi="Times New Roman" w:eastAsia="Times New Roman"/>
          <w:b w:val="0"/>
          <w:i w:val="0"/>
          <w:sz w:val="24"/>
        </w:rPr>
        <w:t>, lo que ayuda a evitar inconsistencias durante el descuento de inventario.</w:t>
      </w:r>
    </w:p>
    <w:p w14:paraId="735A4E6D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La evidencia se anexó en:</w:t>
      </w:r>
    </w:p>
    <w:p w14:paraId="4429DD0D">
      <w:pPr>
        <w:spacing w:after="120" w:line="240" w:lineRule="auto"/>
      </w:pPr>
      <w:r>
        <w:rPr>
          <w:rFonts w:ascii="Courier New" w:hAnsi="Courier New" w:eastAsia="Courier New"/>
          <w:b w:val="0"/>
          <w:i w:val="0"/>
          <w:sz w:val="18"/>
        </w:rPr>
        <w:t>docs/EVIDENCIA_TRANSACCIONES.md</w:t>
      </w:r>
    </w:p>
    <w:p w14:paraId="23BD5229">
      <w:pPr>
        <w:pStyle w:val="2"/>
        <w:keepNext/>
        <w:spacing w:line="480" w:lineRule="auto"/>
        <w:jc w:val="left"/>
      </w:pPr>
      <w:bookmarkStart w:id="15" w:name="_Toc20536"/>
      <w:r>
        <w:rPr>
          <w:rFonts w:ascii="Times New Roman" w:hAnsi="Times New Roman" w:eastAsia="Times New Roman"/>
          <w:b/>
          <w:i w:val="0"/>
          <w:sz w:val="24"/>
        </w:rPr>
        <w:t>Pruebas</w:t>
      </w:r>
      <w:bookmarkEnd w:id="15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5293"/>
        <w:gridCol w:w="2177"/>
      </w:tblGrid>
      <w:tr w14:paraId="4F81B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shd w:val="clear" w:color="auto" w:fill="EDEDED"/>
            <w:vAlign w:val="center"/>
          </w:tcPr>
          <w:p w14:paraId="6F8FBC81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Área</w:t>
            </w:r>
          </w:p>
        </w:tc>
        <w:tc>
          <w:tcPr>
            <w:tcW w:w="3120" w:type="dxa"/>
            <w:shd w:val="clear" w:color="auto" w:fill="EDEDED"/>
            <w:vAlign w:val="center"/>
          </w:tcPr>
          <w:p w14:paraId="653B6476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Archivo de evidencia</w:t>
            </w:r>
          </w:p>
        </w:tc>
        <w:tc>
          <w:tcPr>
            <w:tcW w:w="3120" w:type="dxa"/>
            <w:shd w:val="clear" w:color="auto" w:fill="EDEDED"/>
            <w:vAlign w:val="center"/>
          </w:tcPr>
          <w:p w14:paraId="2FCE355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Estado</w:t>
            </w:r>
          </w:p>
        </w:tc>
      </w:tr>
      <w:tr w14:paraId="67A17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6CF9210B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API REST</w:t>
            </w:r>
          </w:p>
        </w:tc>
        <w:tc>
          <w:tcPr>
            <w:tcW w:w="3120" w:type="dxa"/>
            <w:vAlign w:val="center"/>
          </w:tcPr>
          <w:p w14:paraId="3603FD56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Proyecto_backend/SalesPro.Api/SalesPro.Api.http</w:t>
            </w:r>
          </w:p>
        </w:tc>
        <w:tc>
          <w:tcPr>
            <w:tcW w:w="3120" w:type="dxa"/>
            <w:vAlign w:val="center"/>
          </w:tcPr>
          <w:p w14:paraId="527B91F9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Preparado y ejecutado parcialmente mediante pruebas API</w:t>
            </w:r>
          </w:p>
        </w:tc>
      </w:tr>
      <w:tr w14:paraId="28733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2A746516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Transacciones</w:t>
            </w:r>
          </w:p>
        </w:tc>
        <w:tc>
          <w:tcPr>
            <w:tcW w:w="3120" w:type="dxa"/>
            <w:vAlign w:val="center"/>
          </w:tcPr>
          <w:p w14:paraId="56FF4673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docs/EVIDENCIA_TRANSACCIONES.md</w:t>
            </w:r>
          </w:p>
        </w:tc>
        <w:tc>
          <w:tcPr>
            <w:tcW w:w="3120" w:type="dxa"/>
            <w:vAlign w:val="center"/>
          </w:tcPr>
          <w:p w14:paraId="21FFEBFE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Evidencia real anexada</w:t>
            </w:r>
          </w:p>
        </w:tc>
      </w:tr>
      <w:tr w14:paraId="5BEA3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0097DED8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CRUD cuentas</w:t>
            </w:r>
          </w:p>
        </w:tc>
        <w:tc>
          <w:tcPr>
            <w:tcW w:w="3120" w:type="dxa"/>
            <w:vAlign w:val="center"/>
          </w:tcPr>
          <w:p w14:paraId="7706A789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docs/EVIDENCIA_CRUD_CUENTAS.md</w:t>
            </w:r>
          </w:p>
        </w:tc>
        <w:tc>
          <w:tcPr>
            <w:tcW w:w="3120" w:type="dxa"/>
            <w:vAlign w:val="center"/>
          </w:tcPr>
          <w:p w14:paraId="297AB8F2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Evidencia API anexada; capturas WPF pendientes</w:t>
            </w:r>
          </w:p>
        </w:tc>
      </w:tr>
      <w:tr w14:paraId="3F9AE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0" w:type="dxa"/>
            <w:vAlign w:val="center"/>
          </w:tcPr>
          <w:p w14:paraId="3334A7FA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Orden</w:t>
            </w:r>
          </w:p>
        </w:tc>
        <w:tc>
          <w:tcPr>
            <w:tcW w:w="3120" w:type="dxa"/>
            <w:vAlign w:val="center"/>
          </w:tcPr>
          <w:p w14:paraId="42923079"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docs/EVIDENCIA_ORDEN_WPF.md</w:t>
            </w:r>
          </w:p>
        </w:tc>
        <w:tc>
          <w:tcPr>
            <w:tcW w:w="3120" w:type="dxa"/>
            <w:vAlign w:val="center"/>
          </w:tcPr>
          <w:p w14:paraId="2AB8187A"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Evidencia API/transacción anexada; capturas WPF pendientes</w:t>
            </w:r>
          </w:p>
        </w:tc>
      </w:tr>
    </w:tbl>
    <w:p w14:paraId="6B9E34F6">
      <w:pPr>
        <w:spacing w:after="120" w:line="240" w:lineRule="auto"/>
      </w:pPr>
    </w:p>
    <w:p w14:paraId="2CA59C9B">
      <w:pPr>
        <w:pStyle w:val="2"/>
        <w:keepNext/>
        <w:spacing w:line="480" w:lineRule="auto"/>
        <w:jc w:val="left"/>
      </w:pPr>
      <w:bookmarkStart w:id="16" w:name="_Toc3824"/>
      <w:r>
        <w:rPr>
          <w:rFonts w:ascii="Times New Roman" w:hAnsi="Times New Roman" w:eastAsia="Times New Roman"/>
          <w:b/>
          <w:i w:val="0"/>
          <w:sz w:val="24"/>
        </w:rPr>
        <w:t>Accesibilidad, Ley N.° 7600 y criterios WCAG</w:t>
      </w:r>
      <w:bookmarkEnd w:id="16"/>
    </w:p>
    <w:p w14:paraId="327CF187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Aunque el proyecto utiliza WPF como interfaz de escritorio y no corresponde a un sitio web público, se incorporaron medidas básicas de accesibilidad digital para facilitar el uso de la aplicación por teclado y tecnologías de apoyo. Esta decisión se fundamenta en el principio de acceso a la información de la Ley N.° 7600 y en la Directriz N.° 036-MTSS-MICITT, la cual orienta la implementación de accesibilidad digital en sitios y servicios tecnológicos del sector público (Poder Ejecutivo de Costa Rica, 2024).</w:t>
      </w:r>
    </w:p>
    <w:p w14:paraId="6D3BEDE9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Además, se tomaron como referencia los principios generales de las Pautas de Accesibilidad para el Contenido Web (WCAG): contenido perceptible, operable, comprensible y robusto (World Wide Web Consortium, 2026). En el contexto del proyecto, estos criterios se aplicaron de forma práctica sobre las vistas WPF solicitadas.</w:t>
      </w:r>
    </w:p>
    <w:p w14:paraId="6D6AE630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Las medidas incorporadas incluyen:</w:t>
      </w:r>
    </w:p>
    <w:p w14:paraId="7955479E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nombres accesibles mediante </w:t>
      </w:r>
      <w:r>
        <w:rPr>
          <w:rFonts w:ascii="Courier New" w:hAnsi="Courier New" w:eastAsia="Courier New"/>
          <w:b w:val="0"/>
          <w:i w:val="0"/>
          <w:sz w:val="22"/>
        </w:rPr>
        <w:t>AutomationProperties.Name</w:t>
      </w:r>
      <w:r>
        <w:rPr>
          <w:rFonts w:ascii="Times New Roman" w:hAnsi="Times New Roman" w:eastAsia="Times New Roman"/>
          <w:b w:val="0"/>
          <w:i w:val="0"/>
          <w:sz w:val="24"/>
        </w:rPr>
        <w:t>;</w:t>
      </w:r>
    </w:p>
    <w:p w14:paraId="4D67C3C7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textos de ayuda mediante </w:t>
      </w:r>
      <w:r>
        <w:rPr>
          <w:rFonts w:ascii="Courier New" w:hAnsi="Courier New" w:eastAsia="Courier New"/>
          <w:b w:val="0"/>
          <w:i w:val="0"/>
          <w:sz w:val="22"/>
        </w:rPr>
        <w:t>AutomationProperties.HelpText</w:t>
      </w:r>
      <w:r>
        <w:rPr>
          <w:rFonts w:ascii="Times New Roman" w:hAnsi="Times New Roman" w:eastAsia="Times New Roman"/>
          <w:b w:val="0"/>
          <w:i w:val="0"/>
          <w:sz w:val="24"/>
        </w:rPr>
        <w:t>;</w:t>
      </w:r>
    </w:p>
    <w:p w14:paraId="4684C3B3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navegación por tabulación mediante </w:t>
      </w:r>
      <w:r>
        <w:rPr>
          <w:rFonts w:ascii="Courier New" w:hAnsi="Courier New" w:eastAsia="Courier New"/>
          <w:b w:val="0"/>
          <w:i w:val="0"/>
          <w:sz w:val="22"/>
        </w:rPr>
        <w:t>TabIndex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y </w:t>
      </w:r>
      <w:r>
        <w:rPr>
          <w:rFonts w:ascii="Courier New" w:hAnsi="Courier New" w:eastAsia="Courier New"/>
          <w:b w:val="0"/>
          <w:i w:val="0"/>
          <w:sz w:val="22"/>
        </w:rPr>
        <w:t>KeyboardNavigation.TabNavigation</w:t>
      </w:r>
      <w:r>
        <w:rPr>
          <w:rFonts w:ascii="Times New Roman" w:hAnsi="Times New Roman" w:eastAsia="Times New Roman"/>
          <w:b w:val="0"/>
          <w:i w:val="0"/>
          <w:sz w:val="24"/>
        </w:rPr>
        <w:t>;</w:t>
      </w:r>
    </w:p>
    <w:p w14:paraId="05CEF312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mensajes de estado con </w:t>
      </w:r>
      <w:r>
        <w:rPr>
          <w:rFonts w:ascii="Courier New" w:hAnsi="Courier New" w:eastAsia="Courier New"/>
          <w:b w:val="0"/>
          <w:i w:val="0"/>
          <w:sz w:val="22"/>
        </w:rPr>
        <w:t>AutomationProperties.LiveSetting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para notificación a tecnologías de apoyo;</w:t>
      </w:r>
    </w:p>
    <w:p w14:paraId="0E059110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encabezados identificados con </w:t>
      </w:r>
      <w:r>
        <w:rPr>
          <w:rFonts w:ascii="Courier New" w:hAnsi="Courier New" w:eastAsia="Courier New"/>
          <w:b w:val="0"/>
          <w:i w:val="0"/>
          <w:sz w:val="22"/>
        </w:rPr>
        <w:t>AutomationProperties.HeadingLevel</w:t>
      </w:r>
      <w:r>
        <w:rPr>
          <w:rFonts w:ascii="Times New Roman" w:hAnsi="Times New Roman" w:eastAsia="Times New Roman"/>
          <w:b w:val="0"/>
          <w:i w:val="0"/>
          <w:sz w:val="24"/>
        </w:rPr>
        <w:t>;</w:t>
      </w:r>
    </w:p>
    <w:p w14:paraId="2606153D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controles identificables para acciones principales.</w:t>
      </w:r>
    </w:p>
    <w:p w14:paraId="27C646BA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Estas medidas no sustituyen una auditoría formal de accesibilidad ni una validación con lectores de pantalla, pero sí permiten defender que la interfaz fue construida considerando accesibilidad desde el diseño y no como un ajuste posterior.</w:t>
      </w:r>
    </w:p>
    <w:p w14:paraId="7B8A829E">
      <w:pPr>
        <w:pStyle w:val="2"/>
        <w:keepNext/>
        <w:spacing w:line="480" w:lineRule="auto"/>
        <w:jc w:val="left"/>
      </w:pPr>
      <w:bookmarkStart w:id="17" w:name="_Toc30597"/>
      <w:r>
        <w:rPr>
          <w:rFonts w:ascii="Times New Roman" w:hAnsi="Times New Roman" w:eastAsia="Times New Roman"/>
          <w:b/>
          <w:i w:val="0"/>
          <w:sz w:val="24"/>
        </w:rPr>
        <w:t>Conclusiones</w:t>
      </w:r>
      <w:bookmarkEnd w:id="17"/>
    </w:p>
    <w:p w14:paraId="658652C4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El proyecto cuenta con una estructura funcional alineada con el enunciado: backend RESTful, WPF, SQL Server, CRUD de cuentas bancarias y orden maestro-detalle. La parte transaccional se encuentra implementada en la capa de datos, que es donde corresponde según el diseño por capas.</w:t>
      </w:r>
    </w:p>
    <w:p w14:paraId="28F58C4E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Para cerrar la entrega, falta anexar las capturas manuales de WPF y exportar este informe a PDF. La evidencia de API, inventario y rollback ya fue registrada contra SQL Server del curso.</w:t>
      </w:r>
    </w:p>
    <w:p w14:paraId="1B8F3883">
      <w:pPr>
        <w:pStyle w:val="2"/>
        <w:keepNext/>
        <w:spacing w:line="480" w:lineRule="auto"/>
        <w:jc w:val="left"/>
      </w:pPr>
      <w:bookmarkStart w:id="18" w:name="_Toc27005"/>
      <w:r>
        <w:rPr>
          <w:rFonts w:ascii="Times New Roman" w:hAnsi="Times New Roman" w:eastAsia="Times New Roman"/>
          <w:b/>
          <w:i w:val="0"/>
          <w:sz w:val="24"/>
        </w:rPr>
        <w:t>Bitácora</w:t>
      </w:r>
      <w:bookmarkEnd w:id="18"/>
    </w:p>
    <w:p w14:paraId="36D8B772">
      <w:pPr>
        <w:spacing w:before="0"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La bitácora se encuentra en:</w:t>
      </w:r>
    </w:p>
    <w:p w14:paraId="0C4D803F">
      <w:pPr>
        <w:spacing w:after="120" w:line="240" w:lineRule="auto"/>
      </w:pPr>
      <w:r>
        <w:rPr>
          <w:rFonts w:ascii="Courier New" w:hAnsi="Courier New" w:eastAsia="Courier New"/>
          <w:b w:val="0"/>
          <w:i w:val="0"/>
          <w:sz w:val="18"/>
        </w:rPr>
        <w:t>docs/BITACORA_TAREAS.md</w:t>
      </w:r>
    </w:p>
    <w:p w14:paraId="58167537">
      <w:pPr>
        <w:pStyle w:val="2"/>
        <w:keepNext/>
        <w:spacing w:line="480" w:lineRule="auto"/>
        <w:jc w:val="left"/>
      </w:pPr>
      <w:bookmarkStart w:id="19" w:name="_Toc673"/>
      <w:r>
        <w:rPr>
          <w:rFonts w:ascii="Times New Roman" w:hAnsi="Times New Roman" w:eastAsia="Times New Roman"/>
          <w:b/>
          <w:i w:val="0"/>
          <w:sz w:val="24"/>
        </w:rPr>
        <w:t>Anexos</w:t>
      </w:r>
      <w:bookmarkEnd w:id="19"/>
    </w:p>
    <w:p w14:paraId="55CFDFDB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Script SQL: </w:t>
      </w:r>
      <w:r>
        <w:rPr>
          <w:rFonts w:ascii="Courier New" w:hAnsi="Courier New" w:eastAsia="Courier New"/>
          <w:b w:val="0"/>
          <w:i w:val="0"/>
          <w:sz w:val="22"/>
        </w:rPr>
        <w:t>Proyecto_backend/database/00_create_salespro.sql</w:t>
      </w:r>
    </w:p>
    <w:p w14:paraId="02FB90ED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Pruebas HTTP: </w:t>
      </w:r>
      <w:r>
        <w:rPr>
          <w:rFonts w:ascii="Courier New" w:hAnsi="Courier New" w:eastAsia="Courier New"/>
          <w:b w:val="0"/>
          <w:i w:val="0"/>
          <w:sz w:val="22"/>
        </w:rPr>
        <w:t>Proyecto_backend/SalesPro.Api/SalesPro.Api.http</w:t>
      </w:r>
    </w:p>
    <w:p w14:paraId="1BA07A43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Diagrama ER: </w:t>
      </w:r>
      <w:r>
        <w:rPr>
          <w:rFonts w:ascii="Courier New" w:hAnsi="Courier New" w:eastAsia="Courier New"/>
          <w:b w:val="0"/>
          <w:i w:val="0"/>
          <w:sz w:val="22"/>
        </w:rPr>
        <w:t>docs/diagramas/ER.md</w:t>
      </w:r>
    </w:p>
    <w:p w14:paraId="148948BB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Modelo dominio: </w:t>
      </w:r>
      <w:r>
        <w:rPr>
          <w:rFonts w:ascii="Courier New" w:hAnsi="Courier New" w:eastAsia="Courier New"/>
          <w:b w:val="0"/>
          <w:i w:val="0"/>
          <w:sz w:val="22"/>
        </w:rPr>
        <w:t>docs/diagramas/DOMINIO.md</w:t>
      </w:r>
    </w:p>
    <w:p w14:paraId="5F37AA9E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Evidencia transacciones: </w:t>
      </w:r>
      <w:r>
        <w:rPr>
          <w:rFonts w:ascii="Courier New" w:hAnsi="Courier New" w:eastAsia="Courier New"/>
          <w:b w:val="0"/>
          <w:i w:val="0"/>
          <w:sz w:val="22"/>
        </w:rPr>
        <w:t>docs/EVIDENCIA_TRANSACCIONES.md</w:t>
      </w:r>
    </w:p>
    <w:p w14:paraId="21084C89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Evidencia CRUD: </w:t>
      </w:r>
      <w:r>
        <w:rPr>
          <w:rFonts w:ascii="Courier New" w:hAnsi="Courier New" w:eastAsia="Courier New"/>
          <w:b w:val="0"/>
          <w:i w:val="0"/>
          <w:sz w:val="22"/>
        </w:rPr>
        <w:t>docs/EVIDENCIA_CRUD_CUENTAS.md</w:t>
      </w:r>
    </w:p>
    <w:p w14:paraId="5FC1B92E">
      <w:pPr>
        <w:pStyle w:val="31"/>
        <w:spacing w:after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Evidencia orden WPF: </w:t>
      </w:r>
      <w:r>
        <w:rPr>
          <w:rFonts w:ascii="Courier New" w:hAnsi="Courier New" w:eastAsia="Courier New"/>
          <w:b w:val="0"/>
          <w:i w:val="0"/>
          <w:sz w:val="22"/>
        </w:rPr>
        <w:t>docs/EVIDENCIA_ORDEN_WPF.md</w:t>
      </w:r>
    </w:p>
    <w:p w14:paraId="191F358B">
      <w:pPr>
        <w:pStyle w:val="2"/>
        <w:keepNext/>
        <w:spacing w:line="480" w:lineRule="auto"/>
        <w:jc w:val="left"/>
      </w:pPr>
      <w:bookmarkStart w:id="20" w:name="_Toc21377"/>
      <w:r>
        <w:rPr>
          <w:rFonts w:ascii="Times New Roman" w:hAnsi="Times New Roman" w:eastAsia="Times New Roman"/>
          <w:b/>
          <w:i w:val="0"/>
          <w:sz w:val="24"/>
        </w:rPr>
        <w:t>Referencias</w:t>
      </w:r>
      <w:bookmarkEnd w:id="20"/>
    </w:p>
    <w:p w14:paraId="55088ED8">
      <w:pPr>
        <w:spacing w:before="0" w:after="0" w:line="480" w:lineRule="auto"/>
        <w:ind w:left="720" w:hanging="720"/>
      </w:pPr>
      <w:r>
        <w:rPr>
          <w:rFonts w:ascii="Times New Roman" w:hAnsi="Times New Roman" w:eastAsia="Times New Roman"/>
          <w:b w:val="0"/>
          <w:i w:val="0"/>
          <w:sz w:val="24"/>
        </w:rPr>
        <w:t>Microsoft. (s. f.). *ASP.NET Core documentation*. Microsoft Learn.</w:t>
      </w:r>
    </w:p>
    <w:p w14:paraId="7F1DC3E1">
      <w:pPr>
        <w:spacing w:before="0" w:after="0" w:line="480" w:lineRule="auto"/>
        <w:ind w:left="720" w:hanging="720"/>
      </w:pPr>
      <w:r>
        <w:rPr>
          <w:rFonts w:ascii="Times New Roman" w:hAnsi="Times New Roman" w:eastAsia="Times New Roman"/>
          <w:b w:val="0"/>
          <w:i w:val="0"/>
          <w:sz w:val="24"/>
        </w:rPr>
        <w:t>Microsoft. (s. f.). *Windows Presentation Foundation documentation*. Microsoft Learn.</w:t>
      </w:r>
    </w:p>
    <w:p w14:paraId="091E5F3C">
      <w:pPr>
        <w:spacing w:before="0" w:after="0" w:line="480" w:lineRule="auto"/>
        <w:ind w:left="720" w:hanging="720"/>
      </w:pPr>
      <w:r>
        <w:rPr>
          <w:rFonts w:ascii="Times New Roman" w:hAnsi="Times New Roman" w:eastAsia="Times New Roman"/>
          <w:b w:val="0"/>
          <w:i w:val="0"/>
          <w:sz w:val="24"/>
        </w:rPr>
        <w:t>Microsoft. (s. f.). *SQL Server documentation*. Microsoft Learn.</w:t>
      </w:r>
    </w:p>
    <w:p w14:paraId="70520FAA">
      <w:pPr>
        <w:spacing w:before="0" w:after="0" w:line="480" w:lineRule="auto"/>
        <w:ind w:left="720" w:hanging="720"/>
      </w:pPr>
      <w:r>
        <w:rPr>
          <w:rFonts w:ascii="Times New Roman" w:hAnsi="Times New Roman" w:eastAsia="Times New Roman"/>
          <w:b w:val="0"/>
          <w:i w:val="0"/>
          <w:sz w:val="24"/>
        </w:rPr>
        <w:t>Poder Ejecutivo de Costa Rica. (2024). *Directriz N.° 036-MTSS-MICITT: Implementación de accesibilidad de la red de los sitios del sector público*. Sistema Costarricense de Información Jurídica. https://pgrweb.go.cr/scij/Busqueda/Normativa/Normas/nrm_texto_completo.aspx?nValor1=1&amp;nValor2=101480&amp;nValor3=139934&amp;param1=NRTC&amp;strTipM=TC</w:t>
      </w:r>
    </w:p>
    <w:p w14:paraId="40DAB28F">
      <w:pPr>
        <w:spacing w:before="0" w:after="0" w:line="480" w:lineRule="auto"/>
        <w:ind w:left="720" w:hanging="720"/>
      </w:pPr>
      <w:r>
        <w:rPr>
          <w:rFonts w:ascii="Times New Roman" w:hAnsi="Times New Roman" w:eastAsia="Times New Roman"/>
          <w:b w:val="0"/>
          <w:i w:val="0"/>
          <w:sz w:val="24"/>
        </w:rPr>
        <w:t>World Wide Web Consortium. (2026). *Sumario de WCAG 2*. Web Accessibility Initiative. https://www.w3.org/WAI/standards-guidelines/wcag/es</w:t>
      </w:r>
    </w:p>
    <w:sectPr>
      <w:headerReference r:id="rId5" w:type="default"/>
      <w:footerReference r:id="rId6" w:type="default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3AF4B3">
    <w:pPr>
      <w:pStyle w:val="3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480" w:lineRule="auto"/>
      </w:pPr>
      <w:r>
        <w:separator/>
      </w:r>
    </w:p>
  </w:footnote>
  <w:footnote w:type="continuationSeparator" w:id="1">
    <w:p>
      <w:pPr>
        <w:spacing w:before="0" w:after="0" w:line="48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1504F8">
    <w:pPr>
      <w:pStyle w:val="25"/>
      <w:jc w:val="right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6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2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31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9A11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480" w:lineRule="auto"/>
    </w:pPr>
    <w:rPr>
      <w:rFonts w:ascii="Times New Roman" w:hAnsi="Times New Roman" w:eastAsia="Times New Roman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0" w:after="0" w:line="480" w:lineRule="auto"/>
      <w:jc w:val="left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0" w:after="0" w:line="480" w:lineRule="auto"/>
      <w:jc w:val="left"/>
      <w:outlineLvl w:val="1"/>
    </w:pPr>
    <w:rPr>
      <w:rFonts w:asciiTheme="majorHAnsi" w:hAnsiTheme="majorHAnsi" w:eastAsiaTheme="majorEastAsia" w:cstheme="majorBidi"/>
      <w:b/>
      <w:bCs/>
      <w:color w:val="000000"/>
      <w:sz w:val="24"/>
      <w:szCs w:val="26"/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0" w:after="0" w:line="480" w:lineRule="auto"/>
      <w:jc w:val="left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toc 1"/>
    <w:basedOn w:val="1"/>
    <w:next w:val="1"/>
    <w:semiHidden/>
    <w:unhideWhenUsed/>
    <w:uiPriority w:val="39"/>
  </w:style>
  <w:style w:type="paragraph" w:styleId="18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19">
    <w:name w:val="macro"/>
    <w:link w:val="51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1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2">
    <w:name w:val="Body Text 2"/>
    <w:basedOn w:val="1"/>
    <w:link w:val="49"/>
    <w:unhideWhenUsed/>
    <w:uiPriority w:val="99"/>
    <w:pPr>
      <w:spacing w:after="120" w:line="480" w:lineRule="auto"/>
    </w:pPr>
  </w:style>
  <w:style w:type="paragraph" w:styleId="23">
    <w:name w:val="List 3"/>
    <w:basedOn w:val="1"/>
    <w:unhideWhenUsed/>
    <w:uiPriority w:val="99"/>
    <w:pPr>
      <w:ind w:left="1080" w:hanging="360"/>
      <w:contextualSpacing/>
    </w:pPr>
  </w:style>
  <w:style w:type="paragraph" w:styleId="24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5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List Number 3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7">
    <w:name w:val="List Number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8">
    <w:name w:val="List 2"/>
    <w:basedOn w:val="1"/>
    <w:unhideWhenUsed/>
    <w:uiPriority w:val="99"/>
    <w:pPr>
      <w:ind w:left="720" w:hanging="360"/>
      <w:contextualSpacing/>
    </w:pPr>
  </w:style>
  <w:style w:type="paragraph" w:styleId="29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1">
    <w:name w:val="List Bullet"/>
    <w:basedOn w:val="1"/>
    <w:unhideWhenUsed/>
    <w:uiPriority w:val="99"/>
    <w:pPr>
      <w:numPr>
        <w:ilvl w:val="0"/>
        <w:numId w:val="5"/>
      </w:numPr>
      <w:spacing w:line="480" w:lineRule="auto"/>
      <w:ind w:left="720" w:hanging="360"/>
      <w:contextualSpacing/>
    </w:pPr>
    <w:rPr>
      <w:rFonts w:ascii="Times New Roman" w:hAnsi="Times New Roman" w:eastAsia="Times New Roman"/>
      <w:sz w:val="24"/>
    </w:rPr>
  </w:style>
  <w:style w:type="paragraph" w:styleId="32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3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4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5">
    <w:name w:val="Body Text"/>
    <w:basedOn w:val="1"/>
    <w:link w:val="48"/>
    <w:unhideWhenUsed/>
    <w:uiPriority w:val="99"/>
    <w:pPr>
      <w:spacing w:after="120"/>
    </w:pPr>
  </w:style>
  <w:style w:type="paragraph" w:styleId="36">
    <w:name w:val="Body Text 3"/>
    <w:basedOn w:val="1"/>
    <w:link w:val="50"/>
    <w:unhideWhenUsed/>
    <w:uiPriority w:val="99"/>
    <w:pPr>
      <w:spacing w:after="120"/>
    </w:pPr>
    <w:rPr>
      <w:sz w:val="16"/>
      <w:szCs w:val="16"/>
    </w:rPr>
  </w:style>
  <w:style w:type="paragraph" w:styleId="3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9">
    <w:name w:val="Header Char"/>
    <w:basedOn w:val="11"/>
    <w:link w:val="25"/>
    <w:qFormat/>
    <w:uiPriority w:val="99"/>
  </w:style>
  <w:style w:type="character" w:customStyle="1" w:styleId="40">
    <w:name w:val="Footer Char"/>
    <w:basedOn w:val="11"/>
    <w:link w:val="33"/>
    <w:qFormat/>
    <w:uiPriority w:val="99"/>
  </w:style>
  <w:style w:type="paragraph" w:styleId="41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Body Text Char"/>
    <w:basedOn w:val="11"/>
    <w:link w:val="35"/>
    <w:uiPriority w:val="99"/>
  </w:style>
  <w:style w:type="character" w:customStyle="1" w:styleId="49">
    <w:name w:val="Body Text 2 Char"/>
    <w:basedOn w:val="11"/>
    <w:link w:val="22"/>
    <w:uiPriority w:val="99"/>
  </w:style>
  <w:style w:type="character" w:customStyle="1" w:styleId="50">
    <w:name w:val="Body Text 3 Char"/>
    <w:basedOn w:val="11"/>
    <w:link w:val="36"/>
    <w:uiPriority w:val="99"/>
    <w:rPr>
      <w:sz w:val="16"/>
      <w:szCs w:val="16"/>
    </w:rPr>
  </w:style>
  <w:style w:type="character" w:customStyle="1" w:styleId="51">
    <w:name w:val="Macro Text Char"/>
    <w:basedOn w:val="11"/>
    <w:link w:val="19"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Quote Char"/>
    <w:basedOn w:val="11"/>
    <w:link w:val="52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Intense Quote Char"/>
    <w:basedOn w:val="11"/>
    <w:link w:val="60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7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Equipo 5</dc:creator>
  <cp:lastModifiedBy>sebas</cp:lastModifiedBy>
  <dcterms:modified xsi:type="dcterms:W3CDTF">2026-07-01T23:22:27Z</dcterms:modified>
  <dc:subject>Proyecto 2 - Lenguajes para Aplicaciones Comerciales</dc:subject>
  <dc:title>Informe Final Proyecto 2 Equipo 5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2058-12.1.0.26880</vt:lpwstr>
  </property>
  <property fmtid="{D5CDD505-2E9C-101B-9397-08002B2CF9AE}" pid="3" name="ICV">
    <vt:lpwstr>F3B47E99E75D4FDEB2A4D2D6EBC63F13_12</vt:lpwstr>
  </property>
</Properties>
</file>