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8E37E" w14:textId="300B7605" w:rsidR="00045382" w:rsidRPr="00761F69" w:rsidRDefault="00A14EA9" w:rsidP="00A14EA9">
      <w:pPr>
        <w:jc w:val="center"/>
        <w:rPr>
          <w:rFonts w:asciiTheme="majorHAnsi" w:hAnsiTheme="majorHAnsi" w:cstheme="majorHAnsi"/>
          <w:b/>
          <w:sz w:val="32"/>
          <w:szCs w:val="28"/>
        </w:rPr>
      </w:pPr>
      <w:r>
        <w:rPr>
          <w:b/>
          <w:sz w:val="28"/>
        </w:rPr>
        <w:br/>
      </w:r>
      <w:r w:rsidR="006A70E6" w:rsidRPr="00761F69">
        <w:rPr>
          <w:rFonts w:asciiTheme="majorHAnsi" w:hAnsiTheme="majorHAnsi" w:cstheme="majorHAnsi"/>
          <w:b/>
          <w:sz w:val="32"/>
          <w:szCs w:val="28"/>
        </w:rPr>
        <w:t>Caso de Estudio</w:t>
      </w:r>
      <w:r w:rsidR="00FC0633" w:rsidRPr="00761F69">
        <w:rPr>
          <w:rFonts w:asciiTheme="majorHAnsi" w:hAnsiTheme="majorHAnsi" w:cstheme="majorHAnsi"/>
          <w:b/>
          <w:sz w:val="32"/>
          <w:szCs w:val="28"/>
        </w:rPr>
        <w:t xml:space="preserve"> </w:t>
      </w:r>
      <w:r w:rsidR="00F14CA1" w:rsidRPr="00761F69">
        <w:rPr>
          <w:rFonts w:asciiTheme="majorHAnsi" w:hAnsiTheme="majorHAnsi" w:cstheme="majorHAnsi"/>
          <w:b/>
          <w:sz w:val="32"/>
          <w:szCs w:val="28"/>
        </w:rPr>
        <w:t>Kodak</w:t>
      </w:r>
    </w:p>
    <w:p w14:paraId="389265EE" w14:textId="77777777" w:rsidR="00B03179" w:rsidRPr="00761F69" w:rsidRDefault="00B03179" w:rsidP="00F14CA1">
      <w:pPr>
        <w:jc w:val="center"/>
        <w:rPr>
          <w:rFonts w:asciiTheme="majorHAnsi" w:hAnsiTheme="majorHAnsi" w:cstheme="majorHAnsi"/>
          <w:b/>
          <w:sz w:val="32"/>
          <w:szCs w:val="28"/>
        </w:rPr>
      </w:pPr>
      <w:r w:rsidRPr="00761F69">
        <w:rPr>
          <w:rFonts w:asciiTheme="majorHAnsi" w:hAnsiTheme="majorHAnsi" w:cstheme="majorHAnsi"/>
          <w:b/>
          <w:sz w:val="32"/>
          <w:szCs w:val="28"/>
        </w:rPr>
        <w:t>"Un gigante que ignoró los datos"</w:t>
      </w:r>
    </w:p>
    <w:p w14:paraId="3E2852DA" w14:textId="77777777" w:rsidR="00F14CA1" w:rsidRDefault="00F14CA1" w:rsidP="00B03179">
      <w:pPr>
        <w:spacing w:after="160" w:line="259" w:lineRule="auto"/>
        <w:jc w:val="both"/>
      </w:pPr>
    </w:p>
    <w:p w14:paraId="635D1EAB" w14:textId="5C2CCFAF"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Kodak fue durante décadas la empresa líder en el sector de la fotografía. Su dominio del mercado de películas fotográficas parecía inquebrantable. Sin embargo, a finales de los años 90, la industria comenzó a transformarse con la llegada de la fotografía digital. Mientras sus competidores adoptaban la nueva tecnología, Kodak se mantuvo enfocada en su negocio tradicional, convencida de que el cambio no afectaría su modelo de negocio.</w:t>
      </w:r>
    </w:p>
    <w:p w14:paraId="066E83B4" w14:textId="77777777" w:rsidR="00B03179" w:rsidRPr="00761F69" w:rsidRDefault="00B03179" w:rsidP="00B03179">
      <w:pPr>
        <w:spacing w:after="160" w:line="259" w:lineRule="auto"/>
        <w:jc w:val="both"/>
        <w:rPr>
          <w:rFonts w:asciiTheme="majorHAnsi" w:hAnsiTheme="majorHAnsi" w:cstheme="majorHAnsi"/>
          <w:b/>
          <w:bCs/>
          <w:sz w:val="28"/>
          <w:szCs w:val="28"/>
        </w:rPr>
      </w:pPr>
      <w:r w:rsidRPr="00761F69">
        <w:rPr>
          <w:rFonts w:asciiTheme="majorHAnsi" w:hAnsiTheme="majorHAnsi" w:cstheme="majorHAnsi"/>
          <w:b/>
          <w:bCs/>
          <w:sz w:val="28"/>
          <w:szCs w:val="28"/>
        </w:rPr>
        <w:t>Los primeros síntomas de una crisis</w:t>
      </w:r>
    </w:p>
    <w:p w14:paraId="58BF5459"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 xml:space="preserve">Para 2005, los reportes de mercado comenzaban a mostrar una disminución acelerada en las ventas de rollos fotográficos. En una reunión clave de directorio, </w:t>
      </w:r>
      <w:r w:rsidRPr="00761F69">
        <w:rPr>
          <w:rFonts w:asciiTheme="minorHAnsi" w:hAnsiTheme="minorHAnsi" w:cstheme="minorHAnsi"/>
          <w:b/>
          <w:bCs/>
        </w:rPr>
        <w:t>Gustavo Ramírez</w:t>
      </w:r>
      <w:r w:rsidRPr="00761F69">
        <w:rPr>
          <w:rFonts w:asciiTheme="minorHAnsi" w:hAnsiTheme="minorHAnsi" w:cstheme="minorHAnsi"/>
        </w:rPr>
        <w:t>, director de Innovación y Tecnología, presentó un análisis detallado que revelaba cómo la fotografía digital estaba capturando una porción cada vez mayor del mercado.</w:t>
      </w:r>
    </w:p>
    <w:p w14:paraId="3F13D0DE"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 xml:space="preserve">Sin embargo, </w:t>
      </w:r>
      <w:r w:rsidRPr="00761F69">
        <w:rPr>
          <w:rFonts w:asciiTheme="minorHAnsi" w:hAnsiTheme="minorHAnsi" w:cstheme="minorHAnsi"/>
          <w:b/>
          <w:bCs/>
        </w:rPr>
        <w:t>Fernando Sosa</w:t>
      </w:r>
      <w:r w:rsidRPr="00761F69">
        <w:rPr>
          <w:rFonts w:asciiTheme="minorHAnsi" w:hAnsiTheme="minorHAnsi" w:cstheme="minorHAnsi"/>
        </w:rPr>
        <w:t xml:space="preserve">, CEO de Kodak, se mostraba escéptico. </w:t>
      </w:r>
      <w:r w:rsidRPr="00761F69">
        <w:rPr>
          <w:rFonts w:asciiTheme="minorHAnsi" w:hAnsiTheme="minorHAnsi" w:cstheme="minorHAnsi"/>
          <w:i/>
          <w:iCs/>
        </w:rPr>
        <w:t>"El negocio de las películas fotográficas sigue siendo rentable",</w:t>
      </w:r>
      <w:r w:rsidRPr="00761F69">
        <w:rPr>
          <w:rFonts w:asciiTheme="minorHAnsi" w:hAnsiTheme="minorHAnsi" w:cstheme="minorHAnsi"/>
        </w:rPr>
        <w:t xml:space="preserve"> afirmó. "No veo necesidad de cambiar de rumbo por una moda pasajera."</w:t>
      </w:r>
    </w:p>
    <w:p w14:paraId="7640BC1F"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 xml:space="preserve">En la misma reunión, </w:t>
      </w:r>
      <w:r w:rsidRPr="00761F69">
        <w:rPr>
          <w:rFonts w:asciiTheme="minorHAnsi" w:hAnsiTheme="minorHAnsi" w:cstheme="minorHAnsi"/>
          <w:b/>
          <w:bCs/>
        </w:rPr>
        <w:t>Mariana López</w:t>
      </w:r>
      <w:r w:rsidRPr="00761F69">
        <w:rPr>
          <w:rFonts w:asciiTheme="minorHAnsi" w:hAnsiTheme="minorHAnsi" w:cstheme="minorHAnsi"/>
        </w:rPr>
        <w:t>, directora de Marketing, advirtió sobre la creciente popularidad de las cámaras digitales y las nuevas tendencias de los consumidores. "</w:t>
      </w:r>
      <w:r w:rsidRPr="00761F69">
        <w:rPr>
          <w:rFonts w:asciiTheme="minorHAnsi" w:hAnsiTheme="minorHAnsi" w:cstheme="minorHAnsi"/>
          <w:i/>
          <w:iCs/>
        </w:rPr>
        <w:t>Las generaciones jóvenes están dejando de imprimir fotos y compartiéndolas en línea"</w:t>
      </w:r>
      <w:r w:rsidRPr="00761F69">
        <w:rPr>
          <w:rFonts w:asciiTheme="minorHAnsi" w:hAnsiTheme="minorHAnsi" w:cstheme="minorHAnsi"/>
        </w:rPr>
        <w:t>, explicó. "Necesitamos entender cómo impactará esto en nuestro negocio a largo plazo."</w:t>
      </w:r>
    </w:p>
    <w:p w14:paraId="2C7DEB8C" w14:textId="77777777" w:rsidR="00B03179" w:rsidRPr="00761F69" w:rsidRDefault="00B03179" w:rsidP="00B03179">
      <w:pPr>
        <w:spacing w:after="160" w:line="259" w:lineRule="auto"/>
        <w:jc w:val="both"/>
        <w:rPr>
          <w:rFonts w:asciiTheme="majorHAnsi" w:hAnsiTheme="majorHAnsi" w:cstheme="majorHAnsi"/>
          <w:b/>
          <w:bCs/>
          <w:sz w:val="28"/>
          <w:szCs w:val="28"/>
        </w:rPr>
      </w:pPr>
      <w:r w:rsidRPr="00761F69">
        <w:rPr>
          <w:rFonts w:asciiTheme="majorHAnsi" w:hAnsiTheme="majorHAnsi" w:cstheme="majorHAnsi"/>
          <w:b/>
          <w:bCs/>
          <w:sz w:val="28"/>
          <w:szCs w:val="28"/>
        </w:rPr>
        <w:t>El intento de un Data Warehouse</w:t>
      </w:r>
    </w:p>
    <w:p w14:paraId="75C21E1E"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 xml:space="preserve">Ante la creciente incertidumbre, el equipo de TI, liderado por </w:t>
      </w:r>
      <w:r w:rsidRPr="00761F69">
        <w:rPr>
          <w:rFonts w:asciiTheme="minorHAnsi" w:hAnsiTheme="minorHAnsi" w:cstheme="minorHAnsi"/>
          <w:b/>
          <w:bCs/>
        </w:rPr>
        <w:t>Luis Benítez</w:t>
      </w:r>
      <w:r w:rsidRPr="00761F69">
        <w:rPr>
          <w:rFonts w:asciiTheme="minorHAnsi" w:hAnsiTheme="minorHAnsi" w:cstheme="minorHAnsi"/>
        </w:rPr>
        <w:t xml:space="preserve">, propuso la implementación de un </w:t>
      </w:r>
      <w:r w:rsidRPr="00761F69">
        <w:rPr>
          <w:rFonts w:asciiTheme="minorHAnsi" w:hAnsiTheme="minorHAnsi" w:cstheme="minorHAnsi"/>
          <w:b/>
          <w:bCs/>
        </w:rPr>
        <w:t>Data Warehouse (DW)</w:t>
      </w:r>
      <w:r w:rsidRPr="00761F69">
        <w:rPr>
          <w:rFonts w:asciiTheme="minorHAnsi" w:hAnsiTheme="minorHAnsi" w:cstheme="minorHAnsi"/>
        </w:rPr>
        <w:t xml:space="preserve"> para consolidar datos de mercado y consumo, con el objetivo de comprender mejor las tendencias de la industria.</w:t>
      </w:r>
    </w:p>
    <w:p w14:paraId="330A50F2"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El plan de Benítez contemplaba la integración de diversas fuentes de información:</w:t>
      </w:r>
    </w:p>
    <w:p w14:paraId="2DD02B0F" w14:textId="77777777" w:rsidR="00B03179" w:rsidRPr="00761F69" w:rsidRDefault="00B03179" w:rsidP="00B03179">
      <w:pPr>
        <w:numPr>
          <w:ilvl w:val="0"/>
          <w:numId w:val="8"/>
        </w:numPr>
        <w:spacing w:after="160" w:line="259" w:lineRule="auto"/>
        <w:jc w:val="both"/>
        <w:rPr>
          <w:rFonts w:asciiTheme="minorHAnsi" w:hAnsiTheme="minorHAnsi" w:cstheme="minorHAnsi"/>
        </w:rPr>
      </w:pPr>
      <w:r w:rsidRPr="00761F69">
        <w:rPr>
          <w:rFonts w:asciiTheme="minorHAnsi" w:hAnsiTheme="minorHAnsi" w:cstheme="minorHAnsi"/>
        </w:rPr>
        <w:t>Ventas globales de productos fotográficos.</w:t>
      </w:r>
    </w:p>
    <w:p w14:paraId="26109B71" w14:textId="77777777" w:rsidR="00B03179" w:rsidRPr="00761F69" w:rsidRDefault="00B03179" w:rsidP="00B03179">
      <w:pPr>
        <w:numPr>
          <w:ilvl w:val="0"/>
          <w:numId w:val="8"/>
        </w:numPr>
        <w:spacing w:after="160" w:line="259" w:lineRule="auto"/>
        <w:jc w:val="both"/>
        <w:rPr>
          <w:rFonts w:asciiTheme="minorHAnsi" w:hAnsiTheme="minorHAnsi" w:cstheme="minorHAnsi"/>
        </w:rPr>
      </w:pPr>
      <w:r w:rsidRPr="00761F69">
        <w:rPr>
          <w:rFonts w:asciiTheme="minorHAnsi" w:hAnsiTheme="minorHAnsi" w:cstheme="minorHAnsi"/>
        </w:rPr>
        <w:t>Tendencias de búsqueda y compra de cámaras digitales.</w:t>
      </w:r>
    </w:p>
    <w:p w14:paraId="66281258" w14:textId="77777777" w:rsidR="00B03179" w:rsidRPr="00761F69" w:rsidRDefault="00B03179" w:rsidP="00B03179">
      <w:pPr>
        <w:numPr>
          <w:ilvl w:val="0"/>
          <w:numId w:val="8"/>
        </w:numPr>
        <w:spacing w:after="160" w:line="259" w:lineRule="auto"/>
        <w:jc w:val="both"/>
        <w:rPr>
          <w:rFonts w:asciiTheme="minorHAnsi" w:hAnsiTheme="minorHAnsi" w:cstheme="minorHAnsi"/>
        </w:rPr>
      </w:pPr>
      <w:r w:rsidRPr="00761F69">
        <w:rPr>
          <w:rFonts w:asciiTheme="minorHAnsi" w:hAnsiTheme="minorHAnsi" w:cstheme="minorHAnsi"/>
        </w:rPr>
        <w:t>Análisis de redes sociales sobre hábitos de consumo de fotografía.</w:t>
      </w:r>
    </w:p>
    <w:p w14:paraId="2A54A112" w14:textId="77777777" w:rsidR="00B03179" w:rsidRPr="00761F69" w:rsidRDefault="00B03179" w:rsidP="00B03179">
      <w:pPr>
        <w:numPr>
          <w:ilvl w:val="0"/>
          <w:numId w:val="8"/>
        </w:numPr>
        <w:spacing w:after="160" w:line="259" w:lineRule="auto"/>
        <w:jc w:val="both"/>
        <w:rPr>
          <w:rFonts w:asciiTheme="minorHAnsi" w:hAnsiTheme="minorHAnsi" w:cstheme="minorHAnsi"/>
        </w:rPr>
      </w:pPr>
      <w:r w:rsidRPr="00761F69">
        <w:rPr>
          <w:rFonts w:asciiTheme="minorHAnsi" w:hAnsiTheme="minorHAnsi" w:cstheme="minorHAnsi"/>
        </w:rPr>
        <w:t>Datos financieros y proyecciones de ingresos.</w:t>
      </w:r>
    </w:p>
    <w:p w14:paraId="0BB406FC"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Sin embargo, el proyecto enfrentó resistencia desde el principio. La alta dirección no veía el valor estratégico de contar con una plataforma de análisis avanzada.</w:t>
      </w:r>
      <w:r w:rsidRPr="00761F69">
        <w:rPr>
          <w:rFonts w:asciiTheme="minorHAnsi" w:hAnsiTheme="minorHAnsi" w:cstheme="minorHAnsi"/>
          <w:i/>
          <w:iCs/>
        </w:rPr>
        <w:t xml:space="preserve"> "Ya sabemos quiénes son nuestros clientes", </w:t>
      </w:r>
      <w:r w:rsidRPr="00761F69">
        <w:rPr>
          <w:rFonts w:asciiTheme="minorHAnsi" w:hAnsiTheme="minorHAnsi" w:cstheme="minorHAnsi"/>
        </w:rPr>
        <w:t xml:space="preserve">comentó Sosa. </w:t>
      </w:r>
      <w:r w:rsidRPr="00761F69">
        <w:rPr>
          <w:rFonts w:asciiTheme="minorHAnsi" w:hAnsiTheme="minorHAnsi" w:cstheme="minorHAnsi"/>
          <w:i/>
          <w:iCs/>
        </w:rPr>
        <w:t>"Llevamos décadas vendiendo películas fotográficas; no necesitamos un sistema complejo para decirnos lo que ya sabemos."</w:t>
      </w:r>
    </w:p>
    <w:p w14:paraId="147CA40D"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b/>
          <w:bCs/>
        </w:rPr>
        <w:lastRenderedPageBreak/>
        <w:t>Matías Herrera</w:t>
      </w:r>
      <w:r w:rsidRPr="00761F69">
        <w:rPr>
          <w:rFonts w:asciiTheme="minorHAnsi" w:hAnsiTheme="minorHAnsi" w:cstheme="minorHAnsi"/>
        </w:rPr>
        <w:t xml:space="preserve">, gerente de Finanzas, expresó su preocupación por los costos. </w:t>
      </w:r>
      <w:r w:rsidRPr="00761F69">
        <w:rPr>
          <w:rFonts w:asciiTheme="minorHAnsi" w:hAnsiTheme="minorHAnsi" w:cstheme="minorHAnsi"/>
          <w:i/>
          <w:iCs/>
        </w:rPr>
        <w:t>"Este proyecto costará más de un millón de dólares y no veo cómo nos ayudará a vender más rollos fotográficos",</w:t>
      </w:r>
      <w:r w:rsidRPr="00761F69">
        <w:rPr>
          <w:rFonts w:asciiTheme="minorHAnsi" w:hAnsiTheme="minorHAnsi" w:cstheme="minorHAnsi"/>
        </w:rPr>
        <w:t xml:space="preserve"> dijo.</w:t>
      </w:r>
    </w:p>
    <w:p w14:paraId="0CAE4A89"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A pesar de la falta de apoyo interno, Benítez y su equipo avanzaron con el desarrollo del DW. Durante el proceso de implementación, encontraron varios obstáculos:</w:t>
      </w:r>
    </w:p>
    <w:p w14:paraId="156E2C02" w14:textId="77777777" w:rsidR="00B03179" w:rsidRPr="00761F69" w:rsidRDefault="00B03179" w:rsidP="00B03179">
      <w:pPr>
        <w:numPr>
          <w:ilvl w:val="0"/>
          <w:numId w:val="9"/>
        </w:numPr>
        <w:spacing w:after="160" w:line="259" w:lineRule="auto"/>
        <w:jc w:val="both"/>
        <w:rPr>
          <w:rFonts w:asciiTheme="minorHAnsi" w:hAnsiTheme="minorHAnsi" w:cstheme="minorHAnsi"/>
        </w:rPr>
      </w:pPr>
      <w:r w:rsidRPr="00761F69">
        <w:rPr>
          <w:rFonts w:asciiTheme="minorHAnsi" w:hAnsiTheme="minorHAnsi" w:cstheme="minorHAnsi"/>
          <w:b/>
          <w:bCs/>
        </w:rPr>
        <w:t>Falta de estandarización de los datos:</w:t>
      </w:r>
      <w:r w:rsidRPr="00761F69">
        <w:rPr>
          <w:rFonts w:asciiTheme="minorHAnsi" w:hAnsiTheme="minorHAnsi" w:cstheme="minorHAnsi"/>
        </w:rPr>
        <w:t xml:space="preserve"> Cada departamento manejaba métricas y definiciones diferentes. Por ejemplo, las cifras de ventas reportadas por Finanzas diferían de las utilizadas por Marketing.</w:t>
      </w:r>
    </w:p>
    <w:p w14:paraId="3E9B1215" w14:textId="77777777" w:rsidR="00B03179" w:rsidRPr="00761F69" w:rsidRDefault="00B03179" w:rsidP="00B03179">
      <w:pPr>
        <w:numPr>
          <w:ilvl w:val="0"/>
          <w:numId w:val="9"/>
        </w:numPr>
        <w:spacing w:after="160" w:line="259" w:lineRule="auto"/>
        <w:jc w:val="both"/>
        <w:rPr>
          <w:rFonts w:asciiTheme="minorHAnsi" w:hAnsiTheme="minorHAnsi" w:cstheme="minorHAnsi"/>
        </w:rPr>
      </w:pPr>
      <w:r w:rsidRPr="00761F69">
        <w:rPr>
          <w:rFonts w:asciiTheme="minorHAnsi" w:hAnsiTheme="minorHAnsi" w:cstheme="minorHAnsi"/>
          <w:b/>
          <w:bCs/>
        </w:rPr>
        <w:t>Resistencia cultural al cambio:</w:t>
      </w:r>
      <w:r w:rsidRPr="00761F69">
        <w:rPr>
          <w:rFonts w:asciiTheme="minorHAnsi" w:hAnsiTheme="minorHAnsi" w:cstheme="minorHAnsi"/>
        </w:rPr>
        <w:t xml:space="preserve"> Muchos empleados seguían confiando en los reportes tradicionales y veían el nuevo sistema como innecesario.</w:t>
      </w:r>
    </w:p>
    <w:p w14:paraId="5E1182CC" w14:textId="77777777" w:rsidR="00B03179" w:rsidRPr="00761F69" w:rsidRDefault="00B03179" w:rsidP="00B03179">
      <w:pPr>
        <w:numPr>
          <w:ilvl w:val="0"/>
          <w:numId w:val="9"/>
        </w:numPr>
        <w:spacing w:after="160" w:line="259" w:lineRule="auto"/>
        <w:jc w:val="both"/>
        <w:rPr>
          <w:rFonts w:asciiTheme="minorHAnsi" w:hAnsiTheme="minorHAnsi" w:cstheme="minorHAnsi"/>
        </w:rPr>
      </w:pPr>
      <w:r w:rsidRPr="00761F69">
        <w:rPr>
          <w:rFonts w:asciiTheme="minorHAnsi" w:hAnsiTheme="minorHAnsi" w:cstheme="minorHAnsi"/>
          <w:b/>
          <w:bCs/>
        </w:rPr>
        <w:t>Problemas en el proceso ETL:</w:t>
      </w:r>
      <w:r w:rsidRPr="00761F69">
        <w:rPr>
          <w:rFonts w:asciiTheme="minorHAnsi" w:hAnsiTheme="minorHAnsi" w:cstheme="minorHAnsi"/>
        </w:rPr>
        <w:t xml:space="preserve"> La integración de datos provenientes de múltiples fuentes resultó más compleja de lo esperado, lo que retrasó el proyecto.</w:t>
      </w:r>
    </w:p>
    <w:p w14:paraId="60D3BDC6" w14:textId="77777777" w:rsidR="00B03179" w:rsidRPr="00761F69" w:rsidRDefault="00B03179" w:rsidP="00B03179">
      <w:pPr>
        <w:numPr>
          <w:ilvl w:val="0"/>
          <w:numId w:val="9"/>
        </w:numPr>
        <w:spacing w:after="160" w:line="259" w:lineRule="auto"/>
        <w:jc w:val="both"/>
        <w:rPr>
          <w:rFonts w:asciiTheme="minorHAnsi" w:hAnsiTheme="minorHAnsi" w:cstheme="minorHAnsi"/>
        </w:rPr>
      </w:pPr>
      <w:r w:rsidRPr="00761F69">
        <w:rPr>
          <w:rFonts w:asciiTheme="minorHAnsi" w:hAnsiTheme="minorHAnsi" w:cstheme="minorHAnsi"/>
          <w:b/>
          <w:bCs/>
        </w:rPr>
        <w:t>Escasa adopción por parte de los usuarios:</w:t>
      </w:r>
      <w:r w:rsidRPr="00761F69">
        <w:rPr>
          <w:rFonts w:asciiTheme="minorHAnsi" w:hAnsiTheme="minorHAnsi" w:cstheme="minorHAnsi"/>
        </w:rPr>
        <w:t xml:space="preserve"> Los ejecutivos no fueron capacitados adecuadamente en el uso de las herramientas analíticas y continuaron tomando decisiones basadas en intuición en lugar de datos.</w:t>
      </w:r>
    </w:p>
    <w:p w14:paraId="362443D3" w14:textId="77777777" w:rsidR="00B03179" w:rsidRPr="00761F69" w:rsidRDefault="00B03179" w:rsidP="00B03179">
      <w:pPr>
        <w:spacing w:after="160" w:line="259" w:lineRule="auto"/>
        <w:jc w:val="both"/>
        <w:rPr>
          <w:rFonts w:asciiTheme="majorHAnsi" w:hAnsiTheme="majorHAnsi" w:cstheme="majorHAnsi"/>
          <w:b/>
          <w:bCs/>
          <w:sz w:val="28"/>
          <w:szCs w:val="28"/>
        </w:rPr>
      </w:pPr>
      <w:r w:rsidRPr="00761F69">
        <w:rPr>
          <w:rFonts w:asciiTheme="majorHAnsi" w:hAnsiTheme="majorHAnsi" w:cstheme="majorHAnsi"/>
          <w:b/>
          <w:bCs/>
          <w:sz w:val="28"/>
          <w:szCs w:val="28"/>
        </w:rPr>
        <w:t>Decisiones equivocadas y falta de reacción</w:t>
      </w:r>
    </w:p>
    <w:p w14:paraId="284AC8E6"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Cuando el DW finalmente estuvo operativo, generó información reveladora: las ventas de cámaras digitales estaban creciendo exponencialmente, mientras que las de películas fotográficas caían de manera alarmante. Sin embargo, la reacción de la gerencia fue tardía.</w:t>
      </w:r>
    </w:p>
    <w:p w14:paraId="5809F1D3"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b/>
          <w:bCs/>
        </w:rPr>
        <w:t>Lucía Torres</w:t>
      </w:r>
      <w:r w:rsidRPr="00761F69">
        <w:rPr>
          <w:rFonts w:asciiTheme="minorHAnsi" w:hAnsiTheme="minorHAnsi" w:cstheme="minorHAnsi"/>
        </w:rPr>
        <w:t xml:space="preserve">, analista de datos del proyecto, recuerda su frustración al ver que los informes no eran utilizados. </w:t>
      </w:r>
      <w:r w:rsidRPr="00761F69">
        <w:rPr>
          <w:rFonts w:asciiTheme="minorHAnsi" w:hAnsiTheme="minorHAnsi" w:cstheme="minorHAnsi"/>
          <w:i/>
          <w:iCs/>
        </w:rPr>
        <w:t>"Teníamos evidencia clara de que debíamos cambiar nuestra estrategia, pero la dirección seguía aferrada al modelo tradicional."</w:t>
      </w:r>
    </w:p>
    <w:p w14:paraId="108F166E"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Mientras tanto, competidores como Canon y Nikon apostaban con fuerza por el mercado digital, invirtiendo en innovación y análisis de datos para adaptarse a las nuevas tendencias.</w:t>
      </w:r>
    </w:p>
    <w:p w14:paraId="5C5C2737" w14:textId="77777777" w:rsidR="00B03179" w:rsidRPr="00761F69" w:rsidRDefault="00B03179" w:rsidP="00B03179">
      <w:pPr>
        <w:spacing w:after="160" w:line="259" w:lineRule="auto"/>
        <w:jc w:val="both"/>
        <w:rPr>
          <w:rFonts w:asciiTheme="majorHAnsi" w:hAnsiTheme="majorHAnsi" w:cstheme="majorHAnsi"/>
          <w:b/>
          <w:bCs/>
          <w:sz w:val="28"/>
          <w:szCs w:val="28"/>
        </w:rPr>
      </w:pPr>
      <w:r w:rsidRPr="00761F69">
        <w:rPr>
          <w:rFonts w:asciiTheme="majorHAnsi" w:hAnsiTheme="majorHAnsi" w:cstheme="majorHAnsi"/>
          <w:b/>
          <w:bCs/>
          <w:sz w:val="28"/>
          <w:szCs w:val="28"/>
        </w:rPr>
        <w:t>El desenlace</w:t>
      </w:r>
    </w:p>
    <w:p w14:paraId="56595E18"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Para 2010, Kodak intentó lanzar su propia línea de cámaras digitales, pero ya era demasiado tarde. La empresa no había desarrollado una estrategia digital sólida y se encontraba en una posición desventajosa frente a sus competidores.</w:t>
      </w:r>
    </w:p>
    <w:p w14:paraId="3D7B94E3" w14:textId="77777777" w:rsidR="00B03179" w:rsidRPr="00761F69" w:rsidRDefault="00B03179" w:rsidP="00B03179">
      <w:pPr>
        <w:spacing w:after="160" w:line="259" w:lineRule="auto"/>
        <w:jc w:val="both"/>
        <w:rPr>
          <w:rFonts w:asciiTheme="minorHAnsi" w:hAnsiTheme="minorHAnsi" w:cstheme="minorHAnsi"/>
        </w:rPr>
      </w:pPr>
      <w:r w:rsidRPr="00761F69">
        <w:rPr>
          <w:rFonts w:asciiTheme="minorHAnsi" w:hAnsiTheme="minorHAnsi" w:cstheme="minorHAnsi"/>
        </w:rPr>
        <w:t>En 2012, Kodak se declaró en bancarrota, marcando el fin de una era.</w:t>
      </w:r>
    </w:p>
    <w:p w14:paraId="7BDA4518" w14:textId="77777777" w:rsidR="00A76243" w:rsidRDefault="00A76243" w:rsidP="00F61826">
      <w:pPr>
        <w:jc w:val="both"/>
        <w:rPr>
          <w:sz w:val="22"/>
        </w:rPr>
      </w:pPr>
    </w:p>
    <w:p w14:paraId="0E196759" w14:textId="77777777" w:rsidR="009617E8" w:rsidRDefault="009617E8" w:rsidP="00F61826">
      <w:pPr>
        <w:jc w:val="both"/>
        <w:rPr>
          <w:sz w:val="22"/>
        </w:rPr>
      </w:pPr>
    </w:p>
    <w:p w14:paraId="7D75550C" w14:textId="77777777" w:rsidR="009617E8" w:rsidRDefault="009617E8" w:rsidP="00F61826">
      <w:pPr>
        <w:jc w:val="both"/>
        <w:rPr>
          <w:sz w:val="22"/>
        </w:rPr>
      </w:pPr>
    </w:p>
    <w:p w14:paraId="7F3C99FE" w14:textId="79676C48" w:rsidR="00045382" w:rsidRPr="004D12E0" w:rsidRDefault="00A66FA6" w:rsidP="004D12E0">
      <w:pPr>
        <w:suppressAutoHyphens/>
        <w:jc w:val="right"/>
        <w:rPr>
          <w:i/>
          <w:sz w:val="22"/>
          <w:szCs w:val="22"/>
          <w:lang w:val="es-AR"/>
        </w:rPr>
      </w:pPr>
      <w:r w:rsidRPr="006A70E6">
        <w:rPr>
          <w:i/>
          <w:sz w:val="22"/>
          <w:szCs w:val="22"/>
          <w:lang w:val="es-AR"/>
        </w:rPr>
        <w:t xml:space="preserve">Adaptado </w:t>
      </w:r>
      <w:r>
        <w:rPr>
          <w:i/>
          <w:sz w:val="22"/>
          <w:szCs w:val="22"/>
          <w:lang w:val="es-AR"/>
        </w:rPr>
        <w:t>como caso de estudio hipotético para determinar si en esta situación es factible o no implementar una solución de Business Intelligenc</w:t>
      </w:r>
      <w:r w:rsidR="004D00C6">
        <w:rPr>
          <w:i/>
          <w:sz w:val="22"/>
          <w:szCs w:val="22"/>
          <w:lang w:val="es-AR"/>
        </w:rPr>
        <w:t>e</w:t>
      </w:r>
    </w:p>
    <w:p w14:paraId="52ECAEB1" w14:textId="77777777" w:rsidR="005E6808" w:rsidRDefault="005E6808" w:rsidP="006A70E6">
      <w:pPr>
        <w:rPr>
          <w:b/>
          <w:bCs/>
          <w:sz w:val="28"/>
          <w:szCs w:val="22"/>
        </w:rPr>
      </w:pPr>
    </w:p>
    <w:p w14:paraId="33658A7B" w14:textId="77777777" w:rsidR="00A66FA6" w:rsidRDefault="00A66FA6">
      <w:pPr>
        <w:rPr>
          <w:b/>
          <w:bCs/>
          <w:sz w:val="28"/>
          <w:szCs w:val="22"/>
        </w:rPr>
      </w:pPr>
      <w:r>
        <w:rPr>
          <w:b/>
          <w:bCs/>
          <w:sz w:val="28"/>
          <w:szCs w:val="22"/>
        </w:rPr>
        <w:br w:type="page"/>
      </w:r>
    </w:p>
    <w:p w14:paraId="5CF69B3C" w14:textId="0FBF27C6" w:rsidR="00045382" w:rsidRPr="00761F69" w:rsidRDefault="006A70E6" w:rsidP="006A70E6">
      <w:pPr>
        <w:rPr>
          <w:rFonts w:asciiTheme="majorHAnsi" w:hAnsiTheme="majorHAnsi" w:cstheme="majorHAnsi"/>
          <w:b/>
          <w:bCs/>
          <w:sz w:val="28"/>
          <w:szCs w:val="22"/>
        </w:rPr>
      </w:pPr>
      <w:r w:rsidRPr="00761F69">
        <w:rPr>
          <w:rFonts w:asciiTheme="majorHAnsi" w:hAnsiTheme="majorHAnsi" w:cstheme="majorHAnsi"/>
          <w:b/>
          <w:bCs/>
          <w:sz w:val="28"/>
          <w:szCs w:val="22"/>
        </w:rPr>
        <w:lastRenderedPageBreak/>
        <w:t>Guía de Preguntas</w:t>
      </w:r>
    </w:p>
    <w:p w14:paraId="7BAE2BF4" w14:textId="77777777" w:rsidR="00045382" w:rsidRPr="006A70E6" w:rsidRDefault="00045382">
      <w:pPr>
        <w:rPr>
          <w:sz w:val="22"/>
          <w:szCs w:val="22"/>
        </w:rPr>
      </w:pPr>
    </w:p>
    <w:p w14:paraId="63D923B4" w14:textId="112807A5" w:rsidR="004C16F2" w:rsidRPr="00761F69" w:rsidRDefault="004C16F2" w:rsidP="0017769F">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761F69">
        <w:rPr>
          <w:rFonts w:asciiTheme="minorHAnsi" w:hAnsiTheme="minorHAnsi" w:cstheme="minorHAnsi"/>
          <w:sz w:val="22"/>
          <w:szCs w:val="22"/>
        </w:rPr>
        <w:t xml:space="preserve">Indique algunas de las causas por las que fracasó el proyecto de </w:t>
      </w:r>
      <w:r w:rsidR="00693ED7" w:rsidRPr="00761F69">
        <w:rPr>
          <w:rFonts w:asciiTheme="minorHAnsi" w:hAnsiTheme="minorHAnsi" w:cstheme="minorHAnsi"/>
          <w:sz w:val="22"/>
          <w:szCs w:val="22"/>
        </w:rPr>
        <w:t>Kodak</w:t>
      </w:r>
      <w:r w:rsidRPr="00761F69">
        <w:rPr>
          <w:rFonts w:asciiTheme="minorHAnsi" w:hAnsiTheme="minorHAnsi" w:cstheme="minorHAnsi"/>
          <w:sz w:val="22"/>
          <w:szCs w:val="22"/>
        </w:rPr>
        <w:t xml:space="preserve">. </w:t>
      </w:r>
    </w:p>
    <w:p w14:paraId="1C3B982B" w14:textId="5BD84A27" w:rsidR="004C16F2" w:rsidRPr="00761F69" w:rsidRDefault="004C16F2" w:rsidP="0017769F">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761F69">
        <w:rPr>
          <w:rFonts w:asciiTheme="minorHAnsi" w:hAnsiTheme="minorHAnsi" w:cstheme="minorHAnsi"/>
          <w:sz w:val="22"/>
          <w:szCs w:val="22"/>
        </w:rPr>
        <w:t xml:space="preserve">Indique qué </w:t>
      </w:r>
      <w:r w:rsidR="000F29F4">
        <w:rPr>
          <w:rFonts w:asciiTheme="minorHAnsi" w:hAnsiTheme="minorHAnsi" w:cstheme="minorHAnsi"/>
          <w:sz w:val="22"/>
          <w:szCs w:val="22"/>
        </w:rPr>
        <w:t>inconvenientes tuvieron</w:t>
      </w:r>
      <w:r w:rsidRPr="00761F69">
        <w:rPr>
          <w:rFonts w:asciiTheme="minorHAnsi" w:hAnsiTheme="minorHAnsi" w:cstheme="minorHAnsi"/>
          <w:sz w:val="22"/>
          <w:szCs w:val="22"/>
        </w:rPr>
        <w:t xml:space="preserve"> </w:t>
      </w:r>
      <w:r w:rsidRPr="00761F69">
        <w:rPr>
          <w:rFonts w:asciiTheme="minorHAnsi" w:hAnsiTheme="minorHAnsi" w:cstheme="minorHAnsi"/>
          <w:b/>
          <w:bCs/>
          <w:sz w:val="22"/>
          <w:szCs w:val="22"/>
        </w:rPr>
        <w:t>antes del proyecto</w:t>
      </w:r>
      <w:r w:rsidRPr="00761F69">
        <w:rPr>
          <w:rFonts w:asciiTheme="minorHAnsi" w:hAnsiTheme="minorHAnsi" w:cstheme="minorHAnsi"/>
          <w:sz w:val="22"/>
          <w:szCs w:val="22"/>
        </w:rPr>
        <w:t xml:space="preserve"> y </w:t>
      </w:r>
      <w:r w:rsidRPr="00761F69">
        <w:rPr>
          <w:rFonts w:asciiTheme="minorHAnsi" w:hAnsiTheme="minorHAnsi" w:cstheme="minorHAnsi"/>
          <w:b/>
          <w:bCs/>
          <w:sz w:val="22"/>
          <w:szCs w:val="22"/>
        </w:rPr>
        <w:t>durante</w:t>
      </w:r>
      <w:r w:rsidRPr="00761F69">
        <w:rPr>
          <w:rFonts w:asciiTheme="minorHAnsi" w:hAnsiTheme="minorHAnsi" w:cstheme="minorHAnsi"/>
          <w:sz w:val="22"/>
          <w:szCs w:val="22"/>
        </w:rPr>
        <w:t xml:space="preserve"> el mismo.</w:t>
      </w:r>
    </w:p>
    <w:p w14:paraId="3549730D" w14:textId="77777777" w:rsidR="004C16F2" w:rsidRPr="00761F69" w:rsidRDefault="004C16F2" w:rsidP="0017769F">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761F69">
        <w:rPr>
          <w:rFonts w:asciiTheme="minorHAnsi" w:hAnsiTheme="minorHAnsi" w:cstheme="minorHAnsi"/>
          <w:sz w:val="22"/>
          <w:szCs w:val="22"/>
        </w:rPr>
        <w:t xml:space="preserve">Identifique qué señales de peligro aparecieron </w:t>
      </w:r>
      <w:r w:rsidRPr="00761F69">
        <w:rPr>
          <w:rFonts w:asciiTheme="minorHAnsi" w:hAnsiTheme="minorHAnsi" w:cstheme="minorHAnsi"/>
          <w:b/>
          <w:bCs/>
          <w:sz w:val="22"/>
          <w:szCs w:val="22"/>
        </w:rPr>
        <w:t>durante el proyecto</w:t>
      </w:r>
      <w:r w:rsidRPr="00761F69">
        <w:rPr>
          <w:rFonts w:asciiTheme="minorHAnsi" w:hAnsiTheme="minorHAnsi" w:cstheme="minorHAnsi"/>
          <w:sz w:val="22"/>
          <w:szCs w:val="22"/>
        </w:rPr>
        <w:t xml:space="preserve"> y fueron ignoradas. </w:t>
      </w:r>
    </w:p>
    <w:p w14:paraId="5DCF93DC" w14:textId="77777777" w:rsidR="00DB77A5" w:rsidRPr="00761F69" w:rsidRDefault="00DB77A5" w:rsidP="0017769F">
      <w:pPr>
        <w:numPr>
          <w:ilvl w:val="0"/>
          <w:numId w:val="3"/>
        </w:numPr>
        <w:tabs>
          <w:tab w:val="clear" w:pos="720"/>
        </w:tabs>
        <w:suppressAutoHyphens/>
        <w:spacing w:after="120"/>
        <w:ind w:left="425" w:hanging="357"/>
        <w:jc w:val="both"/>
        <w:rPr>
          <w:rFonts w:asciiTheme="minorHAnsi" w:hAnsiTheme="minorHAnsi" w:cstheme="minorHAnsi"/>
          <w:sz w:val="22"/>
          <w:szCs w:val="22"/>
        </w:rPr>
      </w:pPr>
      <w:r w:rsidRPr="00761F69">
        <w:rPr>
          <w:rFonts w:asciiTheme="minorHAnsi" w:hAnsiTheme="minorHAnsi" w:cstheme="minorHAnsi"/>
          <w:sz w:val="22"/>
          <w:szCs w:val="22"/>
        </w:rPr>
        <w:t>Utilizando la planilla Excel del Test de Disponibilidad de Litmus, complete cada uno de los factores tenidos en cuenta en este caso, en función de la disposición de la empresa para la implementación de una solución de BI. ¿Qué comentarios puede hacer respecto de este caso?</w:t>
      </w:r>
    </w:p>
    <w:p w14:paraId="7F684C77" w14:textId="72207080" w:rsidR="002E09E0" w:rsidRDefault="002E09E0" w:rsidP="002E09E0">
      <w:pPr>
        <w:pStyle w:val="firstrow"/>
        <w:spacing w:before="0" w:beforeAutospacing="0" w:after="60" w:afterAutospacing="0"/>
        <w:jc w:val="both"/>
        <w:rPr>
          <w:sz w:val="22"/>
          <w:szCs w:val="22"/>
          <w:lang w:val="es-AR"/>
        </w:rPr>
      </w:pPr>
    </w:p>
    <w:p w14:paraId="058CE051" w14:textId="77777777" w:rsidR="004D12E0" w:rsidRDefault="004D12E0" w:rsidP="002E09E0">
      <w:pPr>
        <w:pStyle w:val="firstrow"/>
        <w:spacing w:before="0" w:beforeAutospacing="0" w:after="60" w:afterAutospacing="0"/>
        <w:jc w:val="both"/>
        <w:rPr>
          <w:sz w:val="22"/>
          <w:szCs w:val="22"/>
          <w:lang w:val="es-AR"/>
        </w:rPr>
      </w:pPr>
    </w:p>
    <w:p w14:paraId="204869D7" w14:textId="77777777" w:rsidR="004D12E0" w:rsidRDefault="004D12E0" w:rsidP="002E09E0">
      <w:pPr>
        <w:pStyle w:val="firstrow"/>
        <w:spacing w:before="0" w:beforeAutospacing="0" w:after="60" w:afterAutospacing="0"/>
        <w:jc w:val="both"/>
        <w:rPr>
          <w:sz w:val="22"/>
          <w:szCs w:val="22"/>
          <w:lang w:val="es-AR"/>
        </w:rPr>
      </w:pPr>
    </w:p>
    <w:p w14:paraId="4FBADBFE" w14:textId="77777777" w:rsidR="004D12E0" w:rsidRDefault="004D12E0" w:rsidP="002E09E0">
      <w:pPr>
        <w:pStyle w:val="firstrow"/>
        <w:spacing w:before="0" w:beforeAutospacing="0" w:after="60" w:afterAutospacing="0"/>
        <w:jc w:val="both"/>
        <w:rPr>
          <w:sz w:val="22"/>
          <w:szCs w:val="22"/>
          <w:lang w:val="es-AR"/>
        </w:rPr>
      </w:pPr>
    </w:p>
    <w:p w14:paraId="7D860125" w14:textId="77777777" w:rsidR="004D12E0" w:rsidRDefault="004D12E0" w:rsidP="002E09E0">
      <w:pPr>
        <w:pStyle w:val="firstrow"/>
        <w:spacing w:before="0" w:beforeAutospacing="0" w:after="60" w:afterAutospacing="0"/>
        <w:jc w:val="both"/>
        <w:rPr>
          <w:sz w:val="22"/>
          <w:szCs w:val="22"/>
          <w:lang w:val="es-AR"/>
        </w:rPr>
      </w:pPr>
    </w:p>
    <w:p w14:paraId="09F11FCC" w14:textId="0D70A9DE" w:rsidR="0091508E" w:rsidRPr="00761F69" w:rsidRDefault="0091508E" w:rsidP="00761F69">
      <w:pPr>
        <w:pStyle w:val="firstrow"/>
        <w:spacing w:before="0" w:beforeAutospacing="0" w:after="60" w:afterAutospacing="0"/>
        <w:jc w:val="right"/>
        <w:rPr>
          <w:rStyle w:val="nfasisintenso"/>
          <w:rFonts w:asciiTheme="majorHAnsi" w:hAnsiTheme="majorHAnsi" w:cstheme="majorHAnsi"/>
          <w:sz w:val="22"/>
          <w:szCs w:val="22"/>
        </w:rPr>
      </w:pPr>
      <w:r w:rsidRPr="00761F69">
        <w:rPr>
          <w:rFonts w:asciiTheme="majorHAnsi" w:hAnsiTheme="majorHAnsi" w:cstheme="majorHAnsi"/>
          <w:b/>
          <w:bCs/>
          <w:sz w:val="22"/>
          <w:szCs w:val="22"/>
          <w:lang w:val="es-AR"/>
        </w:rPr>
        <w:t>Fecha Límite de Entrega:</w:t>
      </w:r>
      <w:r w:rsidRPr="00761F69">
        <w:rPr>
          <w:rFonts w:asciiTheme="majorHAnsi" w:hAnsiTheme="majorHAnsi" w:cstheme="majorHAnsi"/>
          <w:sz w:val="22"/>
          <w:szCs w:val="22"/>
          <w:lang w:val="es-AR"/>
        </w:rPr>
        <w:t xml:space="preserve"> </w:t>
      </w:r>
      <w:r w:rsidRPr="00761F69">
        <w:rPr>
          <w:rStyle w:val="nfasisintenso"/>
          <w:rFonts w:asciiTheme="majorHAnsi" w:hAnsiTheme="majorHAnsi" w:cstheme="majorHAnsi"/>
          <w:sz w:val="22"/>
          <w:szCs w:val="22"/>
        </w:rPr>
        <w:t>Opcional (*)</w:t>
      </w:r>
      <w:r w:rsidR="004D00C6" w:rsidRPr="00761F69">
        <w:rPr>
          <w:rStyle w:val="nfasisintenso"/>
          <w:rFonts w:asciiTheme="majorHAnsi" w:hAnsiTheme="majorHAnsi" w:cstheme="majorHAnsi"/>
          <w:sz w:val="22"/>
          <w:szCs w:val="22"/>
        </w:rPr>
        <w:t xml:space="preserve"> </w:t>
      </w:r>
      <w:r w:rsidRPr="00761F69">
        <w:rPr>
          <w:rStyle w:val="Refdenotaalpie"/>
          <w:rFonts w:asciiTheme="majorHAnsi" w:hAnsiTheme="majorHAnsi" w:cstheme="majorHAnsi"/>
          <w:sz w:val="22"/>
          <w:szCs w:val="22"/>
        </w:rPr>
        <w:footnoteReference w:id="1"/>
      </w:r>
    </w:p>
    <w:p w14:paraId="01E900C4" w14:textId="62CF00EB" w:rsidR="00A71A16" w:rsidRDefault="00A71A16" w:rsidP="00A71A16">
      <w:pPr>
        <w:rPr>
          <w:rStyle w:val="nfasisintenso"/>
          <w:sz w:val="22"/>
          <w:szCs w:val="22"/>
        </w:rPr>
      </w:pPr>
    </w:p>
    <w:p w14:paraId="3A632D89" w14:textId="09D6BC69" w:rsidR="00A71A16" w:rsidRPr="00A71A16" w:rsidRDefault="00A71A16" w:rsidP="00A71A16">
      <w:pPr>
        <w:tabs>
          <w:tab w:val="left" w:pos="6345"/>
        </w:tabs>
      </w:pPr>
      <w:r>
        <w:tab/>
      </w:r>
    </w:p>
    <w:sectPr w:rsidR="00A71A16" w:rsidRPr="00A71A16" w:rsidSect="00F64B6C">
      <w:headerReference w:type="default" r:id="rId10"/>
      <w:footerReference w:type="default" r:id="rId11"/>
      <w:pgSz w:w="11907" w:h="16839" w:code="9"/>
      <w:pgMar w:top="1134" w:right="1134" w:bottom="1134" w:left="1701" w:header="68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9FEC1" w14:textId="77777777" w:rsidR="005F32D3" w:rsidRDefault="005F32D3" w:rsidP="006A70E6">
      <w:r>
        <w:separator/>
      </w:r>
    </w:p>
  </w:endnote>
  <w:endnote w:type="continuationSeparator" w:id="0">
    <w:p w14:paraId="33567822" w14:textId="77777777" w:rsidR="005F32D3" w:rsidRDefault="005F32D3" w:rsidP="006A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57208" w14:textId="77777777" w:rsidR="0091508E" w:rsidRPr="00501487" w:rsidRDefault="0091508E" w:rsidP="0091508E">
    <w:pPr>
      <w:pBdr>
        <w:top w:val="single" w:sz="4" w:space="1" w:color="auto"/>
      </w:pBdr>
      <w:tabs>
        <w:tab w:val="center" w:pos="4550"/>
        <w:tab w:val="left" w:pos="5818"/>
      </w:tabs>
      <w:ind w:right="260"/>
      <w:jc w:val="right"/>
      <w:rPr>
        <w:rFonts w:ascii="Calibri" w:hAnsi="Calibri" w:cs="Calibri"/>
      </w:rPr>
    </w:pPr>
    <w:r w:rsidRPr="00501487">
      <w:rPr>
        <w:rFonts w:ascii="Calibri" w:hAnsi="Calibri" w:cs="Calibri"/>
        <w:color w:val="8496B0"/>
        <w:spacing w:val="60"/>
        <w:sz w:val="18"/>
        <w:szCs w:val="18"/>
      </w:rPr>
      <w:t>Página</w:t>
    </w:r>
    <w:r w:rsidRPr="00501487">
      <w:rPr>
        <w:rFonts w:ascii="Calibri" w:hAnsi="Calibri" w:cs="Calibri"/>
        <w:color w:val="8496B0"/>
        <w:sz w:val="18"/>
        <w:szCs w:val="18"/>
      </w:rPr>
      <w:t xml:space="preserve">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PAGE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1</w:t>
    </w:r>
    <w:r w:rsidRPr="00501487">
      <w:rPr>
        <w:rFonts w:ascii="Calibri" w:hAnsi="Calibri" w:cs="Calibri"/>
        <w:color w:val="323E4F"/>
        <w:sz w:val="18"/>
        <w:szCs w:val="18"/>
      </w:rPr>
      <w:fldChar w:fldCharType="end"/>
    </w:r>
    <w:r w:rsidRPr="00501487">
      <w:rPr>
        <w:rFonts w:ascii="Calibri" w:hAnsi="Calibri" w:cs="Calibri"/>
        <w:color w:val="323E4F"/>
        <w:sz w:val="18"/>
        <w:szCs w:val="18"/>
      </w:rPr>
      <w:t xml:space="preserve"> |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NUMPAGES  \* Arabic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3</w:t>
    </w:r>
    <w:r w:rsidRPr="00501487">
      <w:rPr>
        <w:rFonts w:ascii="Calibri" w:hAnsi="Calibri" w:cs="Calibri"/>
        <w:color w:val="323E4F"/>
        <w:sz w:val="18"/>
        <w:szCs w:val="18"/>
      </w:rPr>
      <w:fldChar w:fldCharType="end"/>
    </w:r>
  </w:p>
  <w:p w14:paraId="227469A3" w14:textId="1AB3D252" w:rsidR="0091508E" w:rsidRPr="00501487" w:rsidRDefault="0091508E" w:rsidP="0091508E">
    <w:pPr>
      <w:pStyle w:val="Piedepgina"/>
      <w:jc w:val="right"/>
      <w:rPr>
        <w:rFonts w:ascii="Calibri" w:hAnsi="Calibri" w:cs="Calibri"/>
        <w:sz w:val="18"/>
        <w:szCs w:val="18"/>
      </w:rPr>
    </w:pPr>
    <w:r w:rsidRPr="00501487">
      <w:rPr>
        <w:rFonts w:ascii="Calibri" w:hAnsi="Calibri" w:cs="Calibri"/>
        <w:sz w:val="18"/>
        <w:szCs w:val="18"/>
      </w:rPr>
      <w:t>Sujeto a cambios – Verificar Fecha Subida en MIeL (EFC IN UNLaM 202</w:t>
    </w:r>
    <w:r w:rsidR="00F14CA1">
      <w:rPr>
        <w:rFonts w:ascii="Calibri" w:hAnsi="Calibri" w:cs="Calibri"/>
        <w:sz w:val="18"/>
        <w:szCs w:val="18"/>
      </w:rPr>
      <w:t>5</w:t>
    </w:r>
    <w:r w:rsidRPr="00501487">
      <w:rPr>
        <w:rFonts w:ascii="Calibri" w:hAnsi="Calibri" w:cs="Calibri"/>
        <w:sz w:val="18"/>
        <w:szCs w:val="18"/>
      </w:rPr>
      <w:t>)</w:t>
    </w:r>
  </w:p>
  <w:p w14:paraId="5D5CCD6D" w14:textId="32ED6FEF" w:rsidR="00A14EA9" w:rsidRPr="0091508E" w:rsidRDefault="0091508E" w:rsidP="0091508E">
    <w:pPr>
      <w:pStyle w:val="Piedepgina"/>
      <w:jc w:val="right"/>
      <w:rPr>
        <w:rFonts w:ascii="Calibri" w:hAnsi="Calibri" w:cs="Calibri"/>
        <w:b/>
        <w:bCs/>
        <w:sz w:val="18"/>
        <w:szCs w:val="18"/>
        <w:lang w:val="es-MX"/>
      </w:rPr>
    </w:pPr>
    <w:bookmarkStart w:id="1" w:name="_Hlk68529813"/>
    <w:bookmarkStart w:id="2" w:name="_Hlk68529814"/>
    <w:r w:rsidRPr="00501487">
      <w:rPr>
        <w:rFonts w:ascii="Calibri" w:hAnsi="Calibri" w:cs="Calibri"/>
        <w:b/>
        <w:bCs/>
        <w:sz w:val="18"/>
        <w:szCs w:val="18"/>
        <w:lang w:val="es-MX"/>
      </w:rPr>
      <w:t xml:space="preserve">Fecha última actualización: </w:t>
    </w:r>
    <w:r w:rsidR="00F14CA1">
      <w:rPr>
        <w:rFonts w:ascii="Calibri" w:hAnsi="Calibri" w:cs="Calibri"/>
        <w:b/>
        <w:bCs/>
        <w:sz w:val="18"/>
        <w:szCs w:val="18"/>
        <w:lang w:val="es-MX"/>
      </w:rPr>
      <w:t>20</w:t>
    </w:r>
    <w:r w:rsidRPr="00501487">
      <w:rPr>
        <w:rFonts w:ascii="Calibri" w:hAnsi="Calibri" w:cs="Calibri"/>
        <w:b/>
        <w:bCs/>
        <w:sz w:val="18"/>
        <w:szCs w:val="18"/>
        <w:lang w:val="es-MX"/>
      </w:rPr>
      <w:t>/03/</w:t>
    </w:r>
    <w:bookmarkEnd w:id="1"/>
    <w:bookmarkEnd w:id="2"/>
    <w:r w:rsidRPr="00501487">
      <w:rPr>
        <w:rFonts w:ascii="Calibri" w:hAnsi="Calibri" w:cs="Calibri"/>
        <w:b/>
        <w:bCs/>
        <w:sz w:val="18"/>
        <w:szCs w:val="18"/>
        <w:lang w:val="es-MX"/>
      </w:rPr>
      <w:t>202</w:t>
    </w:r>
    <w:r w:rsidR="00F14CA1">
      <w:rPr>
        <w:rFonts w:ascii="Calibri" w:hAnsi="Calibri" w:cs="Calibri"/>
        <w:b/>
        <w:bCs/>
        <w:sz w:val="18"/>
        <w:szCs w:val="18"/>
        <w:lang w:val="es-MX"/>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8A865" w14:textId="77777777" w:rsidR="005F32D3" w:rsidRDefault="005F32D3" w:rsidP="006A70E6">
      <w:r>
        <w:separator/>
      </w:r>
    </w:p>
  </w:footnote>
  <w:footnote w:type="continuationSeparator" w:id="0">
    <w:p w14:paraId="6B6130CB" w14:textId="77777777" w:rsidR="005F32D3" w:rsidRDefault="005F32D3" w:rsidP="006A70E6">
      <w:r>
        <w:continuationSeparator/>
      </w:r>
    </w:p>
  </w:footnote>
  <w:footnote w:id="1">
    <w:p w14:paraId="025D818C" w14:textId="77777777" w:rsidR="0091508E" w:rsidRPr="00796426" w:rsidRDefault="0091508E" w:rsidP="0091508E">
      <w:pPr>
        <w:pStyle w:val="Textonotapie"/>
        <w:rPr>
          <w:sz w:val="16"/>
          <w:szCs w:val="16"/>
        </w:rPr>
      </w:pPr>
      <w:r>
        <w:rPr>
          <w:rStyle w:val="Refdenotaalpie"/>
        </w:rPr>
        <w:footnoteRef/>
      </w:r>
      <w:r>
        <w:t xml:space="preserve"> </w:t>
      </w:r>
      <w:r w:rsidRPr="00796426">
        <w:rPr>
          <w:i/>
          <w:iCs/>
          <w:sz w:val="16"/>
          <w:szCs w:val="16"/>
        </w:rPr>
        <w:t xml:space="preserve">(*) </w:t>
      </w:r>
    </w:p>
    <w:p w14:paraId="583F8052" w14:textId="77777777" w:rsidR="0091508E" w:rsidRPr="004B67F4" w:rsidRDefault="0091508E" w:rsidP="0091508E">
      <w:pPr>
        <w:pStyle w:val="Textonotapie"/>
        <w:numPr>
          <w:ilvl w:val="0"/>
          <w:numId w:val="7"/>
        </w:numPr>
        <w:rPr>
          <w:sz w:val="18"/>
          <w:szCs w:val="18"/>
        </w:rPr>
      </w:pPr>
      <w:bookmarkStart w:id="0" w:name="_Hlk99963383"/>
      <w:r w:rsidRPr="004B67F4">
        <w:rPr>
          <w:i/>
          <w:iCs/>
          <w:sz w:val="18"/>
          <w:szCs w:val="18"/>
        </w:rPr>
        <w:t>Los TPs Opcionales sirven para afianzar conceptos necesarios para realizar los TPs de Aplicación</w:t>
      </w:r>
      <w:r>
        <w:rPr>
          <w:i/>
          <w:iCs/>
          <w:sz w:val="18"/>
          <w:szCs w:val="18"/>
        </w:rPr>
        <w:t xml:space="preserve"> y </w:t>
      </w:r>
      <w:r w:rsidRPr="004B67F4">
        <w:rPr>
          <w:i/>
          <w:iCs/>
          <w:sz w:val="18"/>
          <w:szCs w:val="18"/>
        </w:rPr>
        <w:t>serán corregidos en clase y/o mediante Autoevaluación.</w:t>
      </w:r>
    </w:p>
    <w:p w14:paraId="172AA6EE" w14:textId="77777777" w:rsidR="0091508E" w:rsidRPr="004B67F4" w:rsidRDefault="0091508E" w:rsidP="0091508E">
      <w:pPr>
        <w:pStyle w:val="Textonotapie"/>
        <w:numPr>
          <w:ilvl w:val="0"/>
          <w:numId w:val="7"/>
        </w:numPr>
        <w:rPr>
          <w:i/>
          <w:iCs/>
          <w:sz w:val="18"/>
          <w:szCs w:val="18"/>
        </w:rPr>
      </w:pPr>
      <w:r w:rsidRPr="004B67F4">
        <w:rPr>
          <w:i/>
          <w:iCs/>
          <w:sz w:val="18"/>
          <w:szCs w:val="18"/>
        </w:rPr>
        <w:t>Los TPs de Aplicación tiene</w:t>
      </w:r>
      <w:r>
        <w:rPr>
          <w:i/>
          <w:iCs/>
          <w:sz w:val="18"/>
          <w:szCs w:val="18"/>
        </w:rPr>
        <w:t>n</w:t>
      </w:r>
      <w:r w:rsidRPr="004B67F4">
        <w:rPr>
          <w:i/>
          <w:iCs/>
          <w:sz w:val="18"/>
          <w:szCs w:val="18"/>
        </w:rPr>
        <w:t xml:space="preserve"> una Fecha Límite de Entrega que deberá ser cumplida sin excepción</w:t>
      </w:r>
      <w:r>
        <w:rPr>
          <w:i/>
          <w:iCs/>
          <w:sz w:val="18"/>
          <w:szCs w:val="18"/>
        </w:rPr>
        <w:t xml:space="preserve"> y d</w:t>
      </w:r>
      <w:r w:rsidRPr="004B67F4">
        <w:rPr>
          <w:i/>
          <w:iCs/>
          <w:sz w:val="18"/>
          <w:szCs w:val="18"/>
        </w:rPr>
        <w:t>eben entregarse siguiendo lo indicado en el documento: “1325 Inteligencia de Negocios - Circuito Entrega TPs INaaaa”.</w:t>
      </w:r>
      <w:r>
        <w:rPr>
          <w:i/>
          <w:iCs/>
          <w:sz w:val="18"/>
          <w:szCs w:val="18"/>
        </w:rPr>
        <w:t xml:space="preserve"> S</w:t>
      </w:r>
      <w:r w:rsidRPr="004B67F4">
        <w:rPr>
          <w:i/>
          <w:iCs/>
          <w:sz w:val="18"/>
          <w:szCs w:val="18"/>
        </w:rPr>
        <w:t>erán corregidos en detalle por los docentes.</w:t>
      </w:r>
    </w:p>
    <w:p w14:paraId="5A52BA79" w14:textId="77777777" w:rsidR="0091508E" w:rsidRPr="004B67F4" w:rsidRDefault="0091508E" w:rsidP="0091508E">
      <w:pPr>
        <w:pStyle w:val="Textonotapie"/>
        <w:numPr>
          <w:ilvl w:val="0"/>
          <w:numId w:val="7"/>
        </w:numPr>
        <w:rPr>
          <w:i/>
          <w:iCs/>
          <w:sz w:val="18"/>
          <w:szCs w:val="18"/>
        </w:rPr>
      </w:pPr>
      <w:r w:rsidRPr="004B67F4">
        <w:rPr>
          <w:i/>
          <w:iCs/>
          <w:sz w:val="18"/>
          <w:szCs w:val="18"/>
        </w:rPr>
        <w:t>Para las REENTREGAS: conservar el mismo documento durante las sucesivas correcciones manteniendo los comentarios efectuados por los docentes, agregando y resaltando los cambios solicitados para su posterior validación.</w:t>
      </w:r>
    </w:p>
    <w:p w14:paraId="32C88EC5" w14:textId="77777777" w:rsidR="0091508E" w:rsidRPr="004B67F4" w:rsidRDefault="0091508E" w:rsidP="0091508E">
      <w:pPr>
        <w:pStyle w:val="Textonotapie"/>
        <w:ind w:left="360"/>
        <w:rPr>
          <w:sz w:val="22"/>
          <w:szCs w:val="22"/>
        </w:rPr>
      </w:pPr>
      <w:r w:rsidRPr="004B67F4">
        <w:rPr>
          <w:i/>
          <w:iCs/>
          <w:sz w:val="18"/>
          <w:szCs w:val="18"/>
        </w:rPr>
        <w:t>Ver Condiciones de Cursada en MIeL – Sección: “Plazos y condiciones de Entrega Trabajos Prácticos y Casos de Estudio”</w:t>
      </w:r>
    </w:p>
    <w:bookmarkEnd w:id="0"/>
    <w:p w14:paraId="5319FB19" w14:textId="77777777" w:rsidR="0091508E" w:rsidRDefault="0091508E" w:rsidP="0091508E">
      <w:pPr>
        <w:pStyle w:val="Textonotapie"/>
        <w:ind w:left="7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Look w:val="04A0" w:firstRow="1" w:lastRow="0" w:firstColumn="1" w:lastColumn="0" w:noHBand="0" w:noVBand="1"/>
    </w:tblPr>
    <w:tblGrid>
      <w:gridCol w:w="4186"/>
      <w:gridCol w:w="4886"/>
    </w:tblGrid>
    <w:tr w:rsidR="00A54F20" w:rsidRPr="00562B0D" w14:paraId="5242D156" w14:textId="77777777" w:rsidTr="008A40F7">
      <w:trPr>
        <w:trHeight w:val="591"/>
      </w:trPr>
      <w:tc>
        <w:tcPr>
          <w:tcW w:w="2307" w:type="pct"/>
          <w:shd w:val="clear" w:color="auto" w:fill="auto"/>
          <w:vAlign w:val="center"/>
        </w:tcPr>
        <w:p w14:paraId="2DC470F3" w14:textId="77777777" w:rsidR="00A54F20" w:rsidRPr="00501487" w:rsidRDefault="00A54F20" w:rsidP="00A54F20">
          <w:pPr>
            <w:pStyle w:val="Subttulo"/>
            <w:jc w:val="both"/>
            <w:rPr>
              <w:sz w:val="18"/>
              <w:szCs w:val="18"/>
            </w:rPr>
          </w:pPr>
          <w:r w:rsidRPr="00501487">
            <w:rPr>
              <w:sz w:val="18"/>
              <w:szCs w:val="18"/>
            </w:rPr>
            <w:t>Inteligencia de Negocios – IN202</w:t>
          </w:r>
          <w:r>
            <w:rPr>
              <w:sz w:val="18"/>
              <w:szCs w:val="18"/>
            </w:rPr>
            <w:t>5</w:t>
          </w:r>
        </w:p>
      </w:tc>
      <w:tc>
        <w:tcPr>
          <w:tcW w:w="2693" w:type="pct"/>
          <w:shd w:val="clear" w:color="auto" w:fill="auto"/>
          <w:vAlign w:val="center"/>
        </w:tcPr>
        <w:p w14:paraId="642DF5FD" w14:textId="77777777" w:rsidR="00A54F20" w:rsidRPr="00501487" w:rsidRDefault="00A54F20" w:rsidP="00A54F20">
          <w:pPr>
            <w:pStyle w:val="Subttulo"/>
            <w:tabs>
              <w:tab w:val="right" w:pos="10490"/>
            </w:tabs>
            <w:jc w:val="right"/>
            <w:rPr>
              <w:sz w:val="18"/>
              <w:szCs w:val="18"/>
            </w:rPr>
          </w:pPr>
          <w:r w:rsidRPr="00501487">
            <w:rPr>
              <w:sz w:val="18"/>
              <w:szCs w:val="18"/>
            </w:rPr>
            <w:t>EFC – Licenciatura en Gestión de Tecnología – UNLaM</w:t>
          </w:r>
        </w:p>
      </w:tc>
    </w:tr>
  </w:tbl>
  <w:p w14:paraId="78977402" w14:textId="03D2A7B9" w:rsidR="00556D21" w:rsidRDefault="00A54F20" w:rsidP="00A54F20">
    <w:pPr>
      <w:pStyle w:val="Encabezado"/>
      <w:rPr>
        <w:sz w:val="6"/>
        <w:szCs w:val="6"/>
      </w:rPr>
    </w:pPr>
    <w:r>
      <w:rPr>
        <w:sz w:val="6"/>
        <w:szCs w:val="6"/>
      </w:rPr>
      <w:t xml:space="preserve"> </w:t>
    </w:r>
  </w:p>
  <w:p w14:paraId="15FBF85B" w14:textId="77777777" w:rsidR="00A54F20" w:rsidRPr="00A54F20" w:rsidRDefault="00A54F20" w:rsidP="00A54F20">
    <w:pPr>
      <w:pStyle w:val="Encabezado"/>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81939"/>
    <w:multiLevelType w:val="hybridMultilevel"/>
    <w:tmpl w:val="C958E62A"/>
    <w:lvl w:ilvl="0" w:tplc="2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39564AEA"/>
    <w:multiLevelType w:val="hybridMultilevel"/>
    <w:tmpl w:val="9574FF6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BC95241"/>
    <w:multiLevelType w:val="hybridMultilevel"/>
    <w:tmpl w:val="132CF5F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1E53657"/>
    <w:multiLevelType w:val="multilevel"/>
    <w:tmpl w:val="AECC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835F7"/>
    <w:multiLevelType w:val="hybridMultilevel"/>
    <w:tmpl w:val="FD58A61C"/>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732" w:hanging="360"/>
      </w:pPr>
      <w:rPr>
        <w:rFonts w:ascii="Courier New" w:hAnsi="Courier New" w:cs="Courier New" w:hint="default"/>
      </w:rPr>
    </w:lvl>
    <w:lvl w:ilvl="2" w:tplc="2C0A0005" w:tentative="1">
      <w:start w:val="1"/>
      <w:numFmt w:val="bullet"/>
      <w:lvlText w:val=""/>
      <w:lvlJc w:val="left"/>
      <w:pPr>
        <w:ind w:left="1452" w:hanging="360"/>
      </w:pPr>
      <w:rPr>
        <w:rFonts w:ascii="Wingdings" w:hAnsi="Wingdings" w:hint="default"/>
      </w:rPr>
    </w:lvl>
    <w:lvl w:ilvl="3" w:tplc="2C0A0001" w:tentative="1">
      <w:start w:val="1"/>
      <w:numFmt w:val="bullet"/>
      <w:lvlText w:val=""/>
      <w:lvlJc w:val="left"/>
      <w:pPr>
        <w:ind w:left="2172" w:hanging="360"/>
      </w:pPr>
      <w:rPr>
        <w:rFonts w:ascii="Symbol" w:hAnsi="Symbol" w:hint="default"/>
      </w:rPr>
    </w:lvl>
    <w:lvl w:ilvl="4" w:tplc="2C0A0003" w:tentative="1">
      <w:start w:val="1"/>
      <w:numFmt w:val="bullet"/>
      <w:lvlText w:val="o"/>
      <w:lvlJc w:val="left"/>
      <w:pPr>
        <w:ind w:left="2892" w:hanging="360"/>
      </w:pPr>
      <w:rPr>
        <w:rFonts w:ascii="Courier New" w:hAnsi="Courier New" w:cs="Courier New" w:hint="default"/>
      </w:rPr>
    </w:lvl>
    <w:lvl w:ilvl="5" w:tplc="2C0A0005" w:tentative="1">
      <w:start w:val="1"/>
      <w:numFmt w:val="bullet"/>
      <w:lvlText w:val=""/>
      <w:lvlJc w:val="left"/>
      <w:pPr>
        <w:ind w:left="3612" w:hanging="360"/>
      </w:pPr>
      <w:rPr>
        <w:rFonts w:ascii="Wingdings" w:hAnsi="Wingdings" w:hint="default"/>
      </w:rPr>
    </w:lvl>
    <w:lvl w:ilvl="6" w:tplc="2C0A0001" w:tentative="1">
      <w:start w:val="1"/>
      <w:numFmt w:val="bullet"/>
      <w:lvlText w:val=""/>
      <w:lvlJc w:val="left"/>
      <w:pPr>
        <w:ind w:left="4332" w:hanging="360"/>
      </w:pPr>
      <w:rPr>
        <w:rFonts w:ascii="Symbol" w:hAnsi="Symbol" w:hint="default"/>
      </w:rPr>
    </w:lvl>
    <w:lvl w:ilvl="7" w:tplc="2C0A0003" w:tentative="1">
      <w:start w:val="1"/>
      <w:numFmt w:val="bullet"/>
      <w:lvlText w:val="o"/>
      <w:lvlJc w:val="left"/>
      <w:pPr>
        <w:ind w:left="5052" w:hanging="360"/>
      </w:pPr>
      <w:rPr>
        <w:rFonts w:ascii="Courier New" w:hAnsi="Courier New" w:cs="Courier New" w:hint="default"/>
      </w:rPr>
    </w:lvl>
    <w:lvl w:ilvl="8" w:tplc="2C0A0005" w:tentative="1">
      <w:start w:val="1"/>
      <w:numFmt w:val="bullet"/>
      <w:lvlText w:val=""/>
      <w:lvlJc w:val="left"/>
      <w:pPr>
        <w:ind w:left="5772" w:hanging="360"/>
      </w:pPr>
      <w:rPr>
        <w:rFonts w:ascii="Wingdings" w:hAnsi="Wingdings" w:hint="default"/>
      </w:rPr>
    </w:lvl>
  </w:abstractNum>
  <w:abstractNum w:abstractNumId="5" w15:restartNumberingAfterBreak="0">
    <w:nsid w:val="6DE40524"/>
    <w:multiLevelType w:val="hybridMultilevel"/>
    <w:tmpl w:val="10725D26"/>
    <w:lvl w:ilvl="0" w:tplc="1D9C443C">
      <w:start w:val="1"/>
      <w:numFmt w:val="bullet"/>
      <w:lvlText w:val="-"/>
      <w:lvlJc w:val="left"/>
      <w:pPr>
        <w:ind w:left="1068" w:hanging="360"/>
      </w:pPr>
      <w:rPr>
        <w:rFonts w:ascii="Times New Roman" w:eastAsia="Times New Roman"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6E5B6EB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8E37349"/>
    <w:multiLevelType w:val="hybridMultilevel"/>
    <w:tmpl w:val="1958B808"/>
    <w:lvl w:ilvl="0" w:tplc="B6F2F94E">
      <w:start w:val="1"/>
      <w:numFmt w:val="bullet"/>
      <w:lvlText w:val="•"/>
      <w:lvlJc w:val="left"/>
      <w:pPr>
        <w:tabs>
          <w:tab w:val="num" w:pos="720"/>
        </w:tabs>
        <w:ind w:left="720" w:hanging="360"/>
      </w:pPr>
      <w:rPr>
        <w:rFonts w:ascii="Arial" w:hAnsi="Arial" w:hint="default"/>
      </w:rPr>
    </w:lvl>
    <w:lvl w:ilvl="1" w:tplc="DBDAB5AC" w:tentative="1">
      <w:start w:val="1"/>
      <w:numFmt w:val="bullet"/>
      <w:lvlText w:val="•"/>
      <w:lvlJc w:val="left"/>
      <w:pPr>
        <w:tabs>
          <w:tab w:val="num" w:pos="1440"/>
        </w:tabs>
        <w:ind w:left="1440" w:hanging="360"/>
      </w:pPr>
      <w:rPr>
        <w:rFonts w:ascii="Arial" w:hAnsi="Arial" w:hint="default"/>
      </w:rPr>
    </w:lvl>
    <w:lvl w:ilvl="2" w:tplc="301AC124" w:tentative="1">
      <w:start w:val="1"/>
      <w:numFmt w:val="bullet"/>
      <w:lvlText w:val="•"/>
      <w:lvlJc w:val="left"/>
      <w:pPr>
        <w:tabs>
          <w:tab w:val="num" w:pos="2160"/>
        </w:tabs>
        <w:ind w:left="2160" w:hanging="360"/>
      </w:pPr>
      <w:rPr>
        <w:rFonts w:ascii="Arial" w:hAnsi="Arial" w:hint="default"/>
      </w:rPr>
    </w:lvl>
    <w:lvl w:ilvl="3" w:tplc="F314F5F4" w:tentative="1">
      <w:start w:val="1"/>
      <w:numFmt w:val="bullet"/>
      <w:lvlText w:val="•"/>
      <w:lvlJc w:val="left"/>
      <w:pPr>
        <w:tabs>
          <w:tab w:val="num" w:pos="2880"/>
        </w:tabs>
        <w:ind w:left="2880" w:hanging="360"/>
      </w:pPr>
      <w:rPr>
        <w:rFonts w:ascii="Arial" w:hAnsi="Arial" w:hint="default"/>
      </w:rPr>
    </w:lvl>
    <w:lvl w:ilvl="4" w:tplc="2F3A467C" w:tentative="1">
      <w:start w:val="1"/>
      <w:numFmt w:val="bullet"/>
      <w:lvlText w:val="•"/>
      <w:lvlJc w:val="left"/>
      <w:pPr>
        <w:tabs>
          <w:tab w:val="num" w:pos="3600"/>
        </w:tabs>
        <w:ind w:left="3600" w:hanging="360"/>
      </w:pPr>
      <w:rPr>
        <w:rFonts w:ascii="Arial" w:hAnsi="Arial" w:hint="default"/>
      </w:rPr>
    </w:lvl>
    <w:lvl w:ilvl="5" w:tplc="7B50105C" w:tentative="1">
      <w:start w:val="1"/>
      <w:numFmt w:val="bullet"/>
      <w:lvlText w:val="•"/>
      <w:lvlJc w:val="left"/>
      <w:pPr>
        <w:tabs>
          <w:tab w:val="num" w:pos="4320"/>
        </w:tabs>
        <w:ind w:left="4320" w:hanging="360"/>
      </w:pPr>
      <w:rPr>
        <w:rFonts w:ascii="Arial" w:hAnsi="Arial" w:hint="default"/>
      </w:rPr>
    </w:lvl>
    <w:lvl w:ilvl="6" w:tplc="08A02CCA" w:tentative="1">
      <w:start w:val="1"/>
      <w:numFmt w:val="bullet"/>
      <w:lvlText w:val="•"/>
      <w:lvlJc w:val="left"/>
      <w:pPr>
        <w:tabs>
          <w:tab w:val="num" w:pos="5040"/>
        </w:tabs>
        <w:ind w:left="5040" w:hanging="360"/>
      </w:pPr>
      <w:rPr>
        <w:rFonts w:ascii="Arial" w:hAnsi="Arial" w:hint="default"/>
      </w:rPr>
    </w:lvl>
    <w:lvl w:ilvl="7" w:tplc="88C8DC1A" w:tentative="1">
      <w:start w:val="1"/>
      <w:numFmt w:val="bullet"/>
      <w:lvlText w:val="•"/>
      <w:lvlJc w:val="left"/>
      <w:pPr>
        <w:tabs>
          <w:tab w:val="num" w:pos="5760"/>
        </w:tabs>
        <w:ind w:left="5760" w:hanging="360"/>
      </w:pPr>
      <w:rPr>
        <w:rFonts w:ascii="Arial" w:hAnsi="Arial" w:hint="default"/>
      </w:rPr>
    </w:lvl>
    <w:lvl w:ilvl="8" w:tplc="937EBA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DE066F"/>
    <w:multiLevelType w:val="multilevel"/>
    <w:tmpl w:val="EB3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559132">
    <w:abstractNumId w:val="2"/>
  </w:num>
  <w:num w:numId="2" w16cid:durableId="1155491731">
    <w:abstractNumId w:val="0"/>
  </w:num>
  <w:num w:numId="3" w16cid:durableId="516430590">
    <w:abstractNumId w:val="1"/>
  </w:num>
  <w:num w:numId="4" w16cid:durableId="1483110427">
    <w:abstractNumId w:val="6"/>
  </w:num>
  <w:num w:numId="5" w16cid:durableId="1083843299">
    <w:abstractNumId w:val="5"/>
  </w:num>
  <w:num w:numId="6" w16cid:durableId="1071537311">
    <w:abstractNumId w:val="4"/>
  </w:num>
  <w:num w:numId="7" w16cid:durableId="1197890871">
    <w:abstractNumId w:val="7"/>
  </w:num>
  <w:num w:numId="8" w16cid:durableId="409545309">
    <w:abstractNumId w:val="3"/>
  </w:num>
  <w:num w:numId="9" w16cid:durableId="18215337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31"/>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9D"/>
    <w:rsid w:val="000136F5"/>
    <w:rsid w:val="00045382"/>
    <w:rsid w:val="00074C66"/>
    <w:rsid w:val="000F29F4"/>
    <w:rsid w:val="0017769F"/>
    <w:rsid w:val="0024720D"/>
    <w:rsid w:val="002E09E0"/>
    <w:rsid w:val="002E4C67"/>
    <w:rsid w:val="00324E58"/>
    <w:rsid w:val="0034510F"/>
    <w:rsid w:val="00347A41"/>
    <w:rsid w:val="00372E9D"/>
    <w:rsid w:val="003A34F4"/>
    <w:rsid w:val="003F3E09"/>
    <w:rsid w:val="004041B1"/>
    <w:rsid w:val="00411202"/>
    <w:rsid w:val="004319C8"/>
    <w:rsid w:val="00451A2F"/>
    <w:rsid w:val="004951F0"/>
    <w:rsid w:val="004C16F2"/>
    <w:rsid w:val="004D00C6"/>
    <w:rsid w:val="004D12E0"/>
    <w:rsid w:val="004E5FE8"/>
    <w:rsid w:val="00556D21"/>
    <w:rsid w:val="005A1F99"/>
    <w:rsid w:val="005E0FA1"/>
    <w:rsid w:val="005E6808"/>
    <w:rsid w:val="005F32D3"/>
    <w:rsid w:val="00605DD9"/>
    <w:rsid w:val="00621360"/>
    <w:rsid w:val="0065338D"/>
    <w:rsid w:val="00683D3E"/>
    <w:rsid w:val="00693ED7"/>
    <w:rsid w:val="006A70E6"/>
    <w:rsid w:val="006C10AC"/>
    <w:rsid w:val="006E2900"/>
    <w:rsid w:val="00761F69"/>
    <w:rsid w:val="0080197A"/>
    <w:rsid w:val="0082507A"/>
    <w:rsid w:val="008938B0"/>
    <w:rsid w:val="0091508E"/>
    <w:rsid w:val="009507A6"/>
    <w:rsid w:val="009617E8"/>
    <w:rsid w:val="00987299"/>
    <w:rsid w:val="009B616E"/>
    <w:rsid w:val="009E4C65"/>
    <w:rsid w:val="00A14EA9"/>
    <w:rsid w:val="00A54F20"/>
    <w:rsid w:val="00A66FA6"/>
    <w:rsid w:val="00A71A16"/>
    <w:rsid w:val="00A76243"/>
    <w:rsid w:val="00AB4F16"/>
    <w:rsid w:val="00AE2BA3"/>
    <w:rsid w:val="00B03179"/>
    <w:rsid w:val="00B56067"/>
    <w:rsid w:val="00C45D99"/>
    <w:rsid w:val="00CC2D5E"/>
    <w:rsid w:val="00CE4853"/>
    <w:rsid w:val="00CE6667"/>
    <w:rsid w:val="00CF4E21"/>
    <w:rsid w:val="00D87307"/>
    <w:rsid w:val="00D87B25"/>
    <w:rsid w:val="00DB77A5"/>
    <w:rsid w:val="00DF2FDA"/>
    <w:rsid w:val="00E06405"/>
    <w:rsid w:val="00E0706C"/>
    <w:rsid w:val="00EB189D"/>
    <w:rsid w:val="00EB6650"/>
    <w:rsid w:val="00EE3F7C"/>
    <w:rsid w:val="00F07C9E"/>
    <w:rsid w:val="00F14CA1"/>
    <w:rsid w:val="00F61826"/>
    <w:rsid w:val="00F64B6C"/>
    <w:rsid w:val="00FC0633"/>
    <w:rsid w:val="00FF79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758B8F"/>
  <w15:chartTrackingRefBased/>
  <w15:docId w15:val="{5FD14244-2F85-420D-990F-A6A7663E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qFormat/>
    <w:pPr>
      <w:spacing w:before="200" w:after="100" w:afterAutospacing="1"/>
      <w:jc w:val="center"/>
      <w:outlineLvl w:val="0"/>
    </w:pPr>
    <w:rPr>
      <w:rFonts w:ascii="Verdana" w:hAnsi="Verdana"/>
      <w:kern w:val="3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row">
    <w:name w:val="firstrow"/>
    <w:basedOn w:val="Normal"/>
    <w:pPr>
      <w:spacing w:before="100" w:beforeAutospacing="1" w:after="100" w:afterAutospacing="1"/>
    </w:pPr>
  </w:style>
  <w:style w:type="paragraph" w:styleId="Textoindependiente">
    <w:name w:val="Body Text"/>
    <w:basedOn w:val="Normal"/>
    <w:link w:val="TextoindependienteCar"/>
    <w:semiHidden/>
    <w:rPr>
      <w:b/>
      <w:sz w:val="28"/>
    </w:rPr>
  </w:style>
  <w:style w:type="paragraph" w:styleId="Encabezado">
    <w:name w:val="header"/>
    <w:basedOn w:val="Normal"/>
    <w:link w:val="EncabezadoCar"/>
    <w:unhideWhenUsed/>
    <w:rsid w:val="006A70E6"/>
    <w:pPr>
      <w:tabs>
        <w:tab w:val="center" w:pos="4419"/>
        <w:tab w:val="right" w:pos="8838"/>
      </w:tabs>
    </w:pPr>
  </w:style>
  <w:style w:type="character" w:customStyle="1" w:styleId="EncabezadoCar">
    <w:name w:val="Encabezado Car"/>
    <w:link w:val="Encabezado"/>
    <w:rsid w:val="006A70E6"/>
    <w:rPr>
      <w:sz w:val="24"/>
      <w:szCs w:val="24"/>
      <w:lang w:val="es-ES" w:eastAsia="es-ES"/>
    </w:rPr>
  </w:style>
  <w:style w:type="paragraph" w:styleId="Piedepgina">
    <w:name w:val="footer"/>
    <w:basedOn w:val="Normal"/>
    <w:link w:val="PiedepginaCar"/>
    <w:uiPriority w:val="99"/>
    <w:unhideWhenUsed/>
    <w:rsid w:val="006A70E6"/>
    <w:pPr>
      <w:tabs>
        <w:tab w:val="center" w:pos="4419"/>
        <w:tab w:val="right" w:pos="8838"/>
      </w:tabs>
    </w:pPr>
  </w:style>
  <w:style w:type="character" w:customStyle="1" w:styleId="PiedepginaCar">
    <w:name w:val="Pie de página Car"/>
    <w:link w:val="Piedepgina"/>
    <w:uiPriority w:val="99"/>
    <w:rsid w:val="006A70E6"/>
    <w:rPr>
      <w:sz w:val="24"/>
      <w:szCs w:val="24"/>
      <w:lang w:val="es-ES" w:eastAsia="es-ES"/>
    </w:rPr>
  </w:style>
  <w:style w:type="character" w:customStyle="1" w:styleId="TextoindependienteCar">
    <w:name w:val="Texto independiente Car"/>
    <w:link w:val="Textoindependiente"/>
    <w:semiHidden/>
    <w:rsid w:val="00EB6650"/>
    <w:rPr>
      <w:b/>
      <w:sz w:val="28"/>
      <w:szCs w:val="24"/>
      <w:lang w:val="es-ES" w:eastAsia="es-ES"/>
    </w:rPr>
  </w:style>
  <w:style w:type="paragraph" w:styleId="Subttulo">
    <w:name w:val="Subtitle"/>
    <w:basedOn w:val="Normal"/>
    <w:next w:val="Normal"/>
    <w:link w:val="SubttuloCar"/>
    <w:uiPriority w:val="11"/>
    <w:qFormat/>
    <w:rsid w:val="00FF79AC"/>
    <w:pPr>
      <w:numPr>
        <w:ilvl w:val="1"/>
      </w:numPr>
      <w:spacing w:after="200"/>
    </w:pPr>
    <w:rPr>
      <w:rFonts w:ascii="Calibri Light" w:hAnsi="Calibri Light"/>
      <w:sz w:val="30"/>
      <w:szCs w:val="30"/>
      <w:lang w:val="es-AR" w:eastAsia="en-US"/>
    </w:rPr>
  </w:style>
  <w:style w:type="character" w:customStyle="1" w:styleId="SubttuloCar">
    <w:name w:val="Subtítulo Car"/>
    <w:link w:val="Subttulo"/>
    <w:uiPriority w:val="11"/>
    <w:rsid w:val="00FF79AC"/>
    <w:rPr>
      <w:rFonts w:ascii="Calibri Light" w:hAnsi="Calibri Light"/>
      <w:sz w:val="30"/>
      <w:szCs w:val="30"/>
      <w:lang w:eastAsia="en-US"/>
    </w:rPr>
  </w:style>
  <w:style w:type="paragraph" w:styleId="Textonotapie">
    <w:name w:val="footnote text"/>
    <w:basedOn w:val="Normal"/>
    <w:link w:val="TextonotapieCar"/>
    <w:uiPriority w:val="99"/>
    <w:semiHidden/>
    <w:unhideWhenUsed/>
    <w:rsid w:val="0091508E"/>
    <w:rPr>
      <w:rFonts w:ascii="Calibri" w:hAnsi="Calibri"/>
      <w:sz w:val="20"/>
      <w:szCs w:val="20"/>
      <w:lang w:val="es-AR" w:eastAsia="en-US"/>
    </w:rPr>
  </w:style>
  <w:style w:type="character" w:customStyle="1" w:styleId="TextonotapieCar">
    <w:name w:val="Texto nota pie Car"/>
    <w:link w:val="Textonotapie"/>
    <w:uiPriority w:val="99"/>
    <w:semiHidden/>
    <w:rsid w:val="0091508E"/>
    <w:rPr>
      <w:rFonts w:ascii="Calibri" w:hAnsi="Calibri"/>
      <w:lang w:eastAsia="en-US"/>
    </w:rPr>
  </w:style>
  <w:style w:type="character" w:styleId="nfasisintenso">
    <w:name w:val="Intense Emphasis"/>
    <w:uiPriority w:val="21"/>
    <w:qFormat/>
    <w:rsid w:val="0091508E"/>
    <w:rPr>
      <w:b/>
      <w:bCs/>
      <w:i/>
      <w:iCs/>
    </w:rPr>
  </w:style>
  <w:style w:type="character" w:styleId="Refdenotaalpie">
    <w:name w:val="footnote reference"/>
    <w:uiPriority w:val="99"/>
    <w:semiHidden/>
    <w:unhideWhenUsed/>
    <w:rsid w:val="0091508E"/>
    <w:rPr>
      <w:vertAlign w:val="superscript"/>
    </w:rPr>
  </w:style>
  <w:style w:type="character" w:styleId="Hipervnculo">
    <w:name w:val="Hyperlink"/>
    <w:basedOn w:val="Fuentedeprrafopredeter"/>
    <w:uiPriority w:val="99"/>
    <w:unhideWhenUsed/>
    <w:rsid w:val="00A76243"/>
    <w:rPr>
      <w:color w:val="0563C1" w:themeColor="hyperlink"/>
      <w:u w:val="single"/>
    </w:rPr>
  </w:style>
  <w:style w:type="character" w:styleId="Mencinsinresolver">
    <w:name w:val="Unresolved Mention"/>
    <w:basedOn w:val="Fuentedeprrafopredeter"/>
    <w:uiPriority w:val="99"/>
    <w:semiHidden/>
    <w:unhideWhenUsed/>
    <w:rsid w:val="00A76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4B05870D76FAA478659E1B3C580237A" ma:contentTypeVersion="1" ma:contentTypeDescription="Crear nuevo documento." ma:contentTypeScope="" ma:versionID="e7e04a160a82fde1367464ccb9ff6277">
  <xsd:schema xmlns:xsd="http://www.w3.org/2001/XMLSchema" xmlns:xs="http://www.w3.org/2001/XMLSchema" xmlns:p="http://schemas.microsoft.com/office/2006/metadata/properties" xmlns:ns2="1f988246-f0e1-4b4b-bdf8-fe5eea8d8179" targetNamespace="http://schemas.microsoft.com/office/2006/metadata/properties" ma:root="true" ma:fieldsID="4898a3c1a258ce6f38fb05014b1a1b7d" ns2:_="">
    <xsd:import namespace="1f988246-f0e1-4b4b-bdf8-fe5eea8d817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88246-f0e1-4b4b-bdf8-fe5eea8d81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f988246-f0e1-4b4b-bdf8-fe5eea8d8179" xsi:nil="true"/>
  </documentManagement>
</p:properties>
</file>

<file path=customXml/itemProps1.xml><?xml version="1.0" encoding="utf-8"?>
<ds:datastoreItem xmlns:ds="http://schemas.openxmlformats.org/officeDocument/2006/customXml" ds:itemID="{DD5C26C4-B5D7-4131-BFC5-DEA90ADE9C9C}">
  <ds:schemaRefs>
    <ds:schemaRef ds:uri="http://schemas.microsoft.com/sharepoint/v3/contenttype/forms"/>
  </ds:schemaRefs>
</ds:datastoreItem>
</file>

<file path=customXml/itemProps2.xml><?xml version="1.0" encoding="utf-8"?>
<ds:datastoreItem xmlns:ds="http://schemas.openxmlformats.org/officeDocument/2006/customXml" ds:itemID="{D4609703-A206-4862-BC4D-D09EB8A0D08B}"/>
</file>

<file path=customXml/itemProps3.xml><?xml version="1.0" encoding="utf-8"?>
<ds:datastoreItem xmlns:ds="http://schemas.openxmlformats.org/officeDocument/2006/customXml" ds:itemID="{1DC5244B-6EE0-4DFB-BD5D-26CD1508B3CE}">
  <ds:schemaRefs>
    <ds:schemaRef ds:uri="http://schemas.microsoft.com/office/2006/metadata/properties"/>
    <ds:schemaRef ds:uri="http://schemas.microsoft.com/office/infopath/2007/PartnerControls"/>
    <ds:schemaRef ds:uri="941b09cb-f35a-4b1a-a1f3-223af75b6d5c"/>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792</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Argentina: Población total por sexo y densidad de población, según división política</vt:lpstr>
    </vt:vector>
  </TitlesOfParts>
  <Company>nisa</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Argentina: Población total por sexo y densidad de población, según división política</dc:title>
  <dc:subject/>
  <dc:creator>usuario2</dc:creator>
  <cp:keywords/>
  <dc:description/>
  <cp:lastModifiedBy>LORENA MATTEO</cp:lastModifiedBy>
  <cp:revision>22</cp:revision>
  <cp:lastPrinted>2002-04-23T13:53:00Z</cp:lastPrinted>
  <dcterms:created xsi:type="dcterms:W3CDTF">2025-03-20T02:05:00Z</dcterms:created>
  <dcterms:modified xsi:type="dcterms:W3CDTF">2025-04-02T21:35:00Z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0x01010014B05870D76FAA478659E1B3C580237A</vt:lpwstr>
  </property>
</Properties>
</file>