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224CD" w14:textId="77777777" w:rsidR="001A321E" w:rsidRPr="00D666E6" w:rsidRDefault="001A321E" w:rsidP="009E2FBD">
      <w:pPr>
        <w:jc w:val="center"/>
        <w:rPr>
          <w:rFonts w:ascii="Calibri" w:hAnsi="Calibri" w:cs="Calibri"/>
          <w:sz w:val="40"/>
          <w:szCs w:val="40"/>
        </w:rPr>
      </w:pPr>
      <w:r w:rsidRPr="00D666E6">
        <w:rPr>
          <w:rFonts w:ascii="Calibri" w:hAnsi="Calibri" w:cs="Calibri"/>
          <w:sz w:val="40"/>
          <w:szCs w:val="40"/>
        </w:rPr>
        <w:t>UNIVERSIDAD NACIONAL DE LA MATANZA</w:t>
      </w:r>
    </w:p>
    <w:p w14:paraId="3ABA9E98" w14:textId="77777777" w:rsidR="001A321E" w:rsidRPr="00D666E6" w:rsidRDefault="0039385A" w:rsidP="009E2FBD">
      <w:pPr>
        <w:jc w:val="center"/>
        <w:rPr>
          <w:rFonts w:ascii="Calibri" w:hAnsi="Calibri" w:cs="Calibri"/>
          <w:sz w:val="36"/>
          <w:szCs w:val="40"/>
        </w:rPr>
      </w:pPr>
      <w:r w:rsidRPr="00D666E6">
        <w:rPr>
          <w:rFonts w:ascii="Calibri" w:hAnsi="Calibri" w:cs="Calibri"/>
          <w:sz w:val="36"/>
          <w:szCs w:val="40"/>
        </w:rPr>
        <w:t>INTELIGENCIA DE NEGOCIOS</w:t>
      </w:r>
    </w:p>
    <w:p w14:paraId="24630A0F" w14:textId="77777777" w:rsidR="000C6146" w:rsidRPr="00426125" w:rsidRDefault="000C6146" w:rsidP="00217C1C">
      <w:pPr>
        <w:jc w:val="both"/>
        <w:rPr>
          <w:rFonts w:ascii="Calibri" w:hAnsi="Calibri" w:cs="Calibri"/>
          <w:sz w:val="28"/>
        </w:rPr>
      </w:pPr>
    </w:p>
    <w:p w14:paraId="068596F4" w14:textId="77777777" w:rsidR="001A321E" w:rsidRPr="00426125" w:rsidRDefault="00C924D7" w:rsidP="00426125">
      <w:pPr>
        <w:shd w:val="clear" w:color="auto" w:fill="D9E2F3"/>
        <w:jc w:val="both"/>
        <w:rPr>
          <w:rFonts w:ascii="Calibri" w:hAnsi="Calibri" w:cs="Calibri"/>
          <w:b/>
          <w:bCs/>
          <w:sz w:val="28"/>
        </w:rPr>
      </w:pPr>
      <w:r w:rsidRPr="00426125">
        <w:rPr>
          <w:rFonts w:ascii="Calibri" w:hAnsi="Calibri" w:cs="Calibri"/>
          <w:b/>
          <w:bCs/>
          <w:sz w:val="28"/>
        </w:rPr>
        <w:t>Modelado Dimensional</w:t>
      </w:r>
    </w:p>
    <w:p w14:paraId="4DFCB647" w14:textId="77777777" w:rsidR="0039385A" w:rsidRPr="00426125" w:rsidRDefault="0039385A" w:rsidP="00217C1C">
      <w:pPr>
        <w:pStyle w:val="Textoindependiente"/>
        <w:rPr>
          <w:rFonts w:ascii="Calibri" w:hAnsi="Calibri" w:cs="Calibri"/>
        </w:rPr>
      </w:pPr>
    </w:p>
    <w:p w14:paraId="72E99F00" w14:textId="77777777" w:rsidR="00B4322B" w:rsidRPr="00426125" w:rsidRDefault="00B4322B" w:rsidP="00217C1C">
      <w:pPr>
        <w:pStyle w:val="Textoindependiente"/>
        <w:rPr>
          <w:rFonts w:ascii="Calibri" w:hAnsi="Calibri" w:cs="Calibri"/>
          <w:b/>
          <w:sz w:val="32"/>
          <w:szCs w:val="28"/>
        </w:rPr>
      </w:pPr>
      <w:r w:rsidRPr="00426125">
        <w:rPr>
          <w:rFonts w:ascii="Calibri" w:hAnsi="Calibri" w:cs="Calibri"/>
          <w:b/>
          <w:sz w:val="32"/>
          <w:szCs w:val="28"/>
        </w:rPr>
        <w:t>Ejercicio 1 – Caso DORSA</w:t>
      </w:r>
    </w:p>
    <w:p w14:paraId="0785C1B5" w14:textId="77777777" w:rsidR="00B4322B" w:rsidRPr="00426125" w:rsidRDefault="00B4322B" w:rsidP="00217C1C">
      <w:pPr>
        <w:pStyle w:val="Textoindependiente"/>
        <w:rPr>
          <w:rFonts w:ascii="Calibri" w:hAnsi="Calibri" w:cs="Calibri"/>
        </w:rPr>
      </w:pPr>
    </w:p>
    <w:p w14:paraId="3164F63A" w14:textId="77777777" w:rsidR="00B4322B" w:rsidRPr="00426125" w:rsidRDefault="00B4322B" w:rsidP="00217C1C">
      <w:pPr>
        <w:spacing w:after="12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 xml:space="preserve">DORSA (Dos Ruedas S. A). es una empresa que se dedica a vender accesorios para bicicletas. Tiene dos zonas de venta: Sur y Oeste, y en cada una de ellas tiene un plantel de vendedores. Dichos vendedores tienen con DORSA relaciones de dos tipos: Los vendedores exclusivos venden solamente productos de DORSA, mientras que los no exclusivos dedican sólo parte de su tiempo a la venta de productos de DORSA. </w:t>
      </w:r>
    </w:p>
    <w:p w14:paraId="0946CEC3" w14:textId="77777777" w:rsidR="00B4322B" w:rsidRPr="00426125" w:rsidRDefault="00F6301A" w:rsidP="00217C1C">
      <w:pPr>
        <w:spacing w:after="12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DORSA vende</w:t>
      </w:r>
      <w:r w:rsidR="00B4322B" w:rsidRPr="00426125">
        <w:rPr>
          <w:rFonts w:ascii="Calibri" w:hAnsi="Calibri" w:cs="Calibri"/>
          <w:sz w:val="22"/>
          <w:szCs w:val="20"/>
          <w:lang w:val="es-ES_tradnl"/>
        </w:rPr>
        <w:t xml:space="preserve"> dos clases de productos: los que son para la bicicleta (como el espejo) y los que son para el ciclista (</w:t>
      </w:r>
      <w:r w:rsidR="00217C1C" w:rsidRPr="00426125">
        <w:rPr>
          <w:rFonts w:ascii="Calibri" w:hAnsi="Calibri" w:cs="Calibri"/>
          <w:sz w:val="22"/>
          <w:szCs w:val="20"/>
          <w:lang w:val="es-ES_tradnl"/>
        </w:rPr>
        <w:t>como el</w:t>
      </w:r>
      <w:r w:rsidR="00B4322B" w:rsidRPr="00426125">
        <w:rPr>
          <w:rFonts w:ascii="Calibri" w:hAnsi="Calibri" w:cs="Calibri"/>
          <w:sz w:val="22"/>
          <w:szCs w:val="20"/>
          <w:lang w:val="es-ES_tradnl"/>
        </w:rPr>
        <w:t xml:space="preserve"> casco). </w:t>
      </w:r>
    </w:p>
    <w:p w14:paraId="7C76D173" w14:textId="77777777" w:rsidR="00B4322B" w:rsidRPr="00426125" w:rsidRDefault="00B4322B" w:rsidP="00217C1C">
      <w:pPr>
        <w:spacing w:after="12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 xml:space="preserve">En la actualidad la empresa vende principalmente siete productos: bocinas, espejos, cubre-manubrios y caja de cambios para la bicicleta y cascos, muñequeras y remeras para los ciclistas. </w:t>
      </w:r>
    </w:p>
    <w:p w14:paraId="754E14F9" w14:textId="77777777" w:rsidR="00B4322B" w:rsidRPr="00426125" w:rsidRDefault="00B4322B" w:rsidP="00217C1C">
      <w:pPr>
        <w:spacing w:after="12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A partir del año 20</w:t>
      </w:r>
      <w:r w:rsidR="00337F6B" w:rsidRPr="00426125">
        <w:rPr>
          <w:rFonts w:ascii="Calibri" w:hAnsi="Calibri" w:cs="Calibri"/>
          <w:sz w:val="22"/>
          <w:szCs w:val="20"/>
          <w:lang w:val="es-ES_tradnl"/>
        </w:rPr>
        <w:t>1</w:t>
      </w:r>
      <w:r w:rsidRPr="00426125">
        <w:rPr>
          <w:rFonts w:ascii="Calibri" w:hAnsi="Calibri" w:cs="Calibri"/>
          <w:sz w:val="22"/>
          <w:szCs w:val="20"/>
          <w:lang w:val="es-ES_tradnl"/>
        </w:rPr>
        <w:t xml:space="preserve">0 (cuando empiezan a registrar información de ventas) se atienden dos tipos de mercados: el mercado local y la exportación. </w:t>
      </w:r>
    </w:p>
    <w:p w14:paraId="4F877963" w14:textId="77777777" w:rsidR="00B4322B" w:rsidRPr="00426125" w:rsidRDefault="00B4322B" w:rsidP="00217C1C">
      <w:pPr>
        <w:spacing w:after="12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El análisis de datos tiene como objetivo usar la información disponible para responder a preguntas tales como:</w:t>
      </w:r>
    </w:p>
    <w:p w14:paraId="1B489838" w14:textId="77777777" w:rsidR="00B4322B" w:rsidRPr="00426125" w:rsidRDefault="00B4322B" w:rsidP="00217C1C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¿Cuántas unidades de cada producto se vendieron en el mercado local y en el de exportación?</w:t>
      </w:r>
    </w:p>
    <w:p w14:paraId="4B045A3C" w14:textId="77777777" w:rsidR="00B4322B" w:rsidRPr="00426125" w:rsidRDefault="00B4322B" w:rsidP="00217C1C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¿Cómo evolucionaro</w:t>
      </w:r>
      <w:r w:rsidR="00337F6B" w:rsidRPr="00426125">
        <w:rPr>
          <w:rFonts w:ascii="Calibri" w:hAnsi="Calibri" w:cs="Calibri"/>
          <w:sz w:val="22"/>
          <w:szCs w:val="20"/>
          <w:lang w:val="es-ES_tradnl"/>
        </w:rPr>
        <w:t>n los precios promedio desde 201</w:t>
      </w:r>
      <w:r w:rsidRPr="00426125">
        <w:rPr>
          <w:rFonts w:ascii="Calibri" w:hAnsi="Calibri" w:cs="Calibri"/>
          <w:sz w:val="22"/>
          <w:szCs w:val="20"/>
          <w:lang w:val="es-ES_tradnl"/>
        </w:rPr>
        <w:t>0 a 20</w:t>
      </w:r>
      <w:r w:rsidR="00217C1C" w:rsidRPr="00426125">
        <w:rPr>
          <w:rFonts w:ascii="Calibri" w:hAnsi="Calibri" w:cs="Calibri"/>
          <w:sz w:val="22"/>
          <w:szCs w:val="20"/>
          <w:lang w:val="es-ES_tradnl"/>
        </w:rPr>
        <w:t>21</w:t>
      </w:r>
      <w:r w:rsidRPr="00426125">
        <w:rPr>
          <w:rFonts w:ascii="Calibri" w:hAnsi="Calibri" w:cs="Calibri"/>
          <w:sz w:val="22"/>
          <w:szCs w:val="20"/>
          <w:lang w:val="es-ES_tradnl"/>
        </w:rPr>
        <w:t>?</w:t>
      </w:r>
    </w:p>
    <w:p w14:paraId="01068AFD" w14:textId="77777777" w:rsidR="00B4322B" w:rsidRPr="00426125" w:rsidRDefault="00B4322B" w:rsidP="00217C1C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¿Cómo fueron las ventas de cada tipo de producto en cada zona?</w:t>
      </w:r>
    </w:p>
    <w:p w14:paraId="730EC18E" w14:textId="77777777" w:rsidR="00B4322B" w:rsidRPr="00426125" w:rsidRDefault="00B4322B" w:rsidP="00217C1C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¿Vendieron más los vendedores exclusivos que los no exclusivos?</w:t>
      </w:r>
    </w:p>
    <w:p w14:paraId="182466E4" w14:textId="77777777" w:rsidR="00B4322B" w:rsidRPr="00426125" w:rsidRDefault="00B4322B" w:rsidP="00217C1C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¿Cómo fue la evolución de las ventas en los últimos doce meses?</w:t>
      </w:r>
    </w:p>
    <w:p w14:paraId="478BF30C" w14:textId="77777777" w:rsidR="00B4322B" w:rsidRPr="00426125" w:rsidRDefault="00B4322B" w:rsidP="00217C1C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¿Cómo vendió cada vendedor los productos de cada nivel de precios?</w:t>
      </w:r>
    </w:p>
    <w:p w14:paraId="5EF7F25E" w14:textId="77777777" w:rsidR="00B4322B" w:rsidRPr="00426125" w:rsidRDefault="00B4322B" w:rsidP="00217C1C">
      <w:pPr>
        <w:jc w:val="both"/>
        <w:rPr>
          <w:rFonts w:ascii="Calibri" w:hAnsi="Calibri" w:cs="Calibri"/>
          <w:sz w:val="22"/>
          <w:szCs w:val="20"/>
          <w:lang w:val="es-ES_tradnl"/>
        </w:rPr>
      </w:pPr>
    </w:p>
    <w:p w14:paraId="6919E646" w14:textId="77777777" w:rsidR="00B4322B" w:rsidRPr="00426125" w:rsidRDefault="00B4322B" w:rsidP="00217C1C">
      <w:pPr>
        <w:spacing w:after="12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La información de ventas se tiene acumulada por mes y comprende la cantidad vendida y el precio por unidad. La información para el sistema de Soporte a la Decisión proviene de la base de datos de Ventas, que consta fundamentalmente de tres grandes tablas:</w:t>
      </w:r>
    </w:p>
    <w:p w14:paraId="21A3FB60" w14:textId="77777777" w:rsidR="00B4322B" w:rsidRPr="00426125" w:rsidRDefault="00B4322B" w:rsidP="00217C1C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Productos</w:t>
      </w:r>
    </w:p>
    <w:p w14:paraId="2AEF5397" w14:textId="77777777" w:rsidR="00B4322B" w:rsidRPr="00426125" w:rsidRDefault="00B4322B" w:rsidP="00217C1C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Vendedores</w:t>
      </w:r>
    </w:p>
    <w:p w14:paraId="3A6686CC" w14:textId="77777777" w:rsidR="00B4322B" w:rsidRPr="00426125" w:rsidRDefault="00B4322B" w:rsidP="00217C1C">
      <w:pPr>
        <w:numPr>
          <w:ilvl w:val="0"/>
          <w:numId w:val="9"/>
        </w:numPr>
        <w:tabs>
          <w:tab w:val="clear" w:pos="720"/>
        </w:tabs>
        <w:suppressAutoHyphens w:val="0"/>
        <w:ind w:left="567" w:hanging="218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Ventas</w:t>
      </w:r>
    </w:p>
    <w:p w14:paraId="0A4E09C4" w14:textId="77777777" w:rsidR="00B4322B" w:rsidRPr="00426125" w:rsidRDefault="00B4322B" w:rsidP="00217C1C">
      <w:pPr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 xml:space="preserve"> </w:t>
      </w:r>
    </w:p>
    <w:p w14:paraId="6ED96CE2" w14:textId="77777777" w:rsidR="00B4322B" w:rsidRPr="00426125" w:rsidRDefault="00B4322B" w:rsidP="00217C1C">
      <w:pPr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Las tablas contienen la siguiente información:</w:t>
      </w:r>
    </w:p>
    <w:p w14:paraId="2632FB49" w14:textId="77777777" w:rsidR="00B4322B" w:rsidRPr="005322B6" w:rsidRDefault="00B4322B" w:rsidP="005322B6">
      <w:pPr>
        <w:jc w:val="both"/>
        <w:rPr>
          <w:rFonts w:ascii="Calibri" w:hAnsi="Calibri" w:cs="Calibri"/>
          <w:i/>
          <w:iCs/>
          <w:sz w:val="22"/>
          <w:szCs w:val="20"/>
          <w:lang w:val="es-ES_tradnl"/>
        </w:rPr>
      </w:pPr>
      <w:r w:rsidRPr="005322B6">
        <w:rPr>
          <w:rFonts w:ascii="Calibri" w:hAnsi="Calibri" w:cs="Calibri"/>
          <w:i/>
          <w:iCs/>
          <w:sz w:val="22"/>
          <w:szCs w:val="20"/>
          <w:lang w:val="es-ES_tradnl"/>
        </w:rPr>
        <w:t>Productos</w:t>
      </w:r>
    </w:p>
    <w:p w14:paraId="0CDEE9A1" w14:textId="77777777" w:rsidR="00B4322B" w:rsidRPr="00426125" w:rsidRDefault="00B4322B" w:rsidP="00217C1C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Código de producto</w:t>
      </w:r>
    </w:p>
    <w:p w14:paraId="5EB56B40" w14:textId="77777777" w:rsidR="00B4322B" w:rsidRPr="00426125" w:rsidRDefault="00B4322B" w:rsidP="00217C1C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Descripción del producto</w:t>
      </w:r>
    </w:p>
    <w:p w14:paraId="70E06511" w14:textId="77777777" w:rsidR="00B4322B" w:rsidRPr="00426125" w:rsidRDefault="00B4322B" w:rsidP="00217C1C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Código de Tipo de producto</w:t>
      </w:r>
    </w:p>
    <w:p w14:paraId="6B922FD0" w14:textId="77777777" w:rsidR="00B4322B" w:rsidRPr="00426125" w:rsidRDefault="00B4322B" w:rsidP="00217C1C">
      <w:pPr>
        <w:jc w:val="both"/>
        <w:rPr>
          <w:rFonts w:ascii="Calibri" w:hAnsi="Calibri" w:cs="Calibri"/>
          <w:sz w:val="22"/>
          <w:szCs w:val="20"/>
          <w:lang w:val="es-ES_tradnl"/>
        </w:rPr>
      </w:pPr>
    </w:p>
    <w:p w14:paraId="62413B77" w14:textId="77777777" w:rsidR="00B4322B" w:rsidRPr="00426125" w:rsidRDefault="00B4322B" w:rsidP="00217C1C">
      <w:pPr>
        <w:spacing w:after="120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Otra tabla permite conocer la denominación de cada tipo de producto.</w:t>
      </w:r>
    </w:p>
    <w:p w14:paraId="7B933CA3" w14:textId="77777777" w:rsidR="00B4322B" w:rsidRPr="005322B6" w:rsidRDefault="00B4322B" w:rsidP="005322B6">
      <w:pPr>
        <w:jc w:val="both"/>
        <w:rPr>
          <w:rFonts w:ascii="Calibri" w:hAnsi="Calibri" w:cs="Calibri"/>
          <w:i/>
          <w:iCs/>
          <w:sz w:val="22"/>
          <w:szCs w:val="20"/>
          <w:lang w:val="es-ES_tradnl"/>
        </w:rPr>
      </w:pPr>
      <w:r w:rsidRPr="005322B6">
        <w:rPr>
          <w:rFonts w:ascii="Calibri" w:hAnsi="Calibri" w:cs="Calibri"/>
          <w:i/>
          <w:iCs/>
          <w:sz w:val="22"/>
          <w:szCs w:val="20"/>
          <w:lang w:val="es-ES_tradnl"/>
        </w:rPr>
        <w:t>Vendedores</w:t>
      </w:r>
    </w:p>
    <w:p w14:paraId="5A8A3572" w14:textId="77777777" w:rsidR="00B4322B" w:rsidRPr="00426125" w:rsidRDefault="00B4322B" w:rsidP="00217C1C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Identificador del vendedor</w:t>
      </w:r>
    </w:p>
    <w:p w14:paraId="0331368D" w14:textId="77777777" w:rsidR="00B4322B" w:rsidRPr="00426125" w:rsidRDefault="00B4322B" w:rsidP="00217C1C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Nombre del vendedor</w:t>
      </w:r>
    </w:p>
    <w:p w14:paraId="1206746D" w14:textId="77777777" w:rsidR="00B4322B" w:rsidRPr="00426125" w:rsidRDefault="00B4322B" w:rsidP="00217C1C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Código de zona del vendedor</w:t>
      </w:r>
    </w:p>
    <w:p w14:paraId="1CAD2BBB" w14:textId="77777777" w:rsidR="00B4322B" w:rsidRPr="00426125" w:rsidRDefault="00B4322B" w:rsidP="00217C1C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Código de relación del vendedor con DORSA</w:t>
      </w:r>
    </w:p>
    <w:p w14:paraId="76BFFE0E" w14:textId="77777777" w:rsidR="00B4322B" w:rsidRPr="00426125" w:rsidRDefault="00B4322B" w:rsidP="00217C1C">
      <w:pPr>
        <w:pStyle w:val="Textoindependiente"/>
        <w:rPr>
          <w:rFonts w:ascii="Calibri" w:hAnsi="Calibri" w:cs="Calibri"/>
          <w:sz w:val="22"/>
        </w:rPr>
      </w:pPr>
      <w:r w:rsidRPr="00426125">
        <w:rPr>
          <w:rFonts w:ascii="Calibri" w:hAnsi="Calibri" w:cs="Calibri"/>
          <w:sz w:val="22"/>
        </w:rPr>
        <w:t xml:space="preserve">Otras tablas permiten conocer el nombre de cada zona y la descripción de cada tipo de relación del </w:t>
      </w:r>
      <w:r w:rsidRPr="00426125">
        <w:rPr>
          <w:rFonts w:ascii="Calibri" w:hAnsi="Calibri" w:cs="Calibri"/>
          <w:sz w:val="22"/>
        </w:rPr>
        <w:lastRenderedPageBreak/>
        <w:t>vendedor con DORSA (exclusivo o no exclusivo).</w:t>
      </w:r>
    </w:p>
    <w:p w14:paraId="27EDC9E5" w14:textId="77777777" w:rsidR="00B4322B" w:rsidRPr="005322B6" w:rsidRDefault="00B4322B" w:rsidP="005322B6">
      <w:pPr>
        <w:jc w:val="both"/>
        <w:rPr>
          <w:rFonts w:ascii="Calibri" w:hAnsi="Calibri" w:cs="Calibri"/>
          <w:i/>
          <w:iCs/>
          <w:sz w:val="22"/>
          <w:szCs w:val="20"/>
          <w:lang w:val="es-ES_tradnl"/>
        </w:rPr>
      </w:pPr>
      <w:r w:rsidRPr="005322B6">
        <w:rPr>
          <w:rFonts w:ascii="Calibri" w:hAnsi="Calibri" w:cs="Calibri"/>
          <w:i/>
          <w:iCs/>
          <w:sz w:val="22"/>
          <w:szCs w:val="20"/>
          <w:lang w:val="es-ES_tradnl"/>
        </w:rPr>
        <w:t>Ventas</w:t>
      </w:r>
    </w:p>
    <w:p w14:paraId="6867156E" w14:textId="77777777" w:rsidR="00B4322B" w:rsidRPr="00426125" w:rsidRDefault="00B4322B" w:rsidP="00217C1C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Identificación del primer día de cada mes (Ej. 01/04/20</w:t>
      </w:r>
      <w:r w:rsidR="00F6301A" w:rsidRPr="00426125">
        <w:rPr>
          <w:rFonts w:ascii="Calibri" w:hAnsi="Calibri" w:cs="Calibri"/>
          <w:sz w:val="22"/>
          <w:szCs w:val="20"/>
          <w:lang w:val="es-ES_tradnl"/>
        </w:rPr>
        <w:t>2</w:t>
      </w:r>
      <w:r w:rsidRPr="00426125">
        <w:rPr>
          <w:rFonts w:ascii="Calibri" w:hAnsi="Calibri" w:cs="Calibri"/>
          <w:sz w:val="22"/>
          <w:szCs w:val="20"/>
          <w:lang w:val="es-ES_tradnl"/>
        </w:rPr>
        <w:t xml:space="preserve">1) </w:t>
      </w:r>
    </w:p>
    <w:p w14:paraId="55AE027D" w14:textId="77777777" w:rsidR="00B4322B" w:rsidRPr="00426125" w:rsidRDefault="00B4322B" w:rsidP="00217C1C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Código de producto vendido</w:t>
      </w:r>
    </w:p>
    <w:p w14:paraId="0FA253F9" w14:textId="77777777" w:rsidR="00B4322B" w:rsidRPr="00426125" w:rsidRDefault="00B4322B" w:rsidP="00217C1C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Identificador del vendedor</w:t>
      </w:r>
    </w:p>
    <w:p w14:paraId="617C33C6" w14:textId="77777777" w:rsidR="00B4322B" w:rsidRPr="00426125" w:rsidRDefault="00B4322B" w:rsidP="00217C1C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Código de mercado</w:t>
      </w:r>
    </w:p>
    <w:p w14:paraId="74DB153C" w14:textId="77777777" w:rsidR="00B4322B" w:rsidRPr="00426125" w:rsidRDefault="00B4322B" w:rsidP="00217C1C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Cantidad del producto vendida</w:t>
      </w:r>
    </w:p>
    <w:p w14:paraId="13CA84A1" w14:textId="77777777" w:rsidR="00B4322B" w:rsidRPr="00426125" w:rsidRDefault="00B4322B" w:rsidP="00217C1C">
      <w:pPr>
        <w:numPr>
          <w:ilvl w:val="0"/>
          <w:numId w:val="10"/>
        </w:numPr>
        <w:suppressAutoHyphens w:val="0"/>
        <w:ind w:left="567" w:hanging="207"/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Precio unitario</w:t>
      </w:r>
    </w:p>
    <w:p w14:paraId="5B4EC245" w14:textId="77777777" w:rsidR="00B4322B" w:rsidRPr="00426125" w:rsidRDefault="00B4322B" w:rsidP="00217C1C">
      <w:pPr>
        <w:jc w:val="both"/>
        <w:rPr>
          <w:rFonts w:ascii="Calibri" w:hAnsi="Calibri" w:cs="Calibri"/>
          <w:sz w:val="22"/>
          <w:szCs w:val="20"/>
          <w:lang w:val="es-ES_tradnl"/>
        </w:rPr>
      </w:pPr>
    </w:p>
    <w:p w14:paraId="777FAA3A" w14:textId="77777777" w:rsidR="00B4322B" w:rsidRPr="00426125" w:rsidRDefault="00B4322B" w:rsidP="00217C1C">
      <w:pPr>
        <w:jc w:val="both"/>
        <w:rPr>
          <w:rFonts w:ascii="Calibri" w:hAnsi="Calibri" w:cs="Calibri"/>
          <w:sz w:val="22"/>
          <w:szCs w:val="20"/>
          <w:lang w:val="es-ES_tradnl"/>
        </w:rPr>
      </w:pPr>
      <w:r w:rsidRPr="00426125">
        <w:rPr>
          <w:rFonts w:ascii="Calibri" w:hAnsi="Calibri" w:cs="Calibri"/>
          <w:sz w:val="22"/>
          <w:szCs w:val="20"/>
          <w:lang w:val="es-ES_tradnl"/>
        </w:rPr>
        <w:t>El código de producto y el identificador del vendedor remiten a las tablas de productos y de vendedores respectivamente, mientras que hay una tabla que permite conocer la denominación de cada mercado.</w:t>
      </w:r>
    </w:p>
    <w:p w14:paraId="77B2791D" w14:textId="77777777" w:rsidR="00B4322B" w:rsidRPr="00426125" w:rsidRDefault="00B4322B" w:rsidP="00217C1C">
      <w:pPr>
        <w:pStyle w:val="Textoindependiente"/>
        <w:rPr>
          <w:rFonts w:ascii="Calibri" w:hAnsi="Calibri" w:cs="Calibri"/>
          <w:lang w:val="es-AR"/>
        </w:rPr>
      </w:pPr>
    </w:p>
    <w:p w14:paraId="14DD4C18" w14:textId="77777777" w:rsidR="00B4322B" w:rsidRPr="00426125" w:rsidRDefault="00B4322B" w:rsidP="00217C1C">
      <w:pPr>
        <w:suppressAutoHyphens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  <w:r w:rsidRPr="00426125">
        <w:rPr>
          <w:rFonts w:ascii="Calibri" w:hAnsi="Calibri" w:cs="Calibri"/>
          <w:color w:val="000000"/>
          <w:sz w:val="22"/>
          <w:szCs w:val="22"/>
          <w:lang w:eastAsia="es-AR"/>
        </w:rPr>
        <w:t>A partir del enunciado anterior, se pide:</w:t>
      </w:r>
    </w:p>
    <w:p w14:paraId="08BCE041" w14:textId="77777777" w:rsidR="00C36F23" w:rsidRPr="00426125" w:rsidRDefault="00C36F23" w:rsidP="00217C1C">
      <w:pPr>
        <w:numPr>
          <w:ilvl w:val="0"/>
          <w:numId w:val="14"/>
        </w:numPr>
        <w:suppressAutoHyphens w:val="0"/>
        <w:autoSpaceDE w:val="0"/>
        <w:autoSpaceDN w:val="0"/>
        <w:adjustRightInd w:val="0"/>
        <w:ind w:left="284" w:hanging="284"/>
        <w:contextualSpacing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  <w:r w:rsidRPr="00426125">
        <w:rPr>
          <w:rFonts w:ascii="Calibri" w:hAnsi="Calibri" w:cs="Calibri"/>
          <w:color w:val="000000"/>
          <w:sz w:val="22"/>
          <w:szCs w:val="22"/>
          <w:lang w:eastAsia="es-AR"/>
        </w:rPr>
        <w:t>Liste las posibles dimensiones.</w:t>
      </w:r>
    </w:p>
    <w:p w14:paraId="50F3E58B" w14:textId="77777777" w:rsidR="00C36F23" w:rsidRPr="00426125" w:rsidRDefault="00C36F23" w:rsidP="00217C1C">
      <w:pPr>
        <w:numPr>
          <w:ilvl w:val="0"/>
          <w:numId w:val="14"/>
        </w:numPr>
        <w:suppressAutoHyphens w:val="0"/>
        <w:autoSpaceDE w:val="0"/>
        <w:autoSpaceDN w:val="0"/>
        <w:adjustRightInd w:val="0"/>
        <w:ind w:left="284" w:hanging="284"/>
        <w:contextualSpacing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  <w:r w:rsidRPr="00426125">
        <w:rPr>
          <w:rFonts w:ascii="Calibri" w:hAnsi="Calibri" w:cs="Calibri"/>
          <w:color w:val="000000"/>
          <w:sz w:val="22"/>
          <w:szCs w:val="22"/>
          <w:lang w:eastAsia="es-AR"/>
        </w:rPr>
        <w:t>Liste las medidas o hechos, indicando cuáles corresponden a medidas básicas y calculadas. ¿En qué proceso de negocio englobaría los hechos detectados?</w:t>
      </w:r>
    </w:p>
    <w:p w14:paraId="37B9EDB9" w14:textId="77777777" w:rsidR="00C36F23" w:rsidRPr="00426125" w:rsidRDefault="00C36F23" w:rsidP="00217C1C">
      <w:pPr>
        <w:numPr>
          <w:ilvl w:val="0"/>
          <w:numId w:val="14"/>
        </w:numPr>
        <w:suppressAutoHyphens w:val="0"/>
        <w:autoSpaceDE w:val="0"/>
        <w:autoSpaceDN w:val="0"/>
        <w:adjustRightInd w:val="0"/>
        <w:ind w:left="284" w:hanging="284"/>
        <w:contextualSpacing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  <w:r w:rsidRPr="00426125">
        <w:rPr>
          <w:rFonts w:ascii="Calibri" w:hAnsi="Calibri" w:cs="Calibri"/>
          <w:color w:val="000000"/>
          <w:sz w:val="22"/>
          <w:szCs w:val="22"/>
          <w:lang w:eastAsia="es-AR"/>
        </w:rPr>
        <w:t xml:space="preserve">Construya el modelo dimensional conceptual indicando la granularidad del modelo. </w:t>
      </w:r>
    </w:p>
    <w:p w14:paraId="72E19F15" w14:textId="77777777" w:rsidR="00C36F23" w:rsidRPr="00426125" w:rsidRDefault="00C36F23" w:rsidP="00217C1C">
      <w:pPr>
        <w:numPr>
          <w:ilvl w:val="0"/>
          <w:numId w:val="14"/>
        </w:numPr>
        <w:suppressAutoHyphens w:val="0"/>
        <w:autoSpaceDE w:val="0"/>
        <w:autoSpaceDN w:val="0"/>
        <w:adjustRightInd w:val="0"/>
        <w:ind w:left="284" w:hanging="284"/>
        <w:contextualSpacing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  <w:r w:rsidRPr="00426125">
        <w:rPr>
          <w:rFonts w:ascii="Calibri" w:hAnsi="Calibri" w:cs="Calibri"/>
          <w:color w:val="000000"/>
          <w:sz w:val="22"/>
          <w:szCs w:val="22"/>
          <w:lang w:eastAsia="es-AR"/>
        </w:rPr>
        <w:t>Identifique atributos para cada dimensión con sus jerarquías.</w:t>
      </w:r>
    </w:p>
    <w:p w14:paraId="54A0D067" w14:textId="77777777" w:rsidR="00B4322B" w:rsidRPr="00426125" w:rsidRDefault="00C36F23" w:rsidP="00217C1C">
      <w:pPr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240"/>
        <w:ind w:left="284" w:hanging="284"/>
        <w:contextualSpacing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  <w:r w:rsidRPr="00426125">
        <w:rPr>
          <w:rFonts w:ascii="Calibri" w:hAnsi="Calibri" w:cs="Calibri"/>
          <w:color w:val="000000"/>
          <w:sz w:val="22"/>
          <w:szCs w:val="22"/>
          <w:lang w:eastAsia="es-AR"/>
        </w:rPr>
        <w:t xml:space="preserve">Construya el modelo dimensional lógico. </w:t>
      </w:r>
    </w:p>
    <w:p w14:paraId="3867EF49" w14:textId="77777777" w:rsidR="00566F75" w:rsidRPr="00426125" w:rsidRDefault="00566F75" w:rsidP="00217C1C">
      <w:pPr>
        <w:widowControl w:val="0"/>
        <w:suppressAutoHyphens w:val="0"/>
        <w:autoSpaceDE w:val="0"/>
        <w:autoSpaceDN w:val="0"/>
        <w:adjustRightInd w:val="0"/>
        <w:spacing w:before="240"/>
        <w:ind w:left="284"/>
        <w:jc w:val="both"/>
        <w:rPr>
          <w:rFonts w:ascii="Calibri" w:hAnsi="Calibri" w:cs="Calibri"/>
          <w:color w:val="000000"/>
          <w:sz w:val="22"/>
          <w:szCs w:val="22"/>
          <w:lang w:eastAsia="es-AR"/>
        </w:rPr>
      </w:pPr>
    </w:p>
    <w:p w14:paraId="13393272" w14:textId="77777777" w:rsidR="00603B6D" w:rsidRDefault="00603B6D" w:rsidP="00603B6D">
      <w:pPr>
        <w:pStyle w:val="firstrow"/>
        <w:spacing w:before="0" w:beforeAutospacing="0" w:after="60" w:afterAutospacing="0"/>
        <w:jc w:val="both"/>
        <w:rPr>
          <w:b/>
          <w:bCs/>
          <w:sz w:val="22"/>
          <w:szCs w:val="22"/>
          <w:lang w:val="es-AR"/>
        </w:rPr>
      </w:pPr>
    </w:p>
    <w:p w14:paraId="16F8EB9A" w14:textId="0F999D6E" w:rsidR="00603B6D" w:rsidRDefault="00603B6D" w:rsidP="00D666E6">
      <w:pPr>
        <w:pStyle w:val="firstrow"/>
        <w:spacing w:before="0" w:beforeAutospacing="0" w:after="60" w:afterAutospacing="0"/>
        <w:jc w:val="right"/>
        <w:rPr>
          <w:rStyle w:val="nfasisintenso"/>
          <w:sz w:val="22"/>
          <w:szCs w:val="22"/>
        </w:rPr>
      </w:pPr>
      <w:r w:rsidRPr="002B2C98">
        <w:rPr>
          <w:b/>
          <w:bCs/>
          <w:sz w:val="22"/>
          <w:szCs w:val="22"/>
          <w:lang w:val="es-AR"/>
        </w:rPr>
        <w:t>Fecha Límite de Entrega:</w:t>
      </w:r>
      <w:r>
        <w:rPr>
          <w:sz w:val="22"/>
          <w:szCs w:val="22"/>
          <w:lang w:val="es-AR"/>
        </w:rPr>
        <w:t xml:space="preserve"> </w:t>
      </w:r>
      <w:r w:rsidRPr="008E6EB7">
        <w:rPr>
          <w:rStyle w:val="nfasisintenso"/>
          <w:sz w:val="22"/>
          <w:szCs w:val="22"/>
        </w:rPr>
        <w:t>Opcional (*)</w:t>
      </w:r>
      <w:r w:rsidRPr="008E6EB7">
        <w:rPr>
          <w:rStyle w:val="Refdenotaalpie"/>
          <w:sz w:val="22"/>
          <w:szCs w:val="22"/>
        </w:rPr>
        <w:footnoteReference w:id="1"/>
      </w:r>
    </w:p>
    <w:p w14:paraId="75595879" w14:textId="0378945F" w:rsidR="009669B5" w:rsidRDefault="009669B5" w:rsidP="009669B5">
      <w:pPr>
        <w:pStyle w:val="Textoindependiente"/>
        <w:widowControl/>
        <w:suppressAutoHyphens w:val="0"/>
        <w:jc w:val="left"/>
        <w:rPr>
          <w:b/>
          <w:bCs/>
          <w:sz w:val="22"/>
          <w:szCs w:val="22"/>
          <w:lang w:val="es-ES"/>
        </w:rPr>
      </w:pPr>
    </w:p>
    <w:p w14:paraId="43E0ADFE" w14:textId="63DC5752" w:rsidR="00603B6D" w:rsidRDefault="00603B6D" w:rsidP="009669B5">
      <w:pPr>
        <w:pStyle w:val="Textoindependiente"/>
        <w:widowControl/>
        <w:suppressAutoHyphens w:val="0"/>
        <w:jc w:val="left"/>
        <w:rPr>
          <w:b/>
          <w:bCs/>
          <w:sz w:val="22"/>
          <w:szCs w:val="22"/>
          <w:lang w:val="es-ES"/>
        </w:rPr>
      </w:pPr>
    </w:p>
    <w:p w14:paraId="170EBDBB" w14:textId="2B9179B7" w:rsidR="00603B6D" w:rsidRDefault="00603B6D" w:rsidP="009669B5">
      <w:pPr>
        <w:pStyle w:val="Textoindependiente"/>
        <w:widowControl/>
        <w:suppressAutoHyphens w:val="0"/>
        <w:jc w:val="left"/>
        <w:rPr>
          <w:b/>
          <w:bCs/>
          <w:sz w:val="22"/>
          <w:szCs w:val="22"/>
          <w:lang w:val="es-ES"/>
        </w:rPr>
      </w:pPr>
    </w:p>
    <w:p w14:paraId="06F71F9A" w14:textId="586D338E" w:rsidR="00603B6D" w:rsidRDefault="00603B6D" w:rsidP="009669B5">
      <w:pPr>
        <w:pStyle w:val="Textoindependiente"/>
        <w:widowControl/>
        <w:suppressAutoHyphens w:val="0"/>
        <w:jc w:val="left"/>
        <w:rPr>
          <w:b/>
          <w:bCs/>
          <w:sz w:val="22"/>
          <w:szCs w:val="22"/>
          <w:lang w:val="es-ES"/>
        </w:rPr>
      </w:pPr>
    </w:p>
    <w:p w14:paraId="705FA4FA" w14:textId="2048F539" w:rsidR="00603B6D" w:rsidRDefault="00603B6D" w:rsidP="009669B5">
      <w:pPr>
        <w:pStyle w:val="Textoindependiente"/>
        <w:widowControl/>
        <w:suppressAutoHyphens w:val="0"/>
        <w:jc w:val="left"/>
        <w:rPr>
          <w:b/>
          <w:bCs/>
          <w:sz w:val="22"/>
          <w:szCs w:val="22"/>
          <w:lang w:val="es-ES"/>
        </w:rPr>
      </w:pPr>
    </w:p>
    <w:p w14:paraId="29F43C7D" w14:textId="19C14468" w:rsidR="00603B6D" w:rsidRDefault="00603B6D" w:rsidP="009669B5">
      <w:pPr>
        <w:pStyle w:val="Textoindependiente"/>
        <w:widowControl/>
        <w:suppressAutoHyphens w:val="0"/>
        <w:jc w:val="left"/>
        <w:rPr>
          <w:b/>
          <w:bCs/>
          <w:sz w:val="22"/>
          <w:szCs w:val="22"/>
          <w:lang w:val="es-ES"/>
        </w:rPr>
      </w:pPr>
    </w:p>
    <w:p w14:paraId="2669F7B7" w14:textId="4A50E838" w:rsidR="00603B6D" w:rsidRDefault="00603B6D" w:rsidP="009669B5">
      <w:pPr>
        <w:pStyle w:val="Textoindependiente"/>
        <w:widowControl/>
        <w:suppressAutoHyphens w:val="0"/>
        <w:jc w:val="left"/>
        <w:rPr>
          <w:b/>
          <w:bCs/>
          <w:sz w:val="22"/>
          <w:szCs w:val="22"/>
          <w:lang w:val="es-ES"/>
        </w:rPr>
      </w:pPr>
    </w:p>
    <w:p w14:paraId="1CE983CA" w14:textId="45718EE2" w:rsidR="00603B6D" w:rsidRDefault="00603B6D" w:rsidP="009669B5">
      <w:pPr>
        <w:pStyle w:val="Textoindependiente"/>
        <w:widowControl/>
        <w:suppressAutoHyphens w:val="0"/>
        <w:jc w:val="left"/>
        <w:rPr>
          <w:b/>
          <w:bCs/>
          <w:sz w:val="22"/>
          <w:szCs w:val="22"/>
          <w:lang w:val="es-ES"/>
        </w:rPr>
      </w:pPr>
    </w:p>
    <w:p w14:paraId="30835E47" w14:textId="77777777" w:rsidR="00603B6D" w:rsidRDefault="00603B6D" w:rsidP="009669B5">
      <w:pPr>
        <w:pStyle w:val="Textoindependiente"/>
        <w:widowControl/>
        <w:suppressAutoHyphens w:val="0"/>
        <w:jc w:val="left"/>
        <w:rPr>
          <w:b/>
          <w:bCs/>
          <w:sz w:val="22"/>
          <w:szCs w:val="22"/>
          <w:lang w:val="es-ES"/>
        </w:rPr>
      </w:pPr>
    </w:p>
    <w:p w14:paraId="4F269EB6" w14:textId="17A3892E" w:rsidR="00603B6D" w:rsidRDefault="00603B6D" w:rsidP="009669B5">
      <w:pPr>
        <w:pStyle w:val="Textoindependiente"/>
        <w:widowControl/>
        <w:suppressAutoHyphens w:val="0"/>
        <w:jc w:val="left"/>
        <w:rPr>
          <w:b/>
          <w:bCs/>
          <w:sz w:val="22"/>
          <w:szCs w:val="22"/>
          <w:lang w:val="es-ES"/>
        </w:rPr>
      </w:pPr>
    </w:p>
    <w:p w14:paraId="77D2741D" w14:textId="5FBD6489" w:rsidR="00603B6D" w:rsidRDefault="00603B6D" w:rsidP="009669B5">
      <w:pPr>
        <w:pStyle w:val="Textoindependiente"/>
        <w:widowControl/>
        <w:suppressAutoHyphens w:val="0"/>
        <w:jc w:val="left"/>
        <w:rPr>
          <w:b/>
          <w:bCs/>
          <w:sz w:val="22"/>
          <w:szCs w:val="22"/>
          <w:lang w:val="es-ES"/>
        </w:rPr>
      </w:pPr>
    </w:p>
    <w:p w14:paraId="7FC6BA1A" w14:textId="05DE6B97" w:rsidR="00603B6D" w:rsidRDefault="00603B6D" w:rsidP="009669B5">
      <w:pPr>
        <w:pStyle w:val="Textoindependiente"/>
        <w:widowControl/>
        <w:suppressAutoHyphens w:val="0"/>
        <w:jc w:val="left"/>
        <w:rPr>
          <w:b/>
          <w:bCs/>
          <w:sz w:val="22"/>
          <w:szCs w:val="22"/>
          <w:lang w:val="es-ES"/>
        </w:rPr>
      </w:pPr>
    </w:p>
    <w:p w14:paraId="40D221F3" w14:textId="77777777" w:rsidR="00603B6D" w:rsidRPr="00603B6D" w:rsidRDefault="00603B6D" w:rsidP="009669B5">
      <w:pPr>
        <w:pStyle w:val="Textoindependiente"/>
        <w:widowControl/>
        <w:suppressAutoHyphens w:val="0"/>
        <w:jc w:val="left"/>
        <w:rPr>
          <w:b/>
          <w:bCs/>
          <w:sz w:val="22"/>
          <w:szCs w:val="22"/>
          <w:lang w:val="es-ES"/>
        </w:rPr>
      </w:pPr>
    </w:p>
    <w:sectPr w:rsidR="00603B6D" w:rsidRPr="00603B6D" w:rsidSect="00F86B88">
      <w:headerReference w:type="default" r:id="rId7"/>
      <w:footerReference w:type="default" r:id="rId8"/>
      <w:footnotePr>
        <w:pos w:val="beneathText"/>
      </w:footnotePr>
      <w:pgSz w:w="11905" w:h="16837"/>
      <w:pgMar w:top="383" w:right="1134" w:bottom="1134" w:left="1134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0884D" w14:textId="77777777" w:rsidR="00F86B88" w:rsidRDefault="00F86B88" w:rsidP="000C6146">
      <w:r>
        <w:separator/>
      </w:r>
    </w:p>
  </w:endnote>
  <w:endnote w:type="continuationSeparator" w:id="0">
    <w:p w14:paraId="4D0D59B8" w14:textId="77777777" w:rsidR="00F86B88" w:rsidRDefault="00F86B88" w:rsidP="000C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65600" w14:textId="77777777" w:rsidR="00603B6D" w:rsidRPr="00501487" w:rsidRDefault="00603B6D" w:rsidP="00603B6D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rFonts w:ascii="Calibri" w:hAnsi="Calibri" w:cs="Calibri"/>
      </w:rPr>
    </w:pPr>
    <w:r w:rsidRPr="00501487">
      <w:rPr>
        <w:rFonts w:ascii="Calibri" w:hAnsi="Calibri" w:cs="Calibri"/>
        <w:color w:val="8496B0"/>
        <w:spacing w:val="60"/>
        <w:sz w:val="18"/>
        <w:szCs w:val="18"/>
      </w:rPr>
      <w:t>Página</w:t>
    </w:r>
    <w:r w:rsidRPr="00501487">
      <w:rPr>
        <w:rFonts w:ascii="Calibri" w:hAnsi="Calibri" w:cs="Calibri"/>
        <w:color w:val="8496B0"/>
        <w:sz w:val="18"/>
        <w:szCs w:val="18"/>
      </w:rPr>
      <w:t xml:space="preserve"> </w:t>
    </w:r>
    <w:r w:rsidRPr="00501487">
      <w:rPr>
        <w:rFonts w:ascii="Calibri" w:hAnsi="Calibri" w:cs="Calibri"/>
        <w:color w:val="323E4F"/>
        <w:sz w:val="18"/>
        <w:szCs w:val="18"/>
      </w:rPr>
      <w:fldChar w:fldCharType="begin"/>
    </w:r>
    <w:r w:rsidRPr="00501487">
      <w:rPr>
        <w:rFonts w:ascii="Calibri" w:hAnsi="Calibri" w:cs="Calibri"/>
        <w:color w:val="323E4F"/>
        <w:sz w:val="18"/>
        <w:szCs w:val="18"/>
      </w:rPr>
      <w:instrText>PAGE   \* MERGEFORMAT</w:instrText>
    </w:r>
    <w:r w:rsidRPr="00501487">
      <w:rPr>
        <w:rFonts w:ascii="Calibri" w:hAnsi="Calibri" w:cs="Calibri"/>
        <w:color w:val="323E4F"/>
        <w:sz w:val="18"/>
        <w:szCs w:val="18"/>
      </w:rPr>
      <w:fldChar w:fldCharType="separate"/>
    </w:r>
    <w:r>
      <w:rPr>
        <w:rFonts w:ascii="Calibri" w:hAnsi="Calibri" w:cs="Calibri"/>
        <w:color w:val="323E4F"/>
        <w:sz w:val="18"/>
        <w:szCs w:val="18"/>
      </w:rPr>
      <w:t>1</w:t>
    </w:r>
    <w:r w:rsidRPr="00501487">
      <w:rPr>
        <w:rFonts w:ascii="Calibri" w:hAnsi="Calibri" w:cs="Calibri"/>
        <w:color w:val="323E4F"/>
        <w:sz w:val="18"/>
        <w:szCs w:val="18"/>
      </w:rPr>
      <w:fldChar w:fldCharType="end"/>
    </w:r>
    <w:r w:rsidRPr="00501487">
      <w:rPr>
        <w:rFonts w:ascii="Calibri" w:hAnsi="Calibri" w:cs="Calibri"/>
        <w:color w:val="323E4F"/>
        <w:sz w:val="18"/>
        <w:szCs w:val="18"/>
      </w:rPr>
      <w:t xml:space="preserve"> | </w:t>
    </w:r>
    <w:r w:rsidRPr="00501487">
      <w:rPr>
        <w:rFonts w:ascii="Calibri" w:hAnsi="Calibri" w:cs="Calibri"/>
        <w:color w:val="323E4F"/>
        <w:sz w:val="18"/>
        <w:szCs w:val="18"/>
      </w:rPr>
      <w:fldChar w:fldCharType="begin"/>
    </w:r>
    <w:r w:rsidRPr="00501487">
      <w:rPr>
        <w:rFonts w:ascii="Calibri" w:hAnsi="Calibri" w:cs="Calibri"/>
        <w:color w:val="323E4F"/>
        <w:sz w:val="18"/>
        <w:szCs w:val="18"/>
      </w:rPr>
      <w:instrText>NUMPAGES  \* Arabic  \* MERGEFORMAT</w:instrText>
    </w:r>
    <w:r w:rsidRPr="00501487">
      <w:rPr>
        <w:rFonts w:ascii="Calibri" w:hAnsi="Calibri" w:cs="Calibri"/>
        <w:color w:val="323E4F"/>
        <w:sz w:val="18"/>
        <w:szCs w:val="18"/>
      </w:rPr>
      <w:fldChar w:fldCharType="separate"/>
    </w:r>
    <w:r>
      <w:rPr>
        <w:rFonts w:ascii="Calibri" w:hAnsi="Calibri" w:cs="Calibri"/>
        <w:color w:val="323E4F"/>
        <w:sz w:val="18"/>
        <w:szCs w:val="18"/>
      </w:rPr>
      <w:t>3</w:t>
    </w:r>
    <w:r w:rsidRPr="00501487">
      <w:rPr>
        <w:rFonts w:ascii="Calibri" w:hAnsi="Calibri" w:cs="Calibri"/>
        <w:color w:val="323E4F"/>
        <w:sz w:val="18"/>
        <w:szCs w:val="18"/>
      </w:rPr>
      <w:fldChar w:fldCharType="end"/>
    </w:r>
  </w:p>
  <w:p w14:paraId="4BFE07CE" w14:textId="357454D9" w:rsidR="00603B6D" w:rsidRPr="00501487" w:rsidRDefault="00603B6D" w:rsidP="00603B6D">
    <w:pPr>
      <w:pStyle w:val="Piedepgina"/>
      <w:jc w:val="right"/>
      <w:rPr>
        <w:rFonts w:ascii="Calibri" w:hAnsi="Calibri" w:cs="Calibri"/>
        <w:sz w:val="18"/>
        <w:szCs w:val="18"/>
      </w:rPr>
    </w:pPr>
    <w:r w:rsidRPr="00501487">
      <w:rPr>
        <w:rFonts w:ascii="Calibri" w:hAnsi="Calibri" w:cs="Calibri"/>
        <w:sz w:val="18"/>
        <w:szCs w:val="18"/>
      </w:rPr>
      <w:t>Sujeto a cambios – Verificar Fecha Subida en MIeL (EFC IN UNLaM 202</w:t>
    </w:r>
    <w:r w:rsidR="00366EEB">
      <w:rPr>
        <w:rFonts w:ascii="Calibri" w:hAnsi="Calibri" w:cs="Calibri"/>
        <w:sz w:val="18"/>
        <w:szCs w:val="18"/>
      </w:rPr>
      <w:t>5</w:t>
    </w:r>
    <w:r w:rsidRPr="00501487">
      <w:rPr>
        <w:rFonts w:ascii="Calibri" w:hAnsi="Calibri" w:cs="Calibri"/>
        <w:sz w:val="18"/>
        <w:szCs w:val="18"/>
      </w:rPr>
      <w:t>)</w:t>
    </w:r>
  </w:p>
  <w:p w14:paraId="499EC366" w14:textId="081BE93B" w:rsidR="00EB16AC" w:rsidRPr="00603B6D" w:rsidRDefault="00603B6D" w:rsidP="00603B6D">
    <w:pPr>
      <w:pStyle w:val="Piedepgina"/>
      <w:jc w:val="right"/>
      <w:rPr>
        <w:rFonts w:ascii="Calibri" w:hAnsi="Calibri" w:cs="Calibri"/>
        <w:b/>
        <w:bCs/>
        <w:sz w:val="18"/>
        <w:szCs w:val="18"/>
        <w:lang w:val="es-MX"/>
      </w:rPr>
    </w:pPr>
    <w:bookmarkStart w:id="1" w:name="_Hlk68529813"/>
    <w:bookmarkStart w:id="2" w:name="_Hlk68529814"/>
    <w:r w:rsidRPr="00501487">
      <w:rPr>
        <w:rFonts w:ascii="Calibri" w:hAnsi="Calibri" w:cs="Calibri"/>
        <w:b/>
        <w:bCs/>
        <w:sz w:val="18"/>
        <w:szCs w:val="18"/>
        <w:lang w:val="es-MX"/>
      </w:rPr>
      <w:t xml:space="preserve">Fecha última actualización: </w:t>
    </w:r>
    <w:bookmarkEnd w:id="1"/>
    <w:bookmarkEnd w:id="2"/>
    <w:r w:rsidR="009A2819">
      <w:rPr>
        <w:rFonts w:ascii="Calibri" w:hAnsi="Calibri" w:cs="Calibri"/>
        <w:b/>
        <w:bCs/>
        <w:sz w:val="18"/>
        <w:szCs w:val="18"/>
        <w:lang w:val="es-MX"/>
      </w:rPr>
      <w:fldChar w:fldCharType="begin"/>
    </w:r>
    <w:r w:rsidR="009A2819">
      <w:rPr>
        <w:rFonts w:ascii="Calibri" w:hAnsi="Calibri" w:cs="Calibri"/>
        <w:b/>
        <w:bCs/>
        <w:sz w:val="18"/>
        <w:szCs w:val="18"/>
        <w:lang w:val="es-MX"/>
      </w:rPr>
      <w:instrText xml:space="preserve"> TIME \@ "dd/MM/yyyy" </w:instrText>
    </w:r>
    <w:r w:rsidR="009A2819">
      <w:rPr>
        <w:rFonts w:ascii="Calibri" w:hAnsi="Calibri" w:cs="Calibri"/>
        <w:b/>
        <w:bCs/>
        <w:sz w:val="18"/>
        <w:szCs w:val="18"/>
        <w:lang w:val="es-MX"/>
      </w:rPr>
      <w:fldChar w:fldCharType="separate"/>
    </w:r>
    <w:r w:rsidR="00D666E6">
      <w:rPr>
        <w:rFonts w:ascii="Calibri" w:hAnsi="Calibri" w:cs="Calibri"/>
        <w:b/>
        <w:bCs/>
        <w:noProof/>
        <w:sz w:val="18"/>
        <w:szCs w:val="18"/>
        <w:lang w:val="es-MX"/>
      </w:rPr>
      <w:t>01/04/2025</w:t>
    </w:r>
    <w:r w:rsidR="009A2819">
      <w:rPr>
        <w:rFonts w:ascii="Calibri" w:hAnsi="Calibri" w:cs="Calibri"/>
        <w:b/>
        <w:bCs/>
        <w:sz w:val="18"/>
        <w:szCs w:val="18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0DAEB" w14:textId="77777777" w:rsidR="00F86B88" w:rsidRDefault="00F86B88" w:rsidP="000C6146">
      <w:r>
        <w:separator/>
      </w:r>
    </w:p>
  </w:footnote>
  <w:footnote w:type="continuationSeparator" w:id="0">
    <w:p w14:paraId="3D89E0E1" w14:textId="77777777" w:rsidR="00F86B88" w:rsidRDefault="00F86B88" w:rsidP="000C6146">
      <w:r>
        <w:continuationSeparator/>
      </w:r>
    </w:p>
  </w:footnote>
  <w:footnote w:id="1">
    <w:p w14:paraId="66732E10" w14:textId="77777777" w:rsidR="00603B6D" w:rsidRPr="00E024F7" w:rsidRDefault="00603B6D" w:rsidP="00603B6D">
      <w:pPr>
        <w:pStyle w:val="Textonotapie"/>
        <w:rPr>
          <w:rFonts w:ascii="Calibri" w:hAnsi="Calibri" w:cs="Calibri"/>
          <w:sz w:val="18"/>
          <w:szCs w:val="18"/>
        </w:rPr>
      </w:pPr>
      <w:r w:rsidRPr="00E024F7">
        <w:rPr>
          <w:rStyle w:val="Refdenotaalpie"/>
          <w:rFonts w:ascii="Calibri" w:hAnsi="Calibri" w:cs="Calibri"/>
          <w:sz w:val="18"/>
          <w:szCs w:val="18"/>
        </w:rPr>
        <w:footnoteRef/>
      </w:r>
      <w:r w:rsidRPr="00E024F7">
        <w:rPr>
          <w:rFonts w:ascii="Calibri" w:hAnsi="Calibri" w:cs="Calibri"/>
          <w:sz w:val="18"/>
          <w:szCs w:val="18"/>
        </w:rPr>
        <w:t xml:space="preserve"> </w:t>
      </w:r>
      <w:r w:rsidRPr="00E024F7">
        <w:rPr>
          <w:rFonts w:ascii="Calibri" w:hAnsi="Calibri" w:cs="Calibri"/>
          <w:i/>
          <w:iCs/>
          <w:sz w:val="18"/>
          <w:szCs w:val="18"/>
        </w:rPr>
        <w:t xml:space="preserve">(*) </w:t>
      </w:r>
    </w:p>
    <w:p w14:paraId="6BBB01B6" w14:textId="77777777" w:rsidR="00603B6D" w:rsidRPr="00E024F7" w:rsidRDefault="00603B6D" w:rsidP="00603B6D">
      <w:pPr>
        <w:pStyle w:val="Textonotapie"/>
        <w:numPr>
          <w:ilvl w:val="0"/>
          <w:numId w:val="22"/>
        </w:numPr>
        <w:suppressAutoHyphens w:val="0"/>
        <w:rPr>
          <w:rFonts w:ascii="Calibri" w:hAnsi="Calibri" w:cs="Calibri"/>
          <w:sz w:val="18"/>
          <w:szCs w:val="18"/>
        </w:rPr>
      </w:pPr>
      <w:bookmarkStart w:id="0" w:name="_Hlk99963383"/>
      <w:r w:rsidRPr="00E024F7">
        <w:rPr>
          <w:rFonts w:ascii="Calibri" w:hAnsi="Calibri" w:cs="Calibri"/>
          <w:i/>
          <w:iCs/>
          <w:sz w:val="18"/>
          <w:szCs w:val="18"/>
        </w:rPr>
        <w:t>Los TPs Opcionales sirven para afianzar conceptos necesarios para realizar los TPs de Aplicación y serán corregidos en clase y/o mediante Autoevaluación.</w:t>
      </w:r>
    </w:p>
    <w:p w14:paraId="003DA486" w14:textId="77777777" w:rsidR="00603B6D" w:rsidRPr="00E024F7" w:rsidRDefault="00603B6D" w:rsidP="00603B6D">
      <w:pPr>
        <w:pStyle w:val="Textonotapie"/>
        <w:numPr>
          <w:ilvl w:val="0"/>
          <w:numId w:val="22"/>
        </w:numPr>
        <w:suppressAutoHyphens w:val="0"/>
        <w:rPr>
          <w:rFonts w:ascii="Calibri" w:hAnsi="Calibri" w:cs="Calibri"/>
          <w:i/>
          <w:iCs/>
          <w:sz w:val="18"/>
          <w:szCs w:val="18"/>
        </w:rPr>
      </w:pPr>
      <w:r w:rsidRPr="00E024F7">
        <w:rPr>
          <w:rFonts w:ascii="Calibri" w:hAnsi="Calibri" w:cs="Calibri"/>
          <w:i/>
          <w:iCs/>
          <w:sz w:val="18"/>
          <w:szCs w:val="18"/>
        </w:rPr>
        <w:t xml:space="preserve">Los TPs de Aplicación tienen una Fecha Límite de Entrega que deberá ser cumplida sin excepción y deben entregarse siguiendo lo indicado en el documento: “1325 Inteligencia de Negocios - Circuito Entrega TPs </w:t>
      </w:r>
      <w:proofErr w:type="spellStart"/>
      <w:r w:rsidRPr="00E024F7">
        <w:rPr>
          <w:rFonts w:ascii="Calibri" w:hAnsi="Calibri" w:cs="Calibri"/>
          <w:i/>
          <w:iCs/>
          <w:sz w:val="18"/>
          <w:szCs w:val="18"/>
        </w:rPr>
        <w:t>INaaaa</w:t>
      </w:r>
      <w:proofErr w:type="spellEnd"/>
      <w:r w:rsidRPr="00E024F7">
        <w:rPr>
          <w:rFonts w:ascii="Calibri" w:hAnsi="Calibri" w:cs="Calibri"/>
          <w:i/>
          <w:iCs/>
          <w:sz w:val="18"/>
          <w:szCs w:val="18"/>
        </w:rPr>
        <w:t>”. Serán corregidos en detalle por los docentes.</w:t>
      </w:r>
    </w:p>
    <w:p w14:paraId="57DD5077" w14:textId="77777777" w:rsidR="00603B6D" w:rsidRPr="00E024F7" w:rsidRDefault="00603B6D" w:rsidP="00603B6D">
      <w:pPr>
        <w:pStyle w:val="Textonotapie"/>
        <w:numPr>
          <w:ilvl w:val="0"/>
          <w:numId w:val="22"/>
        </w:numPr>
        <w:suppressAutoHyphens w:val="0"/>
        <w:rPr>
          <w:rFonts w:ascii="Calibri" w:hAnsi="Calibri" w:cs="Calibri"/>
          <w:i/>
          <w:iCs/>
          <w:sz w:val="18"/>
          <w:szCs w:val="18"/>
        </w:rPr>
      </w:pPr>
      <w:r w:rsidRPr="00E024F7">
        <w:rPr>
          <w:rFonts w:ascii="Calibri" w:hAnsi="Calibri" w:cs="Calibri"/>
          <w:i/>
          <w:iCs/>
          <w:sz w:val="18"/>
          <w:szCs w:val="18"/>
        </w:rPr>
        <w:t>Para las REENTREGAS: conservar el mismo documento durante las sucesivas correcciones manteniendo los comentarios efectuados por los docentes, agregando y resaltando los cambios solicitados para su posterior validación.</w:t>
      </w:r>
    </w:p>
    <w:p w14:paraId="6064D061" w14:textId="77777777" w:rsidR="00603B6D" w:rsidRPr="00E024F7" w:rsidRDefault="00603B6D" w:rsidP="00603B6D">
      <w:pPr>
        <w:pStyle w:val="Textonotapie"/>
        <w:ind w:left="360"/>
        <w:rPr>
          <w:rFonts w:ascii="Calibri" w:hAnsi="Calibri" w:cs="Calibri"/>
          <w:sz w:val="18"/>
          <w:szCs w:val="18"/>
        </w:rPr>
      </w:pPr>
      <w:r w:rsidRPr="00E024F7">
        <w:rPr>
          <w:rFonts w:ascii="Calibri" w:hAnsi="Calibri" w:cs="Calibri"/>
          <w:i/>
          <w:iCs/>
          <w:sz w:val="18"/>
          <w:szCs w:val="18"/>
        </w:rPr>
        <w:t>Ver Condiciones de Cursada en MIeL – Sección: “Plazos y condiciones de Entrega Trabajos Prácticos y Casos de Estudio”</w:t>
      </w:r>
    </w:p>
    <w:bookmarkEnd w:id="0"/>
    <w:p w14:paraId="169AF7BA" w14:textId="77777777" w:rsidR="00603B6D" w:rsidRDefault="00603B6D" w:rsidP="00603B6D">
      <w:pPr>
        <w:pStyle w:val="Textonotapie"/>
        <w:ind w:left="7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19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475"/>
      <w:gridCol w:w="4824"/>
    </w:tblGrid>
    <w:tr w:rsidR="00603B6D" w:rsidRPr="00562B0D" w14:paraId="7CB983FB" w14:textId="77777777" w:rsidTr="00350AAE">
      <w:trPr>
        <w:trHeight w:val="340"/>
      </w:trPr>
      <w:tc>
        <w:tcPr>
          <w:tcW w:w="2406" w:type="pct"/>
          <w:shd w:val="clear" w:color="auto" w:fill="auto"/>
          <w:vAlign w:val="center"/>
        </w:tcPr>
        <w:p w14:paraId="3A7B0EC6" w14:textId="4DC6EE2C" w:rsidR="00603B6D" w:rsidRPr="00501487" w:rsidRDefault="00603B6D" w:rsidP="00603B6D">
          <w:pPr>
            <w:pStyle w:val="Subttulo"/>
            <w:jc w:val="both"/>
            <w:rPr>
              <w:sz w:val="18"/>
              <w:szCs w:val="18"/>
            </w:rPr>
          </w:pPr>
          <w:r w:rsidRPr="00501487">
            <w:rPr>
              <w:sz w:val="18"/>
              <w:szCs w:val="18"/>
            </w:rPr>
            <w:t>Inteligencia de Negocios – IN202</w:t>
          </w:r>
          <w:r w:rsidR="00366EEB">
            <w:rPr>
              <w:sz w:val="18"/>
              <w:szCs w:val="18"/>
            </w:rPr>
            <w:t>5</w:t>
          </w:r>
        </w:p>
      </w:tc>
      <w:tc>
        <w:tcPr>
          <w:tcW w:w="2594" w:type="pct"/>
          <w:shd w:val="clear" w:color="auto" w:fill="auto"/>
          <w:vAlign w:val="center"/>
        </w:tcPr>
        <w:p w14:paraId="1DF28A8A" w14:textId="77777777" w:rsidR="00603B6D" w:rsidRPr="00501487" w:rsidRDefault="00603B6D" w:rsidP="00603B6D">
          <w:pPr>
            <w:pStyle w:val="Subttulo"/>
            <w:tabs>
              <w:tab w:val="right" w:pos="10490"/>
            </w:tabs>
            <w:jc w:val="right"/>
            <w:rPr>
              <w:sz w:val="18"/>
              <w:szCs w:val="18"/>
            </w:rPr>
          </w:pPr>
          <w:r w:rsidRPr="00501487">
            <w:rPr>
              <w:sz w:val="18"/>
              <w:szCs w:val="18"/>
            </w:rPr>
            <w:t>EFC – Licenciatura en Gestión de Tecnología – UNLaM</w:t>
          </w:r>
        </w:p>
      </w:tc>
    </w:tr>
  </w:tbl>
  <w:p w14:paraId="1626BE6D" w14:textId="6A3F5DC3" w:rsidR="00EC3F15" w:rsidRPr="00350AAE" w:rsidRDefault="00EC3F15" w:rsidP="00350AAE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 w15:restartNumberingAfterBreak="0">
    <w:nsid w:val="00000003"/>
    <w:multiLevelType w:val="multilevel"/>
    <w:tmpl w:val="00000003"/>
    <w:lvl w:ilvl="0">
      <w:start w:val="4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Ttulo2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4" w15:restartNumberingAfterBreak="0">
    <w:nsid w:val="0C5D6B30"/>
    <w:multiLevelType w:val="hybridMultilevel"/>
    <w:tmpl w:val="D424EED6"/>
    <w:lvl w:ilvl="0" w:tplc="004A5F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E2C7B"/>
    <w:multiLevelType w:val="hybridMultilevel"/>
    <w:tmpl w:val="2AD48240"/>
    <w:lvl w:ilvl="0" w:tplc="C122C4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92F"/>
    <w:multiLevelType w:val="multilevel"/>
    <w:tmpl w:val="468E3C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1745709B"/>
    <w:multiLevelType w:val="hybridMultilevel"/>
    <w:tmpl w:val="7F2ADA20"/>
    <w:lvl w:ilvl="0" w:tplc="C122C4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02EEA"/>
    <w:multiLevelType w:val="hybridMultilevel"/>
    <w:tmpl w:val="27509356"/>
    <w:lvl w:ilvl="0" w:tplc="90301B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D2E0C"/>
    <w:multiLevelType w:val="hybridMultilevel"/>
    <w:tmpl w:val="5C3E519E"/>
    <w:lvl w:ilvl="0" w:tplc="C122C4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9425F"/>
    <w:multiLevelType w:val="hybridMultilevel"/>
    <w:tmpl w:val="D070DBC0"/>
    <w:lvl w:ilvl="0" w:tplc="B24C7C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867F0"/>
    <w:multiLevelType w:val="hybridMultilevel"/>
    <w:tmpl w:val="5C0CB51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36C59"/>
    <w:multiLevelType w:val="hybridMultilevel"/>
    <w:tmpl w:val="E318C738"/>
    <w:lvl w:ilvl="0" w:tplc="53263A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835F7"/>
    <w:multiLevelType w:val="hybridMultilevel"/>
    <w:tmpl w:val="FD58A61C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4" w15:restartNumberingAfterBreak="0">
    <w:nsid w:val="54C557D1"/>
    <w:multiLevelType w:val="hybridMultilevel"/>
    <w:tmpl w:val="ACF0FB2A"/>
    <w:lvl w:ilvl="0" w:tplc="559C916E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5555636B"/>
    <w:multiLevelType w:val="hybridMultilevel"/>
    <w:tmpl w:val="9288EE58"/>
    <w:lvl w:ilvl="0" w:tplc="0302CA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F722C"/>
    <w:multiLevelType w:val="hybridMultilevel"/>
    <w:tmpl w:val="F1C80A7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519B7"/>
    <w:multiLevelType w:val="hybridMultilevel"/>
    <w:tmpl w:val="D424EED6"/>
    <w:lvl w:ilvl="0" w:tplc="004A5F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918A9"/>
    <w:multiLevelType w:val="hybridMultilevel"/>
    <w:tmpl w:val="996437B4"/>
    <w:lvl w:ilvl="0" w:tplc="2C0A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4444F"/>
    <w:multiLevelType w:val="hybridMultilevel"/>
    <w:tmpl w:val="AD88DF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40524"/>
    <w:multiLevelType w:val="hybridMultilevel"/>
    <w:tmpl w:val="10725D26"/>
    <w:lvl w:ilvl="0" w:tplc="1D9C443C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E37349"/>
    <w:multiLevelType w:val="hybridMultilevel"/>
    <w:tmpl w:val="1958B808"/>
    <w:lvl w:ilvl="0" w:tplc="B6F2F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DAB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AC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4F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A4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01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02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8D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EB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39619088">
    <w:abstractNumId w:val="0"/>
  </w:num>
  <w:num w:numId="2" w16cid:durableId="1941185462">
    <w:abstractNumId w:val="1"/>
  </w:num>
  <w:num w:numId="3" w16cid:durableId="1685280569">
    <w:abstractNumId w:val="2"/>
  </w:num>
  <w:num w:numId="4" w16cid:durableId="615528448">
    <w:abstractNumId w:val="3"/>
  </w:num>
  <w:num w:numId="5" w16cid:durableId="1282422729">
    <w:abstractNumId w:val="14"/>
  </w:num>
  <w:num w:numId="6" w16cid:durableId="293099662">
    <w:abstractNumId w:val="19"/>
  </w:num>
  <w:num w:numId="7" w16cid:durableId="1866602277">
    <w:abstractNumId w:val="6"/>
  </w:num>
  <w:num w:numId="8" w16cid:durableId="808209099">
    <w:abstractNumId w:val="18"/>
  </w:num>
  <w:num w:numId="9" w16cid:durableId="1548106036">
    <w:abstractNumId w:val="15"/>
  </w:num>
  <w:num w:numId="10" w16cid:durableId="2125033376">
    <w:abstractNumId w:val="11"/>
  </w:num>
  <w:num w:numId="11" w16cid:durableId="98917246">
    <w:abstractNumId w:val="5"/>
  </w:num>
  <w:num w:numId="12" w16cid:durableId="2106344501">
    <w:abstractNumId w:val="7"/>
  </w:num>
  <w:num w:numId="13" w16cid:durableId="564143967">
    <w:abstractNumId w:val="9"/>
  </w:num>
  <w:num w:numId="14" w16cid:durableId="405807986">
    <w:abstractNumId w:val="16"/>
  </w:num>
  <w:num w:numId="15" w16cid:durableId="1227380960">
    <w:abstractNumId w:val="10"/>
  </w:num>
  <w:num w:numId="16" w16cid:durableId="787892255">
    <w:abstractNumId w:val="4"/>
  </w:num>
  <w:num w:numId="17" w16cid:durableId="733118067">
    <w:abstractNumId w:val="12"/>
  </w:num>
  <w:num w:numId="18" w16cid:durableId="792211065">
    <w:abstractNumId w:val="8"/>
  </w:num>
  <w:num w:numId="19" w16cid:durableId="439763908">
    <w:abstractNumId w:val="17"/>
  </w:num>
  <w:num w:numId="20" w16cid:durableId="1278946878">
    <w:abstractNumId w:val="20"/>
  </w:num>
  <w:num w:numId="21" w16cid:durableId="655453657">
    <w:abstractNumId w:val="13"/>
  </w:num>
  <w:num w:numId="22" w16cid:durableId="15074004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712E"/>
    <w:rsid w:val="000174D0"/>
    <w:rsid w:val="000466B8"/>
    <w:rsid w:val="00053E34"/>
    <w:rsid w:val="000608A0"/>
    <w:rsid w:val="000804F6"/>
    <w:rsid w:val="00081372"/>
    <w:rsid w:val="000B6441"/>
    <w:rsid w:val="000C6146"/>
    <w:rsid w:val="00144748"/>
    <w:rsid w:val="00155958"/>
    <w:rsid w:val="00163B08"/>
    <w:rsid w:val="001732BD"/>
    <w:rsid w:val="0017796A"/>
    <w:rsid w:val="00187B5E"/>
    <w:rsid w:val="00190D4F"/>
    <w:rsid w:val="001910C3"/>
    <w:rsid w:val="001A321E"/>
    <w:rsid w:val="001A327B"/>
    <w:rsid w:val="001A7ECD"/>
    <w:rsid w:val="001C5169"/>
    <w:rsid w:val="001D52B9"/>
    <w:rsid w:val="001E1767"/>
    <w:rsid w:val="002039E0"/>
    <w:rsid w:val="00207B09"/>
    <w:rsid w:val="0021206C"/>
    <w:rsid w:val="00217C1C"/>
    <w:rsid w:val="002210D1"/>
    <w:rsid w:val="00226CEC"/>
    <w:rsid w:val="00231432"/>
    <w:rsid w:val="00247BEE"/>
    <w:rsid w:val="0026344B"/>
    <w:rsid w:val="00266128"/>
    <w:rsid w:val="00273003"/>
    <w:rsid w:val="0027345D"/>
    <w:rsid w:val="00296918"/>
    <w:rsid w:val="002C0F78"/>
    <w:rsid w:val="002D4FDA"/>
    <w:rsid w:val="002E3D83"/>
    <w:rsid w:val="002F26B0"/>
    <w:rsid w:val="0030568F"/>
    <w:rsid w:val="00330A61"/>
    <w:rsid w:val="003323C5"/>
    <w:rsid w:val="00337F6B"/>
    <w:rsid w:val="003403B4"/>
    <w:rsid w:val="00350AAE"/>
    <w:rsid w:val="003634EF"/>
    <w:rsid w:val="00366EEB"/>
    <w:rsid w:val="00371445"/>
    <w:rsid w:val="0037639C"/>
    <w:rsid w:val="0037733D"/>
    <w:rsid w:val="00392252"/>
    <w:rsid w:val="0039385A"/>
    <w:rsid w:val="003B00B3"/>
    <w:rsid w:val="003C4CD4"/>
    <w:rsid w:val="003C5C92"/>
    <w:rsid w:val="003E1D94"/>
    <w:rsid w:val="003E33EC"/>
    <w:rsid w:val="003F11E9"/>
    <w:rsid w:val="00426125"/>
    <w:rsid w:val="0044712E"/>
    <w:rsid w:val="004517C5"/>
    <w:rsid w:val="004860E0"/>
    <w:rsid w:val="0050382B"/>
    <w:rsid w:val="005322B6"/>
    <w:rsid w:val="00547060"/>
    <w:rsid w:val="00565390"/>
    <w:rsid w:val="00566F75"/>
    <w:rsid w:val="0057156F"/>
    <w:rsid w:val="005718AC"/>
    <w:rsid w:val="00586E76"/>
    <w:rsid w:val="00587D8C"/>
    <w:rsid w:val="005B1577"/>
    <w:rsid w:val="005B3DF7"/>
    <w:rsid w:val="005B5F78"/>
    <w:rsid w:val="005F0119"/>
    <w:rsid w:val="00600F0C"/>
    <w:rsid w:val="00603B6D"/>
    <w:rsid w:val="006406C7"/>
    <w:rsid w:val="006C0ECE"/>
    <w:rsid w:val="006C59B6"/>
    <w:rsid w:val="006D5519"/>
    <w:rsid w:val="006E5462"/>
    <w:rsid w:val="00736850"/>
    <w:rsid w:val="00773103"/>
    <w:rsid w:val="00780C91"/>
    <w:rsid w:val="007850C2"/>
    <w:rsid w:val="007A43D3"/>
    <w:rsid w:val="007A499E"/>
    <w:rsid w:val="007C4BF9"/>
    <w:rsid w:val="007D5795"/>
    <w:rsid w:val="007D7C70"/>
    <w:rsid w:val="007F58DF"/>
    <w:rsid w:val="007F6E32"/>
    <w:rsid w:val="008135AE"/>
    <w:rsid w:val="0081362B"/>
    <w:rsid w:val="00814B4C"/>
    <w:rsid w:val="00843487"/>
    <w:rsid w:val="00860100"/>
    <w:rsid w:val="008642C8"/>
    <w:rsid w:val="00864671"/>
    <w:rsid w:val="00864E1B"/>
    <w:rsid w:val="008916C9"/>
    <w:rsid w:val="00903744"/>
    <w:rsid w:val="00905BC9"/>
    <w:rsid w:val="0090752A"/>
    <w:rsid w:val="00913194"/>
    <w:rsid w:val="00915639"/>
    <w:rsid w:val="00915871"/>
    <w:rsid w:val="009262E9"/>
    <w:rsid w:val="00935BC2"/>
    <w:rsid w:val="009669B5"/>
    <w:rsid w:val="00995BCF"/>
    <w:rsid w:val="009A2819"/>
    <w:rsid w:val="009A780B"/>
    <w:rsid w:val="009C3D1A"/>
    <w:rsid w:val="009C7826"/>
    <w:rsid w:val="009E2FBD"/>
    <w:rsid w:val="00A24368"/>
    <w:rsid w:val="00A32684"/>
    <w:rsid w:val="00A402CB"/>
    <w:rsid w:val="00A41513"/>
    <w:rsid w:val="00A53DED"/>
    <w:rsid w:val="00A57109"/>
    <w:rsid w:val="00A62E58"/>
    <w:rsid w:val="00A67CD4"/>
    <w:rsid w:val="00A702C9"/>
    <w:rsid w:val="00A76FC8"/>
    <w:rsid w:val="00A77B36"/>
    <w:rsid w:val="00AA3F73"/>
    <w:rsid w:val="00AA635C"/>
    <w:rsid w:val="00AC477D"/>
    <w:rsid w:val="00AD74B8"/>
    <w:rsid w:val="00B01A06"/>
    <w:rsid w:val="00B30B41"/>
    <w:rsid w:val="00B4322B"/>
    <w:rsid w:val="00B47C44"/>
    <w:rsid w:val="00BA0CAF"/>
    <w:rsid w:val="00BA0EFF"/>
    <w:rsid w:val="00BA2DF1"/>
    <w:rsid w:val="00BB1DE0"/>
    <w:rsid w:val="00BC1020"/>
    <w:rsid w:val="00BE3237"/>
    <w:rsid w:val="00BE5FF3"/>
    <w:rsid w:val="00BE6BFA"/>
    <w:rsid w:val="00BF00D0"/>
    <w:rsid w:val="00BF444D"/>
    <w:rsid w:val="00C1250B"/>
    <w:rsid w:val="00C22A8E"/>
    <w:rsid w:val="00C273A6"/>
    <w:rsid w:val="00C30AFE"/>
    <w:rsid w:val="00C3304D"/>
    <w:rsid w:val="00C36F23"/>
    <w:rsid w:val="00C56C23"/>
    <w:rsid w:val="00C924D7"/>
    <w:rsid w:val="00CD5ED5"/>
    <w:rsid w:val="00CE1CC6"/>
    <w:rsid w:val="00CF174F"/>
    <w:rsid w:val="00D019EE"/>
    <w:rsid w:val="00D1022C"/>
    <w:rsid w:val="00D25DE9"/>
    <w:rsid w:val="00D33012"/>
    <w:rsid w:val="00D43799"/>
    <w:rsid w:val="00D54D4A"/>
    <w:rsid w:val="00D55DEC"/>
    <w:rsid w:val="00D666E6"/>
    <w:rsid w:val="00D70F21"/>
    <w:rsid w:val="00D73091"/>
    <w:rsid w:val="00D75D49"/>
    <w:rsid w:val="00D96254"/>
    <w:rsid w:val="00DA70F5"/>
    <w:rsid w:val="00DB1DA0"/>
    <w:rsid w:val="00DC275F"/>
    <w:rsid w:val="00DF12BF"/>
    <w:rsid w:val="00E02005"/>
    <w:rsid w:val="00E024F7"/>
    <w:rsid w:val="00E53763"/>
    <w:rsid w:val="00E54144"/>
    <w:rsid w:val="00E5526D"/>
    <w:rsid w:val="00E63388"/>
    <w:rsid w:val="00E6718B"/>
    <w:rsid w:val="00EB16AC"/>
    <w:rsid w:val="00EC28F3"/>
    <w:rsid w:val="00EC3F15"/>
    <w:rsid w:val="00EC5720"/>
    <w:rsid w:val="00ED446B"/>
    <w:rsid w:val="00EE1CA9"/>
    <w:rsid w:val="00EE26A8"/>
    <w:rsid w:val="00EF4920"/>
    <w:rsid w:val="00F018E4"/>
    <w:rsid w:val="00F06FD3"/>
    <w:rsid w:val="00F16682"/>
    <w:rsid w:val="00F302FC"/>
    <w:rsid w:val="00F6301A"/>
    <w:rsid w:val="00F830E2"/>
    <w:rsid w:val="00F86B88"/>
    <w:rsid w:val="00F96E2F"/>
    <w:rsid w:val="00F971D0"/>
    <w:rsid w:val="00FA1CF0"/>
    <w:rsid w:val="00FA5C36"/>
    <w:rsid w:val="00FB6F31"/>
    <w:rsid w:val="00FC3DA4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9D44"/>
  <w15:chartTrackingRefBased/>
  <w15:docId w15:val="{59597B65-2915-4F1C-AA8C-74F9DB5F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uiPriority="11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rsid w:val="003938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4"/>
      </w:numPr>
      <w:jc w:val="center"/>
      <w:outlineLvl w:val="1"/>
    </w:pPr>
    <w:rPr>
      <w:rFonts w:ascii="Bookman Old Style" w:hAnsi="Bookman Old Style"/>
      <w:sz w:val="3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</w:style>
  <w:style w:type="character" w:customStyle="1" w:styleId="Carcterdenumeracin">
    <w:name w:val="Carácter de numeración"/>
  </w:style>
  <w:style w:type="paragraph" w:styleId="Textoindependiente">
    <w:name w:val="Body Text"/>
    <w:basedOn w:val="Normal"/>
    <w:pPr>
      <w:widowControl w:val="0"/>
      <w:jc w:val="both"/>
    </w:pPr>
    <w:rPr>
      <w:szCs w:val="20"/>
      <w:lang w:val="es-ES_tradnl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next w:val="Textoindependiente"/>
    <w:link w:val="EncabezadoCar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Piedepgina">
    <w:name w:val="footer"/>
    <w:basedOn w:val="Normal"/>
    <w:link w:val="PiedepginaCar"/>
    <w:uiPriority w:val="99"/>
    <w:rsid w:val="000C61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C6146"/>
    <w:rPr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F96E2F"/>
    <w:pPr>
      <w:ind w:left="708"/>
    </w:pPr>
  </w:style>
  <w:style w:type="paragraph" w:customStyle="1" w:styleId="Default">
    <w:name w:val="Default"/>
    <w:rsid w:val="00296918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table" w:styleId="Tablaconcuadrcula">
    <w:name w:val="Table Grid"/>
    <w:basedOn w:val="Tablanormal"/>
    <w:rsid w:val="002969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EC3F15"/>
    <w:rPr>
      <w:rFonts w:ascii="Arial" w:eastAsia="Lucida Sans Unicode" w:hAnsi="Arial" w:cs="Tahoma"/>
      <w:sz w:val="28"/>
      <w:szCs w:val="28"/>
      <w:lang w:eastAsia="ar-SA"/>
    </w:rPr>
  </w:style>
  <w:style w:type="character" w:customStyle="1" w:styleId="Ttulo1Car">
    <w:name w:val="Título 1 Car"/>
    <w:link w:val="Ttulo1"/>
    <w:rsid w:val="0039385A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Ttulo">
    <w:name w:val="Title"/>
    <w:basedOn w:val="Normal"/>
    <w:link w:val="TtuloCar"/>
    <w:qFormat/>
    <w:rsid w:val="00DB1DA0"/>
    <w:pPr>
      <w:suppressAutoHyphens w:val="0"/>
      <w:jc w:val="center"/>
    </w:pPr>
    <w:rPr>
      <w:rFonts w:ascii="Arial" w:hAnsi="Arial" w:cs="Arial"/>
      <w:b/>
      <w:bCs/>
      <w:sz w:val="28"/>
      <w:lang w:eastAsia="es-ES"/>
    </w:rPr>
  </w:style>
  <w:style w:type="character" w:customStyle="1" w:styleId="TtuloCar">
    <w:name w:val="Título Car"/>
    <w:link w:val="Ttulo"/>
    <w:rsid w:val="00DB1DA0"/>
    <w:rPr>
      <w:rFonts w:ascii="Arial" w:hAnsi="Arial" w:cs="Arial"/>
      <w:b/>
      <w:bCs/>
      <w:sz w:val="28"/>
      <w:szCs w:val="24"/>
      <w:lang w:eastAsia="es-ES"/>
    </w:rPr>
  </w:style>
  <w:style w:type="paragraph" w:customStyle="1" w:styleId="firstrow">
    <w:name w:val="firstrow"/>
    <w:basedOn w:val="Normal"/>
    <w:rsid w:val="00566F75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Textonotapie">
    <w:name w:val="footnote text"/>
    <w:basedOn w:val="Normal"/>
    <w:link w:val="TextonotapieCar"/>
    <w:uiPriority w:val="99"/>
    <w:rsid w:val="002D4FDA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2D4FDA"/>
    <w:rPr>
      <w:lang w:eastAsia="ar-SA"/>
    </w:rPr>
  </w:style>
  <w:style w:type="character" w:styleId="Refdenotaalpie">
    <w:name w:val="footnote reference"/>
    <w:uiPriority w:val="99"/>
    <w:rsid w:val="002D4FDA"/>
    <w:rPr>
      <w:vertAlign w:val="superscript"/>
    </w:rPr>
  </w:style>
  <w:style w:type="character" w:styleId="Textoennegrita">
    <w:name w:val="Strong"/>
    <w:uiPriority w:val="22"/>
    <w:qFormat/>
    <w:rsid w:val="002210D1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603B6D"/>
    <w:pPr>
      <w:numPr>
        <w:ilvl w:val="1"/>
      </w:numPr>
      <w:suppressAutoHyphens w:val="0"/>
      <w:spacing w:after="200"/>
    </w:pPr>
    <w:rPr>
      <w:rFonts w:ascii="Calibri Light" w:hAnsi="Calibri Light"/>
      <w:sz w:val="30"/>
      <w:szCs w:val="30"/>
      <w:lang w:eastAsia="en-US"/>
    </w:rPr>
  </w:style>
  <w:style w:type="character" w:customStyle="1" w:styleId="SubttuloCar">
    <w:name w:val="Subtítulo Car"/>
    <w:link w:val="Subttulo"/>
    <w:uiPriority w:val="11"/>
    <w:rsid w:val="00603B6D"/>
    <w:rPr>
      <w:rFonts w:ascii="Calibri Light" w:hAnsi="Calibri Light"/>
      <w:sz w:val="30"/>
      <w:szCs w:val="30"/>
      <w:lang w:eastAsia="en-US"/>
    </w:rPr>
  </w:style>
  <w:style w:type="character" w:styleId="nfasisintenso">
    <w:name w:val="Intense Emphasis"/>
    <w:uiPriority w:val="21"/>
    <w:qFormat/>
    <w:rsid w:val="00603B6D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8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UNLaM - Autómatas y Lenguajes Formales</vt:lpstr>
    </vt:vector>
  </TitlesOfParts>
  <Company>AFIP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UNLaM - Autómatas y Lenguajes Formales</dc:title>
  <dc:subject>Gramáticas y Lenguajes</dc:subject>
  <dc:creator>Hugo Castro</dc:creator>
  <cp:keywords/>
  <cp:lastModifiedBy>LORENA MATTEO</cp:lastModifiedBy>
  <cp:revision>11</cp:revision>
  <cp:lastPrinted>2021-04-09T18:12:00Z</cp:lastPrinted>
  <dcterms:created xsi:type="dcterms:W3CDTF">2021-04-10T20:46:00Z</dcterms:created>
  <dcterms:modified xsi:type="dcterms:W3CDTF">2025-04-01T03:05:00Z</dcterms:modified>
</cp:coreProperties>
</file>