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176B87"/>
          <w:sz w:val="26"/>
        </w:rPr>
        <w:t>VIETSTYLE COMMERCE</w:t>
      </w:r>
    </w:p>
    <w:p>
      <w:pPr>
        <w:pStyle w:val="Normal"/>
        <w:jc w:val="center"/>
        <w:rPr/>
      </w:pPr>
      <w:r>
        <w:rPr>
          <w:b/>
          <w:color w:val="12304A"/>
          <w:sz w:val="50"/>
        </w:rPr>
        <w:t>BỘ CHÍNH SÁCH QUẢN LÝ TỒN KHO</w:t>
      </w:r>
    </w:p>
    <w:p>
      <w:pPr>
        <w:pStyle w:val="Normal"/>
        <w:jc w:val="center"/>
        <w:rPr/>
      </w:pPr>
      <w:r>
        <w:rPr>
          <w:sz w:val="20"/>
        </w:rPr>
        <w:t>Mã tài liệu: INV-MAN-001</w:t>
        <w:br/>
        <w:t>Phiên bản: v1.0 | 16/10/2026</w:t>
        <w:br/>
        <w:t>Phạm vi: SKU thời trang, streetwear và outdoor; bán lẻ / thương mại điện tử</w:t>
      </w:r>
    </w:p>
    <w:p>
      <w:pPr>
        <w:pStyle w:val="Normal"/>
        <w:rPr/>
      </w:pPr>
      <w:r>
        <w:rPr/>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tc>
          <w:tcPr>
            <w:tcW w:w="10166" w:type="dxa"/>
            <w:tcBorders/>
            <w:shd w:fill="FFF2CC" w:val="clear"/>
          </w:tcPr>
          <w:p>
            <w:pPr>
              <w:pStyle w:val="Normal"/>
              <w:widowControl/>
              <w:bidi w:val="0"/>
              <w:spacing w:lineRule="auto" w:line="276" w:before="0" w:after="200"/>
              <w:jc w:val="start"/>
              <w:rPr/>
            </w:pPr>
            <w:r>
              <w:rPr>
                <w:b/>
                <w:color w:val="824800"/>
                <w:sz w:val="17"/>
              </w:rPr>
              <w:t>TÀI LIỆU MÔ PHỎNG CHO DATATHON 2026. Các ngưỡng vận hành, lead time, KPI và cấp phê duyệt là đề xuất giả lập cần được chủ sở hữu nghiệp vụ phê duyệt trước khi áp dụng thực tế. Dataset không xác định rõ đơn vị tiền tệ và không cung cấp dữ liệu PO inbound, tồn kho theo kho hoặc backorder; không dùng kết quả mẫu như số liệu tồn kho hiện hành.</w:t>
            </w:r>
          </w:p>
        </w:tc>
      </w:tr>
    </w:tbl>
    <w:p>
      <w:pPr>
        <w:pStyle w:val="Normal"/>
        <w:rPr/>
      </w:pPr>
      <w:r>
        <w:rPr/>
      </w:r>
      <w:r>
        <w:br w:type="page"/>
      </w:r>
    </w:p>
    <w:p>
      <w:pPr>
        <w:pStyle w:val="Heading1"/>
        <w:spacing w:before="0" w:after="0"/>
        <w:rPr/>
      </w:pPr>
      <w:r>
        <w:rPr/>
        <w:t>1. Mục đích và nguyên tắc</w:t>
      </w:r>
    </w:p>
    <w:p>
      <w:pPr>
        <w:pStyle w:val="Normal"/>
        <w:rPr/>
      </w:pPr>
      <w:r>
        <w:rPr/>
        <w:t>Tài liệu thiết lập cách kiểm soát hàng hóa từ lúc lập kế hoạch bổ sung đến khi nhận, lưu kho, kiểm kê, xử lý hàng trả về và thanh lý. Mục tiêu là cân bằng mức độ sẵn hàng, chi phí lưu kho, vốn bị chiếm dụng và độ chính xác của dữ liệu.</w:t>
      </w:r>
    </w:p>
    <w:p>
      <w:pPr>
        <w:pStyle w:val="ListBullet"/>
        <w:numPr>
          <w:ilvl w:val="0"/>
          <w:numId w:val="1"/>
        </w:numPr>
        <w:rPr/>
      </w:pPr>
      <w:r>
        <w:rPr/>
        <w:t>Một nguồn dữ liệu chuẩn cho mỗi SKU; mọi điều chỉnh phải có dấu vết kiểm toán.</w:t>
      </w:r>
    </w:p>
    <w:p>
      <w:pPr>
        <w:pStyle w:val="ListBullet"/>
        <w:numPr>
          <w:ilvl w:val="0"/>
          <w:numId w:val="1"/>
        </w:numPr>
        <w:rPr/>
      </w:pPr>
      <w:r>
        <w:rPr/>
        <w:t>Không phát hành PO tự động khi có mâu thuẫn giữa số lượng tồn, tín hiệu stockout và days of supply.</w:t>
      </w:r>
    </w:p>
    <w:p>
      <w:pPr>
        <w:pStyle w:val="ListBullet"/>
        <w:numPr>
          <w:ilvl w:val="0"/>
          <w:numId w:val="1"/>
        </w:numPr>
        <w:rPr/>
      </w:pPr>
      <w:r>
        <w:rPr/>
        <w:t>Tách nhiệm vụ giữa người đếm, người nhập điều chỉnh và người phê duyệt.</w:t>
      </w:r>
    </w:p>
    <w:p>
      <w:pPr>
        <w:pStyle w:val="ListBullet"/>
        <w:numPr>
          <w:ilvl w:val="0"/>
          <w:numId w:val="1"/>
        </w:numPr>
        <w:rPr/>
      </w:pPr>
      <w:r>
        <w:rPr/>
        <w:t>Phân biệt số liệu quan sát trong dataset với tham số chính sách được giả định để mô phỏng.</w:t>
      </w:r>
    </w:p>
    <w:p>
      <w:pPr>
        <w:pStyle w:val="ListBullet"/>
        <w:numPr>
          <w:ilvl w:val="0"/>
          <w:numId w:val="1"/>
        </w:numPr>
        <w:rPr/>
      </w:pPr>
      <w:r>
        <w:rPr/>
        <w:t>AI chỉ hỗ trợ truy vấn / đề xuất; quyết định mua hàng, ghi giảm hoặc thanh lý phải có người chịu trách nhiệm.</w:t>
      </w:r>
    </w:p>
    <w:p>
      <w:pPr>
        <w:pStyle w:val="Heading1"/>
        <w:rPr/>
      </w:pPr>
      <w:r>
        <w:rPr/>
        <w:t>2. Phạm vi và cơ sở dữ liệu</w:t>
      </w:r>
    </w:p>
    <w:p>
      <w:pPr>
        <w:pStyle w:val="Normal"/>
        <w:rPr/>
      </w:pPr>
      <w:r>
        <w:rPr/>
        <w:t>Dataset có 2,412 SKU trong products.csv và 60,247 bản ghi inventory.csv, bao phủ 2012-07-31 đến 2022-12-31. Snapshot mới nhất là 2022-12-31 với 424 SKU có bản ghi. Nhóm hàng quan sát gồm Streetwear, Outdoor, Casual và GenZ. Sales.csv bao phủ 2012-07-04 đến 2022-12-31. Dữ liệu trả về, đơn hàng, khuyến mãi và giao hàng có thể dùng để phân tích nguyên nhân nhưng không thay thế sổ cái tồn kho.</w:t>
      </w:r>
    </w:p>
    <w:p>
      <w:pPr>
        <w:pStyle w:val="Normal"/>
        <w:rPr/>
      </w:pPr>
      <w:r>
        <w:rPr/>
        <w:t>Dataset không cung cấp đầy đủ purchase orders inbound, MOQ, lead time nhà cung cấp, backorder, vị trí kho hoặc đơn vị tiền tệ được xác nhận. Vì vậy, các trường này phải được bổ sung trước khi triển khai chính sách mua hàng trong môi trường thật.</w:t>
      </w:r>
    </w:p>
    <w:p>
      <w:pPr>
        <w:pStyle w:val="Heading1"/>
        <w:rPr/>
      </w:pPr>
      <w:r>
        <w:rPr/>
        <w:t>3. Vai trò và trách nhiệm</w:t>
      </w:r>
    </w:p>
    <w:tbl>
      <w:tblPr>
        <w:tblStyle w:val="TableGrid"/>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083"/>
        <w:gridCol w:w="5083"/>
      </w:tblGrid>
      <w:tr>
        <w:trPr/>
        <w:tc>
          <w:tcPr>
            <w:tcW w:w="5083" w:type="dxa"/>
            <w:tcBorders/>
            <w:shd w:fill="12304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Vai trò</w:t>
            </w:r>
          </w:p>
        </w:tc>
        <w:tc>
          <w:tcPr>
            <w:tcW w:w="5083" w:type="dxa"/>
            <w:tcBorders/>
            <w:shd w:fill="12304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Trách nhiệm chính</w:t>
            </w:r>
          </w:p>
        </w:tc>
      </w:tr>
      <w:tr>
        <w:trPr/>
        <w:tc>
          <w:tcPr>
            <w:tcW w:w="508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Inventory Manager</w:t>
            </w:r>
          </w:p>
        </w:tc>
        <w:tc>
          <w:tcPr>
            <w:tcW w:w="508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Chịu trách nhiệm KPI, ngưỡng tồn kho, ngoại lệ và phê duyệt chính sách.</w:t>
            </w:r>
          </w:p>
        </w:tc>
      </w:tr>
      <w:tr>
        <w:trPr/>
        <w:tc>
          <w:tcPr>
            <w:tcW w:w="508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Inventory Controller / Planner</w:t>
            </w:r>
          </w:p>
        </w:tc>
        <w:tc>
          <w:tcPr>
            <w:tcW w:w="508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Tính nhu cầu, ROP, target stock; rà soát cảnh báo và lập đề xuất PO.</w:t>
            </w:r>
          </w:p>
        </w:tc>
      </w:tr>
      <w:tr>
        <w:trPr/>
        <w:tc>
          <w:tcPr>
            <w:tcW w:w="508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Procurement</w:t>
            </w:r>
          </w:p>
        </w:tc>
        <w:tc>
          <w:tcPr>
            <w:tcW w:w="508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Quản lý nhà cung cấp, MOQ, lead time, PO và xác nhận lịch giao.</w:t>
            </w:r>
          </w:p>
        </w:tc>
      </w:tr>
      <w:tr>
        <w:trPr/>
        <w:tc>
          <w:tcPr>
            <w:tcW w:w="508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Warehouse Supervisor</w:t>
            </w:r>
          </w:p>
        </w:tc>
        <w:tc>
          <w:tcPr>
            <w:tcW w:w="508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Nhận hàng, put-away, kiểm kê, điều tra chênh lệch và kỷ luật thao tác.</w:t>
            </w:r>
          </w:p>
        </w:tc>
      </w:tr>
      <w:tr>
        <w:trPr/>
        <w:tc>
          <w:tcPr>
            <w:tcW w:w="508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Returns QA</w:t>
            </w:r>
          </w:p>
        </w:tc>
        <w:tc>
          <w:tcPr>
            <w:tcW w:w="508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Kiểm tra hàng trả về; phân loại bán lại, sửa chữa, cách ly hoặc loại bỏ.</w:t>
            </w:r>
          </w:p>
        </w:tc>
      </w:tr>
      <w:tr>
        <w:trPr/>
        <w:tc>
          <w:tcPr>
            <w:tcW w:w="508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Finance</w:t>
            </w:r>
          </w:p>
        </w:tc>
        <w:tc>
          <w:tcPr>
            <w:tcW w:w="508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Đối chiếu giá vốn, điều chỉnh giá trị tồn và phê duyệt ghi giảm theo thẩm quyền.</w:t>
            </w:r>
          </w:p>
        </w:tc>
      </w:tr>
      <w:tr>
        <w:trPr/>
        <w:tc>
          <w:tcPr>
            <w:tcW w:w="508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System / Data Owner</w:t>
            </w:r>
          </w:p>
        </w:tc>
        <w:tc>
          <w:tcPr>
            <w:tcW w:w="508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Quản lý quyền truy cập, định nghĩa trường dữ liệu, nhật ký và kiểm soát AI.</w:t>
            </w:r>
          </w:p>
        </w:tc>
      </w:tr>
    </w:tbl>
    <w:p>
      <w:pPr>
        <w:pStyle w:val="Heading1"/>
        <w:rPr/>
      </w:pPr>
      <w:r>
        <w:rPr/>
        <w:t>4. Chính sách bổ sung hàng</w:t>
      </w:r>
    </w:p>
    <w:p>
      <w:pPr>
        <w:pStyle w:val="Normal"/>
        <w:rPr/>
      </w:pPr>
      <w:r>
        <w:rPr/>
        <w:t>Mô hình tham chiếu cho SKU có nhu cầu tương đối ổn định:</w:t>
      </w:r>
    </w:p>
    <w:p>
      <w:pPr>
        <w:pStyle w:val="Normal"/>
        <w:rPr/>
      </w:pPr>
      <w:r>
        <w:rPr/>
        <w:t>Inventory position = On-hand + Open PO − Backorder</w:t>
      </w:r>
    </w:p>
    <w:p>
      <w:pPr>
        <w:pStyle w:val="Normal"/>
        <w:rPr/>
      </w:pPr>
      <w:r>
        <w:rPr/>
        <w:t>Reorder Point (ROP) = Nhu cầu/ngày × (Lead time + Safety days)</w:t>
      </w:r>
    </w:p>
    <w:p>
      <w:pPr>
        <w:pStyle w:val="Normal"/>
        <w:rPr/>
      </w:pPr>
      <w:r>
        <w:rPr/>
        <w:t>Target Stock = Nhu cầu/ngày × (Lead time + Safety days + Review period)</w:t>
      </w:r>
    </w:p>
    <w:p>
      <w:pPr>
        <w:pStyle w:val="Normal"/>
        <w:rPr/>
      </w:pPr>
      <w:r>
        <w:rPr/>
        <w:t>Giả định khởi tạo trong bộ mô phỏng: lead time 14 ngày, safety stock 7 ngày, review period 7 ngày. Các giá trị này có thể chỉnh theo nhà cung cấp / nhóm hàng; không phải lead time được suy ra từ dữ liệu.</w:t>
      </w:r>
    </w:p>
    <w:p>
      <w:pPr>
        <w:pStyle w:val="ListBullet"/>
        <w:numPr>
          <w:ilvl w:val="0"/>
          <w:numId w:val="1"/>
        </w:numPr>
        <w:rPr/>
      </w:pPr>
      <w:r>
        <w:rPr/>
        <w:t>Rà soát đề xuất bổ sung ít nhất mỗi tuần và trước chiến dịch khuyến mãi.</w:t>
      </w:r>
    </w:p>
    <w:p>
      <w:pPr>
        <w:pStyle w:val="ListBullet"/>
        <w:numPr>
          <w:ilvl w:val="0"/>
          <w:numId w:val="1"/>
        </w:numPr>
        <w:rPr/>
      </w:pPr>
      <w:r>
        <w:rPr/>
        <w:t>Trước khi phát hành PO, kiểm tra tồn kho khả dụng, PO đang mở, hàng đang giữ, backorder, MOQ, ngân sách và lịch giao.</w:t>
      </w:r>
    </w:p>
    <w:p>
      <w:pPr>
        <w:pStyle w:val="ListBullet"/>
        <w:numPr>
          <w:ilvl w:val="0"/>
          <w:numId w:val="1"/>
        </w:numPr>
        <w:rPr/>
      </w:pPr>
      <w:r>
        <w:rPr/>
        <w:t>Nếu có stockout signal cùng days of supply &gt; 120 ngày, không tự động mua thêm; mở điều tra P1.</w:t>
      </w:r>
    </w:p>
    <w:p>
      <w:pPr>
        <w:pStyle w:val="ListBullet"/>
        <w:numPr>
          <w:ilvl w:val="0"/>
          <w:numId w:val="1"/>
        </w:numPr>
        <w:rPr/>
      </w:pPr>
      <w:r>
        <w:rPr/>
        <w:t>Không đặt hàng bổ sung cho SKU vượt 120 ngày tồn kho trừ khi có phê duyệt chiến dịch, cam kết khách hàng hoặc lý do được ghi nhận.</w:t>
      </w:r>
    </w:p>
    <w:p>
      <w:pPr>
        <w:pStyle w:val="ListBullet"/>
        <w:numPr>
          <w:ilvl w:val="0"/>
          <w:numId w:val="1"/>
        </w:numPr>
        <w:rPr/>
      </w:pPr>
      <w:r>
        <w:rPr/>
        <w:t>Mọi PO khẩn cấp phải ghi rõ nguyên nhân, ảnh hưởng dịch vụ và người phê duyệt.</w:t>
      </w:r>
    </w:p>
    <w:p>
      <w:pPr>
        <w:pStyle w:val="Heading1"/>
        <w:rPr/>
      </w:pPr>
      <w:r>
        <w:rPr/>
        <w:t>5. Phân loại ABC và lịch kiểm kê</w:t>
      </w:r>
    </w:p>
    <w:tbl>
      <w:tblPr>
        <w:tblStyle w:val="TableGrid"/>
        <w:tblW w:w="1016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541"/>
        <w:gridCol w:w="2541"/>
        <w:gridCol w:w="2541"/>
        <w:gridCol w:w="2541"/>
      </w:tblGrid>
      <w:tr>
        <w:trPr/>
        <w:tc>
          <w:tcPr>
            <w:tcW w:w="2541" w:type="dxa"/>
            <w:tcBorders/>
            <w:shd w:fill="12304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Nhóm</w:t>
            </w:r>
          </w:p>
        </w:tc>
        <w:tc>
          <w:tcPr>
            <w:tcW w:w="2541" w:type="dxa"/>
            <w:tcBorders/>
            <w:shd w:fill="12304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Tiêu chí tham chiếu</w:t>
            </w:r>
          </w:p>
        </w:tc>
        <w:tc>
          <w:tcPr>
            <w:tcW w:w="2541" w:type="dxa"/>
            <w:tcBorders/>
            <w:shd w:fill="12304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Tần suất</w:t>
            </w:r>
          </w:p>
        </w:tc>
        <w:tc>
          <w:tcPr>
            <w:tcW w:w="2541" w:type="dxa"/>
            <w:tcBorders/>
            <w:shd w:fill="12304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SLA điều tra</w:t>
            </w:r>
          </w:p>
        </w:tc>
      </w:tr>
      <w:tr>
        <w:trPr/>
        <w:tc>
          <w:tcPr>
            <w:tcW w:w="254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A</w:t>
            </w:r>
          </w:p>
        </w:tc>
        <w:tc>
          <w:tcPr>
            <w:tcW w:w="254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Nhóm SKU đóng góp xấp xỉ 80% giá trị tiêu thụ năm</w:t>
            </w:r>
          </w:p>
        </w:tc>
        <w:tc>
          <w:tcPr>
            <w:tcW w:w="254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Hằng tuần</w:t>
            </w:r>
          </w:p>
        </w:tc>
        <w:tc>
          <w:tcPr>
            <w:tcW w:w="254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Điều tra chênh lệch ngay trong ngày</w:t>
            </w:r>
          </w:p>
        </w:tc>
      </w:tr>
      <w:tr>
        <w:trPr/>
        <w:tc>
          <w:tcPr>
            <w:tcW w:w="254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B</w:t>
            </w:r>
          </w:p>
        </w:tc>
        <w:tc>
          <w:tcPr>
            <w:tcW w:w="254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Nhóm tiếp theo đóng góp xấp xỉ 15%</w:t>
            </w:r>
          </w:p>
        </w:tc>
        <w:tc>
          <w:tcPr>
            <w:tcW w:w="254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Hằng tháng</w:t>
            </w:r>
          </w:p>
        </w:tc>
        <w:tc>
          <w:tcPr>
            <w:tcW w:w="254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Điều tra trong 2 ngày làm việc</w:t>
            </w:r>
          </w:p>
        </w:tc>
      </w:tr>
      <w:tr>
        <w:trPr/>
        <w:tc>
          <w:tcPr>
            <w:tcW w:w="254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w:t>
            </w:r>
          </w:p>
        </w:tc>
        <w:tc>
          <w:tcPr>
            <w:tcW w:w="254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Phần còn lại, xấp xỉ 5%</w:t>
            </w:r>
          </w:p>
        </w:tc>
        <w:tc>
          <w:tcPr>
            <w:tcW w:w="254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Hằng quý</w:t>
            </w:r>
          </w:p>
        </w:tc>
        <w:tc>
          <w:tcPr>
            <w:tcW w:w="254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Điều tra trong 5 ngày làm việc</w:t>
            </w:r>
          </w:p>
        </w:tc>
      </w:tr>
    </w:tbl>
    <w:p>
      <w:pPr>
        <w:pStyle w:val="Normal"/>
        <w:rPr/>
      </w:pPr>
      <w:r>
        <w:rPr/>
        <w:t>ABC phải được tính từ annual consumption value (nhu cầu năm × cost), không phân loại chỉ theo số lượng bán. Khi chưa có lịch sử nhu cầu đủ tin cậy, dùng nhóm tạm và rà soát sau 3 chu kỳ.</w:t>
      </w:r>
    </w:p>
    <w:p>
      <w:pPr>
        <w:pStyle w:val="Heading1"/>
        <w:rPr/>
      </w:pPr>
      <w:r>
        <w:rPr/>
        <w:t>6. Ngưỡng vận hành và KPI</w:t>
      </w:r>
    </w:p>
    <w:tbl>
      <w:tblPr>
        <w:tblStyle w:val="TableGrid"/>
        <w:tblW w:w="1016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89"/>
        <w:gridCol w:w="3389"/>
        <w:gridCol w:w="3389"/>
      </w:tblGrid>
      <w:tr>
        <w:trPr/>
        <w:tc>
          <w:tcPr>
            <w:tcW w:w="3389" w:type="dxa"/>
            <w:tcBorders/>
            <w:shd w:fill="12304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KPI</w:t>
            </w:r>
          </w:p>
        </w:tc>
        <w:tc>
          <w:tcPr>
            <w:tcW w:w="3389" w:type="dxa"/>
            <w:tcBorders/>
            <w:shd w:fill="12304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Mục tiêu / ngưỡng giả lập</w:t>
            </w:r>
          </w:p>
        </w:tc>
        <w:tc>
          <w:tcPr>
            <w:tcW w:w="3389" w:type="dxa"/>
            <w:tcBorders/>
            <w:shd w:fill="12304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Hành động</w:t>
            </w:r>
          </w:p>
        </w:tc>
      </w:tr>
      <w:tr>
        <w:trPr/>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Fill rate</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Mục tiêu mô phỏng ≥ 98%</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Dưới 95%: cảnh báo P1 và phân tích nguyên nhân</w:t>
            </w:r>
          </w:p>
        </w:tc>
      </w:tr>
      <w:tr>
        <w:trPr/>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Days of supply</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Tham chiếu 28–60 ngày tùy nhóm hàng</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&gt;120 ngày: overstock review; &gt;180 ngày: kế hoạch xử lý bắt buộc</w:t>
            </w:r>
          </w:p>
        </w:tc>
      </w:tr>
      <w:tr>
        <w:trPr/>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Inventory record accuracy</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Mục tiêu mô phỏng ≥ 98%</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Sai lệch có giá trị cao hoặc lặp lại: kiểm tra nguyên nhân gốc</w:t>
            </w:r>
          </w:p>
        </w:tc>
      </w:tr>
      <w:tr>
        <w:trPr/>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Stockout rate</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Mục tiêu mô phỏng &lt; 2% dòng SKU/ngày</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Theo dõi riêng stockout thật và cờ dữ liệu</w:t>
            </w:r>
          </w:p>
        </w:tc>
      </w:tr>
      <w:tr>
        <w:trPr/>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Aged / slow-moving stock</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Không để tồn &gt;180 ngày không có kế hoạch</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Chuyển kho, bundle, markdown hoặc thanh lý theo phê duyệt</w:t>
            </w:r>
          </w:p>
        </w:tc>
      </w:tr>
    </w:tbl>
    <w:p>
      <w:pPr>
        <w:pStyle w:val="Normal"/>
        <w:rPr/>
      </w:pPr>
      <w:r>
        <w:rPr/>
        <w:t>Các mục tiêu KPI là mục tiêu khởi tạo để mô phỏng, cần được hiệu chỉnh theo mức dịch vụ, margin và chiến lược tồn kho của doanh nghiệp.</w:t>
      </w:r>
    </w:p>
    <w:p>
      <w:pPr>
        <w:pStyle w:val="Heading1"/>
        <w:rPr/>
      </w:pPr>
      <w:r>
        <w:rPr/>
        <w:t>7. Hàng dư thừa và chậm luân chuyển</w:t>
      </w:r>
    </w:p>
    <w:p>
      <w:pPr>
        <w:pStyle w:val="ListBullet"/>
        <w:numPr>
          <w:ilvl w:val="0"/>
          <w:numId w:val="1"/>
        </w:numPr>
        <w:rPr/>
      </w:pPr>
      <w:r>
        <w:rPr/>
        <w:t>Trên 120 ngày tồn: tạm dừng bổ sung, kiểm tra forecast, tồn kho theo size/màu, hàng đang chuyển và kế hoạch campaign.</w:t>
      </w:r>
    </w:p>
    <w:p>
      <w:pPr>
        <w:pStyle w:val="ListBullet"/>
        <w:numPr>
          <w:ilvl w:val="0"/>
          <w:numId w:val="1"/>
        </w:numPr>
        <w:rPr/>
      </w:pPr>
      <w:r>
        <w:rPr/>
        <w:t>Trên 180 ngày: Merchandising lập phương án chuyển kho, bundle, markdown có kiểm soát hoặc thanh lý.</w:t>
      </w:r>
    </w:p>
    <w:p>
      <w:pPr>
        <w:pStyle w:val="ListBullet"/>
        <w:numPr>
          <w:ilvl w:val="0"/>
          <w:numId w:val="1"/>
        </w:numPr>
        <w:rPr/>
      </w:pPr>
      <w:r>
        <w:rPr/>
        <w:t>Trên 240 ngày: Inventory Manager và Finance đánh giá dự phòng giảm giá trị / loại bỏ theo quy định kế toán.</w:t>
      </w:r>
    </w:p>
    <w:p>
      <w:pPr>
        <w:pStyle w:val="ListBullet"/>
        <w:numPr>
          <w:ilvl w:val="0"/>
          <w:numId w:val="1"/>
        </w:numPr>
        <w:rPr/>
      </w:pPr>
      <w:r>
        <w:rPr/>
        <w:t>Không dùng giảm giá làm biện pháp mặc định nếu nguyên nhân là sai dữ liệu, sai phân bổ size hoặc đơn hàng đang bị giữ.</w:t>
      </w:r>
    </w:p>
    <w:p>
      <w:pPr>
        <w:pStyle w:val="Heading1"/>
        <w:rPr/>
      </w:pPr>
      <w:r>
        <w:rPr/>
        <w:t>8. Nhận hàng, trả hàng và hàng cách ly</w:t>
      </w:r>
    </w:p>
    <w:p>
      <w:pPr>
        <w:pStyle w:val="ListBullet"/>
        <w:numPr>
          <w:ilvl w:val="0"/>
          <w:numId w:val="1"/>
        </w:numPr>
        <w:rPr/>
      </w:pPr>
      <w:r>
        <w:rPr/>
        <w:t>Đối chiếu PO, SKU, size, màu, số lượng, tình trạng bao bì và chứng từ giao hàng.</w:t>
      </w:r>
    </w:p>
    <w:p>
      <w:pPr>
        <w:pStyle w:val="ListBullet"/>
        <w:numPr>
          <w:ilvl w:val="0"/>
          <w:numId w:val="1"/>
        </w:numPr>
        <w:rPr/>
      </w:pPr>
      <w:r>
        <w:rPr/>
        <w:t>Ghi nhận thiếu / thừa / hư hỏng trước khi xác nhận nhận hàng; ảnh chụp và biên bản bắt buộc cho ngoại lệ.</w:t>
      </w:r>
    </w:p>
    <w:p>
      <w:pPr>
        <w:pStyle w:val="ListBullet"/>
        <w:numPr>
          <w:ilvl w:val="0"/>
          <w:numId w:val="1"/>
        </w:numPr>
        <w:rPr/>
      </w:pPr>
      <w:r>
        <w:rPr/>
        <w:t>Hàng trả về phải vào trạng thái QUARANTINE cho đến khi QA kiểm tra; không cộng vào available-to-promise trước khi đạt điều kiện.</w:t>
      </w:r>
    </w:p>
    <w:p>
      <w:pPr>
        <w:pStyle w:val="ListBullet"/>
        <w:numPr>
          <w:ilvl w:val="0"/>
          <w:numId w:val="1"/>
        </w:numPr>
        <w:rPr/>
      </w:pPr>
      <w:r>
        <w:rPr/>
        <w:t>A-grade: đưa về bán; B-grade: sửa / đóng gói lại nếu được duyệt; C-grade: giữ riêng để trả nhà cung cấp, scrap hoặc ghi giảm.</w:t>
      </w:r>
    </w:p>
    <w:p>
      <w:pPr>
        <w:pStyle w:val="ListBullet"/>
        <w:numPr>
          <w:ilvl w:val="0"/>
          <w:numId w:val="1"/>
        </w:numPr>
        <w:rPr/>
      </w:pPr>
      <w:r>
        <w:rPr/>
        <w:t>Gắn mã nguyên nhân trả hàng (ví dụ sai size, lỗi sản phẩm, giao trễ) để phản hồi cho Merchandising, QA và Logistics.</w:t>
      </w:r>
    </w:p>
    <w:p>
      <w:pPr>
        <w:pStyle w:val="Heading1"/>
        <w:rPr/>
      </w:pPr>
      <w:r>
        <w:rPr/>
        <w:t>9. Khuyến mãi và mùa vụ</w:t>
      </w:r>
    </w:p>
    <w:p>
      <w:pPr>
        <w:pStyle w:val="ListBullet"/>
        <w:numPr>
          <w:ilvl w:val="0"/>
          <w:numId w:val="1"/>
        </w:numPr>
        <w:rPr/>
      </w:pPr>
      <w:r>
        <w:rPr/>
        <w:t>Tối thiểu 4 tuần trước campaign, Merchandising và Planner thống nhất forecast theo SKU / size / màu.</w:t>
      </w:r>
    </w:p>
    <w:p>
      <w:pPr>
        <w:pStyle w:val="ListBullet"/>
        <w:numPr>
          <w:ilvl w:val="0"/>
          <w:numId w:val="1"/>
        </w:numPr>
        <w:rPr/>
      </w:pPr>
      <w:r>
        <w:rPr/>
        <w:t>Kiểm tra promotions.csv hoặc hệ thống campaign: ngày bắt đầu/kết thúc, kênh, mức giảm, điều kiện đơn tối thiểu và stackable_flag.</w:t>
      </w:r>
    </w:p>
    <w:p>
      <w:pPr>
        <w:pStyle w:val="ListBullet"/>
        <w:numPr>
          <w:ilvl w:val="0"/>
          <w:numId w:val="1"/>
        </w:numPr>
        <w:rPr/>
      </w:pPr>
      <w:r>
        <w:rPr/>
        <w:t>Chỉ tăng target stock khi có forecast hoặc phê duyệt; không đặt hàng chỉ dựa vào traffic hoặc doanh thu tổng.</w:t>
      </w:r>
    </w:p>
    <w:p>
      <w:pPr>
        <w:pStyle w:val="ListBullet"/>
        <w:numPr>
          <w:ilvl w:val="0"/>
          <w:numId w:val="1"/>
        </w:numPr>
        <w:rPr/>
      </w:pPr>
      <w:r>
        <w:rPr/>
        <w:t>Sau campaign, đối chiếu forecast với sell-through, tồn còn lại và return rate để cập nhật kế hoạch.</w:t>
      </w:r>
    </w:p>
    <w:p>
      <w:pPr>
        <w:pStyle w:val="Heading1"/>
        <w:rPr/>
      </w:pPr>
      <w:r>
        <w:rPr/>
        <w:t>10. Phê duyệt và xử lý ngoại lệ</w:t>
      </w:r>
    </w:p>
    <w:tbl>
      <w:tblPr>
        <w:tblStyle w:val="TableGrid"/>
        <w:tblW w:w="1016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89"/>
        <w:gridCol w:w="3389"/>
        <w:gridCol w:w="3389"/>
      </w:tblGrid>
      <w:tr>
        <w:trPr/>
        <w:tc>
          <w:tcPr>
            <w:tcW w:w="3389" w:type="dxa"/>
            <w:tcBorders/>
            <w:shd w:fill="12304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Loại quyết định</w:t>
            </w:r>
          </w:p>
        </w:tc>
        <w:tc>
          <w:tcPr>
            <w:tcW w:w="3389" w:type="dxa"/>
            <w:tcBorders/>
            <w:shd w:fill="12304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Luồng phê duyệt</w:t>
            </w:r>
          </w:p>
        </w:tc>
        <w:tc>
          <w:tcPr>
            <w:tcW w:w="3389" w:type="dxa"/>
            <w:tcBorders/>
            <w:shd w:fill="12304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Thời điểm</w:t>
            </w:r>
          </w:p>
        </w:tc>
      </w:tr>
      <w:tr>
        <w:trPr/>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Đề xuất PO trong ngân sách và trong tham số đã duyệt</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Planner → Procurement Manager</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Theo quy trình mua hàng hiện hành</w:t>
            </w:r>
          </w:p>
        </w:tc>
      </w:tr>
      <w:tr>
        <w:trPr/>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PO vượt ngân sách, SKU mới hoặc campaign bất thường</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Procurement Manager → Operations + Finance</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Trước khi phát hành PO</w:t>
            </w:r>
          </w:p>
        </w:tc>
      </w:tr>
      <w:tr>
        <w:trPr/>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Điều chỉnh tồn nhỏ, có đủ bằng chứng</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Người đếm ≠ người nhập → Warehouse Supervisor</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Trong 1 ngày làm việc</w:t>
            </w:r>
          </w:p>
        </w:tc>
      </w:tr>
      <w:tr>
        <w:trPr/>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Điều chỉnh lớn, lặp lại hoặc có nghi ngờ gian lận</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Inventory Controller + Finance / Operations</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Khóa giao dịch liên quan và điều tra</w:t>
            </w:r>
          </w:p>
        </w:tc>
      </w:tr>
      <w:tr>
        <w:trPr/>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Thanh lý / scrap / ghi giảm giá trị</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QA + Inventory Manager + Finance</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Theo thẩm quyền tài chính</w:t>
            </w:r>
          </w:p>
        </w:tc>
      </w:tr>
    </w:tbl>
    <w:p>
      <w:pPr>
        <w:pStyle w:val="Heading1"/>
        <w:rPr/>
      </w:pPr>
      <w:r>
        <w:rPr/>
        <w:t>11. Kiểm soát chất lượng dữ liệu</w:t>
      </w:r>
    </w:p>
    <w:p>
      <w:pPr>
        <w:pStyle w:val="Normal"/>
        <w:rPr/>
      </w:pPr>
      <w:r>
        <w:rPr/>
        <w:t>Trong inventory.csv, 67.3% bản ghi có stockout_flag=1, 76.3% có overstock_flag=1, 30,495 bản ghi bật đồng thời hai cờ, và tổng reorder_flag bằng 0. Trên snapshot 2022-12-31, 232 SKU bật đồng thời stockout_flag và overstock_flag. Đây là tín hiệu cần xác minh, không phải bằng chứng rằng từng SKU chắc chắn thiếu và dư hàng cùng lúc.</w:t>
      </w:r>
    </w:p>
    <w:p>
      <w:pPr>
        <w:pStyle w:val="ListBullet"/>
        <w:numPr>
          <w:ilvl w:val="0"/>
          <w:numId w:val="1"/>
        </w:numPr>
        <w:rPr/>
      </w:pPr>
      <w:r>
        <w:rPr/>
        <w:t>Tính lại days of supply từ tồn khả dụng và nhu cầu bình quân; lưu cả giá trị gốc và giá trị tính lại.</w:t>
      </w:r>
    </w:p>
    <w:p>
      <w:pPr>
        <w:pStyle w:val="ListBullet"/>
        <w:numPr>
          <w:ilvl w:val="0"/>
          <w:numId w:val="1"/>
        </w:numPr>
        <w:rPr/>
      </w:pPr>
      <w:r>
        <w:rPr/>
        <w:t>Kiểm tra định nghĩa của stockout_flag, overstock_flag, reorder_flag trước khi dùng cho quyết định.</w:t>
      </w:r>
    </w:p>
    <w:p>
      <w:pPr>
        <w:pStyle w:val="ListBullet"/>
        <w:numPr>
          <w:ilvl w:val="0"/>
          <w:numId w:val="1"/>
        </w:numPr>
        <w:rPr/>
      </w:pPr>
      <w:r>
        <w:rPr/>
        <w:t>Gắn source file, snapshot date, công thức, thời điểm cập nhật và người sở hữu dữ liệu.</w:t>
      </w:r>
    </w:p>
    <w:p>
      <w:pPr>
        <w:pStyle w:val="ListBullet"/>
        <w:numPr>
          <w:ilvl w:val="0"/>
          <w:numId w:val="1"/>
        </w:numPr>
        <w:rPr/>
      </w:pPr>
      <w:r>
        <w:rPr/>
        <w:t>Khi tín hiệu mâu thuẫn, chuyển sang trạng thái DATA CONFLICT; chặn PO tự động và yêu cầu Inventory Controller xác minh.</w:t>
      </w:r>
    </w:p>
    <w:p>
      <w:pPr>
        <w:pStyle w:val="ListBullet"/>
        <w:numPr>
          <w:ilvl w:val="0"/>
          <w:numId w:val="1"/>
        </w:numPr>
        <w:rPr/>
      </w:pPr>
      <w:r>
        <w:rPr/>
        <w:t>Không để AI tự sửa dữ liệu nguồn hoặc tự phát hành PO. Câu trả lời AI cần nêu snapshot date, nguồn và mức độ tin cậy.</w:t>
      </w:r>
    </w:p>
    <w:p>
      <w:pPr>
        <w:pStyle w:val="Heading1"/>
        <w:rPr/>
      </w:pPr>
      <w:r>
        <w:rPr/>
        <w:t>12. Hồ sơ bắt buộc và lưu trữ</w:t>
      </w:r>
    </w:p>
    <w:p>
      <w:pPr>
        <w:pStyle w:val="ListBullet"/>
        <w:numPr>
          <w:ilvl w:val="0"/>
          <w:numId w:val="1"/>
        </w:numPr>
        <w:rPr/>
      </w:pPr>
      <w:r>
        <w:rPr/>
        <w:t>Purchase request / PO và phê duyệt.</w:t>
      </w:r>
    </w:p>
    <w:p>
      <w:pPr>
        <w:pStyle w:val="ListBullet"/>
        <w:numPr>
          <w:ilvl w:val="0"/>
          <w:numId w:val="1"/>
        </w:numPr>
        <w:rPr/>
      </w:pPr>
      <w:r>
        <w:rPr/>
        <w:t>Biên bản nhận hàng, ảnh ngoại lệ, chứng từ nhà cung cấp.</w:t>
      </w:r>
    </w:p>
    <w:p>
      <w:pPr>
        <w:pStyle w:val="ListBullet"/>
        <w:numPr>
          <w:ilvl w:val="0"/>
          <w:numId w:val="1"/>
        </w:numPr>
        <w:rPr/>
      </w:pPr>
      <w:r>
        <w:rPr/>
        <w:t>Phiếu kiểm kê, chênh lệch, nguyên nhân và phê duyệt điều chỉnh.</w:t>
      </w:r>
    </w:p>
    <w:p>
      <w:pPr>
        <w:pStyle w:val="ListBullet"/>
        <w:numPr>
          <w:ilvl w:val="0"/>
          <w:numId w:val="1"/>
        </w:numPr>
        <w:rPr/>
      </w:pPr>
      <w:r>
        <w:rPr/>
        <w:t>Hồ sơ hàng trả về, kết quả QA và disposition.</w:t>
      </w:r>
    </w:p>
    <w:p>
      <w:pPr>
        <w:pStyle w:val="ListBullet"/>
        <w:numPr>
          <w:ilvl w:val="0"/>
          <w:numId w:val="1"/>
        </w:numPr>
        <w:rPr/>
      </w:pPr>
      <w:r>
        <w:rPr/>
        <w:t>Báo cáo KPI, exception log, thay đổi tham số và audit trail.</w:t>
      </w:r>
    </w:p>
    <w:p>
      <w:pPr>
        <w:pStyle w:val="Heading1"/>
        <w:rPr/>
      </w:pPr>
      <w:r>
        <w:rPr/>
        <w:t>Phụ lục A — Bảng chính sách máy đọc được</w:t>
      </w:r>
    </w:p>
    <w:p>
      <w:pPr>
        <w:pStyle w:val="Normal"/>
        <w:rPr/>
      </w:pPr>
      <w:r>
        <w:rPr/>
        <w:t>Mã INV-POL-001 đến INV-POL-012 được xuất riêng trong policy_rules.csv để phục vụ tra cứu, nhập vào knowledge base hoặc kiểm thử Enterprise Knowledge AI Agent. Khi triển khai RAG, mỗi chunk nên giữ policy_id, owner, trigger, action, SLA và approval cùng nhau.</w:t>
      </w:r>
    </w:p>
    <w:p>
      <w:pPr>
        <w:pStyle w:val="Heading1"/>
        <w:rPr/>
      </w:pPr>
      <w:r>
        <w:rPr/>
        <w:t>Phụ lục B — Giới hạn của mô phỏng</w:t>
      </w:r>
    </w:p>
    <w:p>
      <w:pPr>
        <w:pStyle w:val="ListBullet"/>
        <w:numPr>
          <w:ilvl w:val="0"/>
          <w:numId w:val="1"/>
        </w:numPr>
        <w:rPr/>
      </w:pPr>
      <w:r>
        <w:rPr/>
        <w:t>Mốc snapshot gần nhất trong dataset là 31/12/2022; đây không phải tồn kho hiện hành.</w:t>
      </w:r>
    </w:p>
    <w:p>
      <w:pPr>
        <w:pStyle w:val="ListBullet"/>
        <w:numPr>
          <w:ilvl w:val="0"/>
          <w:numId w:val="1"/>
        </w:numPr>
        <w:rPr/>
      </w:pPr>
      <w:r>
        <w:rPr/>
        <w:t>Lead time 14 ngày, safety stock 7 ngày và review period 7 ngày là tham số giả định có thể chỉnh.</w:t>
      </w:r>
    </w:p>
    <w:p>
      <w:pPr>
        <w:pStyle w:val="ListBullet"/>
        <w:numPr>
          <w:ilvl w:val="0"/>
          <w:numId w:val="1"/>
        </w:numPr>
        <w:rPr/>
      </w:pPr>
      <w:r>
        <w:rPr/>
        <w:t>Nhu cầu bình quân trong workbook lấy từ tối đa 3 snapshot gần nhất có sẵn cho SKU; các snapshot không nhất thiết là 3 tháng liên tiếp.</w:t>
      </w:r>
    </w:p>
    <w:p>
      <w:pPr>
        <w:pStyle w:val="ListBullet"/>
        <w:numPr>
          <w:ilvl w:val="0"/>
          <w:numId w:val="1"/>
        </w:numPr>
        <w:rPr/>
      </w:pPr>
      <w:r>
        <w:rPr/>
        <w:t>Không có dữ liệu PO inbound / backorder; workbook mặc định hai trường này bằng 0 và yêu cầu người dùng nhập trước khi ra quyết định.</w:t>
      </w:r>
    </w:p>
    <w:p>
      <w:pPr>
        <w:pStyle w:val="ListBullet"/>
        <w:numPr>
          <w:ilvl w:val="0"/>
          <w:numId w:val="1"/>
        </w:numPr>
        <w:rPr/>
      </w:pPr>
      <w:r>
        <w:rPr/>
        <w:t>Không xác định đơn vị tiền tệ của price/cogs trong dataset; không dùng chúng làm hạn mức phê duyệt tiền tệ nếu chưa xác nhận.</w:t>
      </w:r>
    </w:p>
    <w:p>
      <w:pPr>
        <w:pStyle w:val="ListBullet"/>
        <w:numPr>
          <w:ilvl w:val="0"/>
          <w:numId w:val="1"/>
        </w:numPr>
        <w:spacing w:before="0" w:after="200"/>
        <w:ind w:hanging="0" w:start="0"/>
        <w:contextualSpacing/>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455410" cy="340233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455410" cy="3402330"/>
                    </a:xfrm>
                    <a:prstGeom prst="rect">
                      <a:avLst/>
                    </a:prstGeom>
                    <a:noFill/>
                  </pic:spPr>
                </pic:pic>
              </a:graphicData>
            </a:graphic>
          </wp:anchor>
        </w:drawing>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037" w:right="1037" w:gutter="0" w:header="72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erif">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Noto Sans">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ption"/>
      <w:spacing w:before="0" w:after="200"/>
      <w:jc w:val="center"/>
      <w:rPr/>
    </w:pPr>
    <w:r>
      <w:rPr/>
      <w:t>Datathon 2026 • Tài liệu mô phỏng • v1.0 | 16/10/2026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ption"/>
      <w:spacing w:before="0" w:after="200"/>
      <w:jc w:val="center"/>
      <w:rPr/>
    </w:pPr>
    <w:r>
      <w:rPr/>
      <w:t>Datathon 2026 • Tài liệu mô phỏng • v1.0 | 16/10/2026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ption"/>
      <w:spacing w:before="0" w:after="200"/>
      <w:jc w:val="end"/>
      <w:rPr/>
    </w:pPr>
    <w:r>
      <w:rPr/>
      <w:t>VIETSTYLE COMMERCE  |  INVENTORY GOVERNANCE  |  SIMULATION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ption"/>
      <w:spacing w:before="0" w:after="200"/>
      <w:jc w:val="end"/>
      <w:rPr/>
    </w:pPr>
    <w:r>
      <w:rPr/>
      <w:t>VIETSTYLE COMMERCE  |  INVENTORY GOVERNANCE  |  SIMULATION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68"/>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ptos" w:hAnsi="Aptos" w:eastAsia="ＭＳ 明朝" w:cs=""/>
      <w:color w:val="28303A"/>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2304A"/>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76B87"/>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176B87"/>
      <w:sz w:val="20"/>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Noto Sans" w:hAnsi="Noto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Free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2304A"/>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LibreOffice/26.8.1.1$Linux_X86_64 LibreOffice_project/680$Build-1</Application>
  <AppVersion>15.0000</AppVersion>
  <Pages>5</Pages>
  <Words>1876</Words>
  <Characters>7379</Characters>
  <CharactersWithSpaces>9083</CharactersWithSpaces>
  <Paragraphs>139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2026-10-25T20:00:04Z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