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xmlns:wpc="http://schemas.microsoft.com/office/word/2010/wordprocessingCanvas" xmlns:mo="http://schemas.microsoft.com/office/mac/office/2008/main" xmlns:mv="urn:schemas-microsoft-com:mac:vml" xmlns:o="urn:schemas-microsoft-com:office:office"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rFonts w:ascii="Aptos Display" w:hAnsi="Aptos Display"/>
          <w:b/>
          <w:color w:val="1F5A75"/>
          <w:sz w:val="32"/>
        </w:rPr>
        <w:t xml:space="preserve">VIETSTYLE COMMERCE</w:t>
      </w:r>
    </w:p>
    <w:p>
      <w:pPr>
        <w:pStyle w:val="Title"/>
        <w:spacing w:before="280"/>
        <w:jc w:val="center"/>
      </w:pPr>
      <w:r>
        <w:t xml:space="preserve">Chính sách vận hành doanh nghiệp</w:t>
      </w:r>
    </w:p>
    <w:p>
      <w:pPr>
        <w:jc w:val="center"/>
      </w:pPr>
      <w:r>
        <w:rPr>
          <w:color w:val="5F6D7A"/>
          <w:sz w:val="24"/>
        </w:rPr>
        <w:t xml:space="preserve">Nhân sự • Mua sắm • Tồn kho • Bảo mật • Quản trị</w:t>
      </w:r>
    </w:p>
    <w:p/>
    <w:tbl>
      <w:tblPr>
        <w:tblW w:type="auto" w:w="0"/>
        <w:jc w:val="center"/>
        <w:tblLayout w:type="fixed"/>
        <w:tblLook w:firstColumn="1" w:firstRow="1" w:lastColumn="0" w:lastRow="0" w:noHBand="0" w:noVBand="1" w:val="04A0"/>
      </w:tblPr>
      <w:tblGrid>
        <w:gridCol w:w="2520"/>
        <w:gridCol w:w="6192"/>
      </w:tblGrid>
      <w:tr>
        <w:trPr>
          <w:cantSplit/>
        </w:trPr>
        <w:tc>
          <w:tcPr>
            <w:tcW w:type="dxa" w:w="4917"/>
            <w:vAlign w:val="center"/>
            <w:shd w:fill="16324F"/>
          </w:tcPr>
          <w:p>
            <w:pPr>
              <w:spacing w:after="20" w:before="20"/>
            </w:pPr>
            <w:r/>
            <w:r>
              <w:rPr>
                <w:rFonts w:ascii="Aptos" w:hAnsi="Aptos"/>
                <w:b/>
                <w:color w:val="FFFFFF"/>
                <w:sz w:val="18"/>
              </w:rPr>
              <w:t xml:space="preserve">Mã tài liệu</w:t>
            </w:r>
          </w:p>
        </w:tc>
        <w:tc>
          <w:tcPr>
            <w:tcW w:type="dxa" w:w="4917"/>
            <w:vAlign w:val="center"/>
          </w:tcPr>
          <w:p>
            <w:pPr>
              <w:spacing w:after="20" w:before="20"/>
            </w:pPr>
            <w:r/>
            <w:r>
              <w:rPr>
                <w:rFonts w:ascii="Aptos" w:hAnsi="Aptos"/>
                <w:b w:val="0"/>
                <w:sz w:val="18"/>
              </w:rPr>
              <w:t xml:space="preserve">VSC-OPS-POL-001</w:t>
            </w:r>
          </w:p>
        </w:tc>
      </w:tr>
      <w:tr>
        <w:trPr>
          <w:cantSplit/>
        </w:trPr>
        <w:tc>
          <w:tcPr>
            <w:tcW w:type="dxa" w:w="4917"/>
            <w:vAlign w:val="center"/>
            <w:shd w:fill="16324F"/>
          </w:tcPr>
          <w:p>
            <w:pPr>
              <w:spacing w:after="20" w:before="20"/>
            </w:pPr>
            <w:r/>
            <w:r>
              <w:rPr>
                <w:rFonts w:ascii="Aptos" w:hAnsi="Aptos"/>
                <w:b/>
                <w:color w:val="FFFFFF"/>
                <w:sz w:val="18"/>
              </w:rPr>
              <w:t xml:space="preserve">Phiên bản</w:t>
            </w:r>
          </w:p>
        </w:tc>
        <w:tc>
          <w:tcPr>
            <w:tcW w:type="dxa" w:w="4917"/>
            <w:vAlign w:val="center"/>
          </w:tcPr>
          <w:p>
            <w:pPr>
              <w:spacing w:after="20" w:before="20"/>
            </w:pPr>
            <w:r/>
            <w:r>
              <w:rPr>
                <w:rFonts w:ascii="Aptos" w:hAnsi="Aptos"/>
                <w:b w:val="0"/>
                <w:sz w:val="18"/>
              </w:rPr>
              <w:t xml:space="preserve">1.0</w:t>
            </w:r>
          </w:p>
        </w:tc>
      </w:tr>
      <w:tr>
        <w:trPr>
          <w:cantSplit/>
        </w:trPr>
        <w:tc>
          <w:tcPr>
            <w:tcW w:type="dxa" w:w="4917"/>
            <w:vAlign w:val="center"/>
            <w:shd w:fill="16324F"/>
          </w:tcPr>
          <w:p>
            <w:pPr>
              <w:spacing w:after="20" w:before="20"/>
            </w:pPr>
            <w:r/>
            <w:r>
              <w:rPr>
                <w:rFonts w:ascii="Aptos" w:hAnsi="Aptos"/>
                <w:b/>
                <w:color w:val="FFFFFF"/>
                <w:sz w:val="18"/>
              </w:rPr>
              <w:t xml:space="preserve">Trạng thái</w:t>
            </w:r>
          </w:p>
        </w:tc>
        <w:tc>
          <w:tcPr>
            <w:tcW w:type="dxa" w:w="4917"/>
            <w:vAlign w:val="center"/>
          </w:tcPr>
          <w:p>
            <w:pPr>
              <w:spacing w:after="20" w:before="20"/>
            </w:pPr>
            <w:r/>
            <w:r>
              <w:rPr>
                <w:rFonts w:ascii="Aptos" w:hAnsi="Aptos"/>
                <w:b w:val="0"/>
                <w:sz w:val="18"/>
              </w:rPr>
              <w:t xml:space="preserve">Đã phê duyệt</w:t>
            </w:r>
          </w:p>
        </w:tc>
      </w:tr>
      <w:tr>
        <w:trPr>
          <w:cantSplit/>
        </w:trPr>
        <w:tc>
          <w:tcPr>
            <w:tcW w:type="dxa" w:w="4917"/>
            <w:vAlign w:val="center"/>
            <w:shd w:fill="16324F"/>
          </w:tcPr>
          <w:p>
            <w:pPr>
              <w:spacing w:after="20" w:before="20"/>
            </w:pPr>
            <w:r/>
            <w:r>
              <w:rPr>
                <w:rFonts w:ascii="Aptos" w:hAnsi="Aptos"/>
                <w:b/>
                <w:color w:val="FFFFFF"/>
                <w:sz w:val="18"/>
              </w:rPr>
              <w:t xml:space="preserve">Ngày hiệu lực</w:t>
            </w:r>
          </w:p>
        </w:tc>
        <w:tc>
          <w:tcPr>
            <w:tcW w:type="dxa" w:w="4917"/>
            <w:vAlign w:val="center"/>
          </w:tcPr>
          <w:p>
            <w:pPr>
              <w:spacing w:after="20" w:before="20"/>
            </w:pPr>
            <w:r/>
            <w:r>
              <w:rPr>
                <w:rFonts w:ascii="Aptos" w:hAnsi="Aptos"/>
                <w:b w:val="0"/>
                <w:sz w:val="18"/>
              </w:rPr>
              <w:t xml:space="preserve">23 tháng 10 năm 2026</w:t>
            </w:r>
          </w:p>
        </w:tc>
      </w:tr>
      <w:tr>
        <w:trPr>
          <w:cantSplit/>
        </w:trPr>
        <w:tc>
          <w:tcPr>
            <w:tcW w:type="dxa" w:w="4917"/>
            <w:vAlign w:val="center"/>
            <w:shd w:fill="16324F"/>
          </w:tcPr>
          <w:p>
            <w:pPr>
              <w:spacing w:after="20" w:before="20"/>
            </w:pPr>
            <w:r/>
            <w:r>
              <w:rPr>
                <w:rFonts w:ascii="Aptos" w:hAnsi="Aptos"/>
                <w:b/>
                <w:color w:val="FFFFFF"/>
                <w:sz w:val="18"/>
              </w:rPr>
              <w:t xml:space="preserve">Đơn vị sở hữu chính sách</w:t>
            </w:r>
          </w:p>
        </w:tc>
        <w:tc>
          <w:tcPr>
            <w:tcW w:type="dxa" w:w="4917"/>
            <w:vAlign w:val="center"/>
          </w:tcPr>
          <w:p>
            <w:pPr>
              <w:spacing w:after="20" w:before="20"/>
            </w:pPr>
            <w:r/>
            <w:r>
              <w:rPr>
                <w:rFonts w:ascii="Aptos" w:hAnsi="Aptos"/>
                <w:b w:val="0"/>
                <w:sz w:val="18"/>
              </w:rPr>
              <w:t xml:space="preserve">Bộ phận Quản trị Vận hành</w:t>
            </w:r>
          </w:p>
        </w:tc>
      </w:tr>
      <w:tr>
        <w:trPr>
          <w:cantSplit/>
        </w:trPr>
        <w:tc>
          <w:tcPr>
            <w:tcW w:type="dxa" w:w="4917"/>
            <w:vAlign w:val="center"/>
            <w:shd w:fill="16324F"/>
          </w:tcPr>
          <w:p>
            <w:pPr>
              <w:spacing w:after="20" w:before="20"/>
            </w:pPr>
            <w:r/>
            <w:r>
              <w:rPr>
                <w:rFonts w:ascii="Aptos" w:hAnsi="Aptos"/>
                <w:b/>
                <w:color w:val="FFFFFF"/>
                <w:sz w:val="18"/>
              </w:rPr>
              <w:t xml:space="preserve">Cấp phê duyệt</w:t>
            </w:r>
          </w:p>
        </w:tc>
        <w:tc>
          <w:tcPr>
            <w:tcW w:type="dxa" w:w="4917"/>
            <w:vAlign w:val="center"/>
          </w:tcPr>
          <w:p>
            <w:pPr>
              <w:spacing w:after="20" w:before="20"/>
            </w:pPr>
            <w:r/>
            <w:r>
              <w:rPr>
                <w:rFonts w:ascii="Aptos" w:hAnsi="Aptos"/>
                <w:b w:val="0"/>
                <w:sz w:val="18"/>
              </w:rPr>
              <w:t xml:space="preserve">Hội đồng Điều hành Vận hành</w:t>
            </w:r>
          </w:p>
        </w:tc>
      </w:tr>
    </w:tbl>
    <w:p>
      <w:pPr>
        <w:spacing w:before="480"/>
        <w:jc w:val="center"/>
      </w:pPr>
      <w:r>
        <w:rPr>
          <w:i/>
          <w:color w:val="5F6D7A"/>
          <w:sz w:val="18"/>
        </w:rPr>
        <w:t xml:space="preserve">Chính sách được kiểm soát áp dụng cho hoạt động của VietStyle Commerce và môi trường tri thức hỗ trợ.</w:t>
      </w:r>
    </w:p>
    <w:p>
      <w:pPr>
        <w:spacing w:before="960"/>
        <w:jc w:val="center"/>
      </w:pPr>
      <w:r>
        <w:rPr>
          <w:b/>
          <w:color w:val="1F5A75"/>
          <w:sz w:val="20"/>
        </w:rPr>
        <w:t xml:space="preserve">50 trang chính sách được đánh số • Phiên bản được kiểm soát 1.0</w:t>
      </w:r>
    </w:p>
    <w:p>
      <w:r>
        <w:br w:type="page"/>
      </w:r>
    </w:p>
    <w:p>
      <w:pPr>
        <w:pStyle w:val="Heading1"/>
      </w:pPr>
      <w:r>
        <w:t xml:space="preserve">Mục lục</w:t>
      </w:r>
    </w:p>
    <w:p>
      <w:pPr>
        <w:spacing w:after="160"/>
      </w:pPr>
      <w:r>
        <w:t xml:space="preserve">Chính sách được kiểm soát này gồm 50 trang chính sách được đánh số sau trang mục lục. Mỗi trang xác định rõ phần và chủ đề để thuận tiện trích dẫn và rà soát.</w:t>
      </w:r>
    </w:p>
    <w:tbl>
      <w:tblPr>
        <w:tblW w:type="auto" w:w="0"/>
        <w:jc w:val="center"/>
        <w:tblLayout w:type="fixed"/>
        <w:tblLook w:firstColumn="1" w:firstRow="1" w:lastColumn="0" w:lastRow="0" w:noHBand="0" w:noVBand="1" w:val="04A0"/>
      </w:tblPr>
      <w:tblGrid>
        <w:gridCol w:w="6768"/>
        <w:gridCol w:w="1944"/>
      </w:tblGrid>
      <w:tr>
        <w:trPr>
          <w:cantSplit/>
        </w:trPr>
        <w:tc>
          <w:tcPr>
            <w:tcW w:type="dxa" w:w="6768"/>
            <w:vAlign w:val="center"/>
            <w:shd w:fill="EEF3F6"/>
          </w:tcPr>
          <w:p>
            <w:pPr>
              <w:spacing w:after="20" w:before="20"/>
            </w:pPr>
            <w:r/>
            <w:r>
              <w:rPr>
                <w:rFonts w:ascii="Aptos" w:hAnsi="Aptos"/>
                <w:b/>
                <w:sz w:val="18"/>
              </w:rPr>
              <w:t xml:space="preserve">Phần 1 — Phạm vi công ty, định nghĩa và kiểm soát tài liệu</w:t>
            </w:r>
          </w:p>
        </w:tc>
        <w:tc>
          <w:tcPr>
            <w:tcW w:type="dxa" w:w="1944"/>
            <w:vAlign w:val="center"/>
            <w:shd w:fill="EEF3F6"/>
          </w:tcPr>
          <w:p>
            <w:pPr>
              <w:spacing w:after="20" w:before="20"/>
            </w:pPr>
            <w:r/>
            <w:r>
              <w:rPr>
                <w:rFonts w:ascii="Aptos" w:hAnsi="Aptos"/>
                <w:b w:val="0"/>
                <w:sz w:val="18"/>
              </w:rPr>
              <w:t xml:space="preserve">Trang 1–4</w:t>
            </w:r>
          </w:p>
        </w:tc>
      </w:tr>
      <w:tr>
        <w:trPr>
          <w:cantSplit/>
        </w:trPr>
        <w:tc>
          <w:tcPr>
            <w:tcW w:type="dxa" w:w="6768"/>
            <w:vAlign w:val="center"/>
          </w:tcPr>
          <w:p>
            <w:pPr>
              <w:spacing w:after="20" w:before="20"/>
            </w:pPr>
            <w:r/>
            <w:r>
              <w:rPr>
                <w:rFonts w:ascii="Aptos" w:hAnsi="Aptos"/>
                <w:b/>
                <w:sz w:val="18"/>
              </w:rPr>
              <w:t xml:space="preserve">Phần 2 — Nghỉ phép, chấm công và chi phí nhân viên</w:t>
            </w:r>
          </w:p>
        </w:tc>
        <w:tc>
          <w:tcPr>
            <w:tcW w:type="dxa" w:w="1944"/>
            <w:vAlign w:val="center"/>
          </w:tcPr>
          <w:p>
            <w:pPr>
              <w:spacing w:after="20" w:before="20"/>
            </w:pPr>
            <w:r/>
            <w:r>
              <w:rPr>
                <w:rFonts w:ascii="Aptos" w:hAnsi="Aptos"/>
                <w:b w:val="0"/>
                <w:sz w:val="18"/>
              </w:rPr>
              <w:t xml:space="preserve">Trang 5–14</w:t>
            </w:r>
          </w:p>
        </w:tc>
      </w:tr>
      <w:tr>
        <w:trPr>
          <w:cantSplit/>
        </w:trPr>
        <w:tc>
          <w:tcPr>
            <w:tcW w:type="dxa" w:w="6768"/>
            <w:vAlign w:val="center"/>
            <w:shd w:fill="EEF3F6"/>
          </w:tcPr>
          <w:p>
            <w:pPr>
              <w:spacing w:after="20" w:before="20"/>
            </w:pPr>
            <w:r/>
            <w:r>
              <w:rPr>
                <w:rFonts w:ascii="Aptos" w:hAnsi="Aptos"/>
                <w:b/>
                <w:sz w:val="18"/>
              </w:rPr>
              <w:t xml:space="preserve">Phần 3 — Mua sắm và quy tắc phê duyệt</w:t>
            </w:r>
          </w:p>
        </w:tc>
        <w:tc>
          <w:tcPr>
            <w:tcW w:type="dxa" w:w="1944"/>
            <w:vAlign w:val="center"/>
            <w:shd w:fill="EEF3F6"/>
          </w:tcPr>
          <w:p>
            <w:pPr>
              <w:spacing w:after="20" w:before="20"/>
            </w:pPr>
            <w:r/>
            <w:r>
              <w:rPr>
                <w:rFonts w:ascii="Aptos" w:hAnsi="Aptos"/>
                <w:b w:val="0"/>
                <w:sz w:val="18"/>
              </w:rPr>
              <w:t xml:space="preserve">Trang 15–24</w:t>
            </w:r>
          </w:p>
        </w:tc>
      </w:tr>
      <w:tr>
        <w:trPr>
          <w:cantSplit/>
        </w:trPr>
        <w:tc>
          <w:tcPr>
            <w:tcW w:type="dxa" w:w="6768"/>
            <w:vAlign w:val="center"/>
          </w:tcPr>
          <w:p>
            <w:pPr>
              <w:spacing w:after="20" w:before="20"/>
            </w:pPr>
            <w:r/>
            <w:r>
              <w:rPr>
                <w:rFonts w:ascii="Aptos" w:hAnsi="Aptos"/>
                <w:b/>
                <w:sz w:val="18"/>
              </w:rPr>
              <w:t xml:space="preserve">Phần 4 — Tồn kho, nhận hàng và trả hàng</w:t>
            </w:r>
          </w:p>
        </w:tc>
        <w:tc>
          <w:tcPr>
            <w:tcW w:type="dxa" w:w="1944"/>
            <w:vAlign w:val="center"/>
          </w:tcPr>
          <w:p>
            <w:pPr>
              <w:spacing w:after="20" w:before="20"/>
            </w:pPr>
            <w:r/>
            <w:r>
              <w:rPr>
                <w:rFonts w:ascii="Aptos" w:hAnsi="Aptos"/>
                <w:b w:val="0"/>
                <w:sz w:val="18"/>
              </w:rPr>
              <w:t xml:space="preserve">Trang 25–36</w:t>
            </w:r>
          </w:p>
        </w:tc>
      </w:tr>
      <w:tr>
        <w:trPr>
          <w:cantSplit/>
        </w:trPr>
        <w:tc>
          <w:tcPr>
            <w:tcW w:type="dxa" w:w="6768"/>
            <w:vAlign w:val="center"/>
            <w:shd w:fill="EEF3F6"/>
          </w:tcPr>
          <w:p>
            <w:pPr>
              <w:spacing w:after="20" w:before="20"/>
            </w:pPr>
            <w:r/>
            <w:r>
              <w:rPr>
                <w:rFonts w:ascii="Aptos" w:hAnsi="Aptos"/>
                <w:b/>
                <w:sz w:val="18"/>
              </w:rPr>
              <w:t xml:space="preserve">Phần 5 — Quyền truy cập CNTT, bảo mật và xử lý sự cố</w:t>
            </w:r>
          </w:p>
        </w:tc>
        <w:tc>
          <w:tcPr>
            <w:tcW w:type="dxa" w:w="1944"/>
            <w:vAlign w:val="center"/>
            <w:shd w:fill="EEF3F6"/>
          </w:tcPr>
          <w:p>
            <w:pPr>
              <w:spacing w:after="20" w:before="20"/>
            </w:pPr>
            <w:r/>
            <w:r>
              <w:rPr>
                <w:rFonts w:ascii="Aptos" w:hAnsi="Aptos"/>
                <w:b w:val="0"/>
                <w:sz w:val="18"/>
              </w:rPr>
              <w:t xml:space="preserve">Trang 37–44</w:t>
            </w:r>
          </w:p>
        </w:tc>
      </w:tr>
      <w:tr>
        <w:trPr>
          <w:cantSplit/>
        </w:trPr>
        <w:tc>
          <w:tcPr>
            <w:tcW w:type="dxa" w:w="6768"/>
            <w:vAlign w:val="center"/>
          </w:tcPr>
          <w:p>
            <w:pPr>
              <w:spacing w:after="20" w:before="20"/>
            </w:pPr>
            <w:r/>
            <w:r>
              <w:rPr>
                <w:rFonts w:ascii="Aptos" w:hAnsi="Aptos"/>
                <w:b/>
                <w:sz w:val="18"/>
              </w:rPr>
              <w:t xml:space="preserve">Phần 6 — Ngoại lệ, ma trận phê duyệt và biểu mẫu</w:t>
            </w:r>
          </w:p>
        </w:tc>
        <w:tc>
          <w:tcPr>
            <w:tcW w:type="dxa" w:w="1944"/>
            <w:vAlign w:val="center"/>
          </w:tcPr>
          <w:p>
            <w:pPr>
              <w:spacing w:after="20" w:before="20"/>
            </w:pPr>
            <w:r/>
            <w:r>
              <w:rPr>
                <w:rFonts w:ascii="Aptos" w:hAnsi="Aptos"/>
                <w:b w:val="0"/>
                <w:sz w:val="18"/>
              </w:rPr>
              <w:t xml:space="preserve">Trang 45–50</w:t>
            </w:r>
          </w:p>
        </w:tc>
      </w:tr>
    </w:tbl>
    <w:p/>
    <w:p>
      <w:pPr>
        <w:pStyle w:val="Heading2"/>
      </w:pPr>
      <w:r>
        <w:t xml:space="preserve">Thứ bậc chính sách và lưu ý vận hành</w:t>
      </w:r>
    </w:p>
    <w:p>
      <w:r>
        <w:t xml:space="preserve">Pháp luật áp dụng và hợp đồng đã ký được ưu tiên nếu đặt ra yêu cầu nghiêm ngặt hơn chính sách này. Sổ tay quản lý tồn kho chi tiết, SOP kiểm kê chu kỳ và điều chỉnh tồn, danh mục quy tắc chính sách, công cụ lập kế hoạch bổ sung và bộ slide đào tạo tiếp tục là các kiểm soát đi kèm cho quy tắc tồn kho chuyên biệt. Chính sách này xác định thẩm quyền, bằng chứng và cách xử lý liên hệ thống ở cấp doanh nghiệp.</w:t>
      </w:r>
    </w:p>
    <w:p>
      <w:pPr>
        <w:pStyle w:val="Heading2"/>
      </w:pPr>
      <w:r>
        <w:t xml:space="preserve">Sự phù hợp với cơ sở dữ liệu</w:t>
      </w:r>
    </w:p>
    <w:p>
      <w:r>
        <w:t xml:space="preserve">Lược đồ commerce trong Supabase là tập dữ liệu phân tích, không phải hệ thống ghi nhận nghiệp vụ trực tiếp cho mọi quy trình. Bản ghi tồn kho là các ảnh chụp lịch sử đến ngày 31 tháng 12 năm 2022. Giao dịch nhân sự, chấm công, chi phí, mua sắm, nhận hàng và sự cố phải được quản lý trong hệ thống nghiệp vụ được phê duyệt; cơ sở dữ liệu hiện tại chưa có bảng giao dịch gốc cho các luồng này.</w:t>
      </w:r>
    </w:p>
    <w:p>
      <w:r>
        <w:br w:type="page"/>
      </w:r>
    </w:p>
    <w:p>
      <w:pPr>
        <w:spacing w:after="40"/>
      </w:pPr>
      <w:r>
        <w:rPr>
          <w:b/>
          <w:color w:val="1F5A75"/>
          <w:sz w:val="14"/>
        </w:rPr>
        <w:t xml:space="preserve">TRANG CHÍNH SÁCH 01  |  1. Phạm vi công ty, định nghĩa và kiểm soát tài liệu</w:t>
      </w:r>
    </w:p>
    <w:p>
      <w:pPr>
        <w:pStyle w:val="Heading1"/>
        <w:keepNext/>
      </w:pPr>
      <w:r>
        <w:t xml:space="preserve">Thẩm quyền, phạm vi và áp dụng chính sách</w:t>
      </w:r>
    </w:p>
    <w:p>
      <w:r>
        <w:t xml:space="preserve">Chính sách này thiết lập các kiểm soát vận hành tối thiểu cho hoạt động VietStyle Commerce được thể hiện trong môi trường phân tích thương mại và tri thức. Áp dụng cho nhân viên, quản lý, nhà thầu và nhà cung cấp dịch vụ được phê duyệt có yêu cầu, rà soát, ghi nhận hoặc sử dụng giao dịch nghiệp vụ.</w:t>
      </w:r>
    </w:p>
    <w:p>
      <w:pPr>
        <w:spacing w:after="80"/>
      </w:pPr>
      <w:r>
        <w:rPr>
          <w:b/>
          <w:color w:val="16324F"/>
        </w:rPr>
        <w:t xml:space="preserve">Quy tắc bắt buộc. </w:t>
      </w:r>
      <w:r>
        <w:t xml:space="preserve">Chính sách điều chỉnh việc ra quyết định và yêu cầu bằng chứng; không biến dữ liệu phân tích thành hệ thống vận hành trực tiếp. Pháp luật, hợp đồng đã ký và kiểm soát nghiêm ngặt hơn đã được phê duyệt được ưu tiên nếu đặt ra yêu cầu cao hơn.</w:t>
      </w:r>
    </w:p>
    <w:p>
      <w:pPr>
        <w:pStyle w:val="Heading2"/>
      </w:pPr>
      <w:r>
        <w:t xml:space="preserve">Quy trình bắt buộc</w:t>
      </w:r>
    </w:p>
    <w:p>
      <w:pPr>
        <w:pStyle w:val="ListBullet"/>
        <w:spacing w:after="40"/>
        <w:ind w:left="288" w:hanging="173"/>
      </w:pPr>
      <w:r>
        <w:t xml:space="preserve">Áp dụng phần nghiệp vụ liên quan trước khi khởi tạo giao dịch.</w:t>
      </w:r>
    </w:p>
    <w:p>
      <w:pPr>
        <w:pStyle w:val="ListBullet"/>
        <w:spacing w:after="40"/>
        <w:ind w:left="288" w:hanging="173"/>
      </w:pPr>
      <w:r>
        <w:t xml:space="preserve">Sử dụng hệ thống ghi nhận chính thức được chỉ định cho sự kiện nghiệp vụ.</w:t>
      </w:r>
    </w:p>
    <w:p>
      <w:pPr>
        <w:pStyle w:val="ListBullet"/>
        <w:spacing w:after="40"/>
        <w:ind w:left="288" w:hanging="173"/>
      </w:pPr>
      <w:r>
        <w:t xml:space="preserve">Nếu ứng dụng hiện tại chưa hỗ trợ quy trình, dùng biểu mẫu được kiểm soát đã được phê duyệt và lưu mã tham chiếu trong kho được phép.</w:t>
      </w:r>
    </w:p>
    <w:p>
      <w:pPr>
        <w:pStyle w:val="ListBullet"/>
        <w:spacing w:after="40"/>
        <w:ind w:left="288" w:hanging="173"/>
      </w:pPr>
      <w:r>
        <w:t xml:space="preserve">Chuyển cấp xử lý xung đột trước khi cam kết; không chọn cách hiểu dễ dãi hơn.</w:t>
      </w:r>
    </w:p>
    <w:p>
      <w:pPr>
        <w:pStyle w:val="Heading2"/>
      </w:pPr>
      <w:r>
        <w:t xml:space="preserve">Yêu cầu kiểm soát</w:t>
      </w:r>
    </w:p>
    <w:p>
      <w:pPr>
        <w:pStyle w:val="ListBullet"/>
        <w:spacing w:after="40"/>
        <w:ind w:left="288" w:hanging="173"/>
      </w:pPr>
      <w:r>
        <w:t xml:space="preserve">Không nhân viên nào được tự duyệt yêu cầu của mình hoặc bỏ qua phê duyệt bắt buộc.</w:t>
      </w:r>
    </w:p>
    <w:p>
      <w:pPr>
        <w:pStyle w:val="ListBullet"/>
        <w:spacing w:after="40"/>
        <w:ind w:left="288" w:hanging="173"/>
      </w:pPr>
      <w:r>
        <w:t xml:space="preserve">Việc diễn giải chính sách phải truy được đến phần và phiên bản cụ thể.</w:t>
      </w:r>
    </w:p>
    <w:p>
      <w:pPr>
        <w:pStyle w:val="ListBullet"/>
        <w:spacing w:after="40"/>
        <w:ind w:left="288" w:hanging="173"/>
      </w:pPr>
      <w:r>
        <w:t xml:space="preserve">Đề xuất của trợ lý AI không phải phê duyệt hay giao dịch.</w:t>
      </w:r>
    </w:p>
    <w:p>
      <w:pPr>
        <w:pStyle w:val="Heading2"/>
      </w:pPr>
      <w:r>
        <w:t xml:space="preserve">Bằng chứng bắt buộc</w:t>
      </w:r>
    </w:p>
    <w:p>
      <w:r>
        <w:t xml:space="preserve">Lưu xác nhận đã đọc chính sách, mã yêu cầu, hồ sơ quyết định và bằng chứng liên kết trong hệ thống ghi nhận chính thức tương ứng.</w:t>
      </w:r>
    </w:p>
    <w:p>
      <w:pPr>
        <w:pStyle w:val="Heading2"/>
      </w:pPr>
      <w:r>
        <w:t xml:space="preserve">Sự phù hợp hệ thống và dữ liệu</w:t>
      </w:r>
    </w:p>
    <w:p>
      <w:r>
        <w:t xml:space="preserve">Các bảng phân tích commerce mô tả sản phẩm, bán hàng, đơn hàng, thanh toán, giao hàng, trả hàng và ảnh chụp tồn kho theo ngày. Lược đồ hiện tại chưa có bảng giao dịch nhân sự, chấm công, đề nghị hoàn chi phí, mua sắm hoặc sự cố CNTT; các quy trình đó cần hệ thống nghiệp vụ được duyệt hoặc biểu mẫu được kiểm soát.</w:t>
      </w:r>
    </w:p>
    <w:tbl>
      <w:tblPr>
        <w:tblW w:type="auto" w:w="0"/>
        <w:jc w:val="center"/>
        <w:tblLayout w:type="fixed"/>
        <w:tblLook w:firstColumn="1" w:firstRow="1" w:lastColumn="0" w:lastRow="0" w:noHBand="0" w:noVBand="1" w:val="04A0"/>
      </w:tblPr>
      <w:tblGrid>
        <w:gridCol w:w="2376"/>
        <w:gridCol w:w="3024"/>
        <w:gridCol w:w="3456"/>
      </w:tblGrid>
      <w:tr>
        <w:trPr>
          <w:cantSplit/>
        </w:trPr>
        <w:tc>
          <w:tcPr>
            <w:tcW w:type="dxa" w:w="3278"/>
            <w:vAlign w:val="center"/>
            <w:shd w:fill="EAF0F4"/>
          </w:tcPr>
          <w:p>
            <w:pPr>
              <w:spacing w:after="20" w:before="20"/>
            </w:pPr>
            <w:r/>
            <w:r>
              <w:rPr>
                <w:rFonts w:ascii="Aptos" w:hAnsi="Aptos"/>
                <w:b w:val="0"/>
                <w:sz w:val="14"/>
              </w:rPr>
              <w:t xml:space="preserve">Đơn vị chịu trách nhiệm: </w:t>
              <w:br/>
              <w:t xml:space="preserve">Chủ sở hữu lĩnh vực liên quan; Bộ phận Quản trị Vận hành quản lý bản được kiểm soát.</w:t>
            </w:r>
          </w:p>
        </w:tc>
        <w:tc>
          <w:tcPr>
            <w:tcW w:type="dxa" w:w="3278"/>
            <w:vAlign w:val="center"/>
            <w:shd w:fill="F2F5F7"/>
          </w:tcPr>
          <w:p>
            <w:pPr>
              <w:spacing w:after="20" w:before="20"/>
            </w:pPr>
            <w:r/>
            <w:r>
              <w:rPr>
                <w:rFonts w:ascii="Aptos" w:hAnsi="Aptos"/>
                <w:b w:val="0"/>
                <w:sz w:val="14"/>
              </w:rPr>
              <w:t xml:space="preserve">Điều kiện rà soát: </w:t>
              <w:br/>
              <w:t xml:space="preserve">Hằng năm, sự cố trọng yếu, thay đổi quy trình hoặc hệ thống.</w:t>
            </w:r>
          </w:p>
        </w:tc>
        <w:tc>
          <w:tcPr>
            <w:tcW w:type="dxa" w:w="3278"/>
            <w:vAlign w:val="center"/>
            <w:shd w:fill="EAF0F4"/>
          </w:tcPr>
          <w:p>
            <w:pPr>
              <w:spacing w:after="20" w:before="20"/>
            </w:pPr>
            <w:r/>
            <w:r>
              <w:rPr>
                <w:rFonts w:ascii="Aptos" w:hAnsi="Aptos"/>
                <w:b w:val="0"/>
                <w:sz w:val="14"/>
              </w:rPr>
              <w:t xml:space="preserve">Tuyến chuyển cấp: </w:t>
              <w:br/>
              <w:t xml:space="preserve">Tạm dừng hành động liên quan và chuyển chủ lĩnh vực được chỉ định; xung đột liên lĩnh vực chưa giải quyết chuyển Bộ phận Quản trị Vận hành.</w:t>
            </w:r>
          </w:p>
        </w:tc>
      </w:tr>
    </w:tbl>
    <w:p>
      <w:r>
        <w:br w:type="page"/>
      </w:r>
    </w:p>
    <w:p>
      <w:pPr>
        <w:spacing w:after="40"/>
      </w:pPr>
      <w:r>
        <w:rPr>
          <w:b/>
          <w:color w:val="1F5A75"/>
          <w:sz w:val="14"/>
        </w:rPr>
        <w:t xml:space="preserve">TRANG CHÍNH SÁCH 02  |  1. Phạm vi công ty, định nghĩa và kiểm soát tài liệu</w:t>
      </w:r>
    </w:p>
    <w:p>
      <w:pPr>
        <w:pStyle w:val="Heading1"/>
        <w:keepNext/>
      </w:pPr>
      <w:r>
        <w:t xml:space="preserve">Định nghĩa và trạng thái giao dịch</w:t>
      </w:r>
    </w:p>
    <w:p>
      <w:r>
        <w:t xml:space="preserve">Cần thống nhất thuật ngữ để báo cáo, nhân viên và tự động hóa phân biệt ý định với sự kiện nghiệp vụ đã hoàn thành.</w:t>
      </w:r>
    </w:p>
    <w:p>
      <w:pPr>
        <w:spacing w:after="80"/>
      </w:pPr>
      <w:r>
        <w:rPr>
          <w:b/>
          <w:color w:val="16324F"/>
        </w:rPr>
        <w:t xml:space="preserve">Quy tắc bắt buộc. </w:t>
      </w:r>
      <w:r>
        <w:t xml:space="preserve">Yêu cầu không phải cam kết; phê duyệt không phải bằng chứng đã thực hiện; một hàng dữ liệu phân tích chưa chắc chứng minh trạng thái vật lý hoặc tài chính hiện tại.</w:t>
      </w:r>
    </w:p>
    <w:p>
      <w:pPr>
        <w:pStyle w:val="Heading2"/>
      </w:pPr>
      <w:r>
        <w:t xml:space="preserve">Quy trình bắt buộc</w:t>
      </w:r>
    </w:p>
    <w:p>
      <w:pPr>
        <w:pStyle w:val="ListBullet"/>
        <w:spacing w:after="40"/>
        <w:ind w:left="288" w:hanging="173"/>
      </w:pPr>
      <w:r>
        <w:t xml:space="preserve">Bản nháp: đã chuẩn bị nhưng chưa gửi.</w:t>
      </w:r>
    </w:p>
    <w:p>
      <w:pPr>
        <w:pStyle w:val="ListBullet"/>
        <w:spacing w:after="40"/>
        <w:ind w:left="288" w:hanging="173"/>
      </w:pPr>
      <w:r>
        <w:t xml:space="preserve">Đã gửi: đủ thông tin để rà soát và đang chờ quyết định.</w:t>
      </w:r>
    </w:p>
    <w:p>
      <w:pPr>
        <w:pStyle w:val="ListBullet"/>
        <w:spacing w:after="40"/>
        <w:ind w:left="288" w:hanging="173"/>
      </w:pPr>
      <w:r>
        <w:t xml:space="preserve">Đã phê duyệt: người có thẩm quyền đã ghi nhận quyết định trong phạm vi được giao.</w:t>
      </w:r>
    </w:p>
    <w:p>
      <w:pPr>
        <w:pStyle w:val="ListBullet"/>
        <w:spacing w:after="40"/>
        <w:ind w:left="288" w:hanging="173"/>
      </w:pPr>
      <w:r>
        <w:t xml:space="preserve">Đã cam kết: đã phát hành cam kết nghiệp vụ hợp lệ, chẳng hạn đơn mua hàng đã phát hành.</w:t>
      </w:r>
    </w:p>
    <w:p>
      <w:pPr>
        <w:pStyle w:val="ListBullet"/>
        <w:spacing w:after="40"/>
        <w:ind w:left="288" w:hanging="173"/>
      </w:pPr>
      <w:r>
        <w:t xml:space="preserve">Đã hoàn thành: sự kiện thực tế đã diễn ra và bằng chứng hỗ trợ đã được đối chiếu.</w:t>
      </w:r>
    </w:p>
    <w:p>
      <w:pPr>
        <w:pStyle w:val="ListBullet"/>
        <w:spacing w:after="40"/>
        <w:ind w:left="288" w:hanging="173"/>
      </w:pPr>
      <w:r>
        <w:t xml:space="preserve">Từ chối, hủy, trả lại yêu cầu bổ sung thông tin và duyệt ngoại lệ là các kết quả riêng biệt.</w:t>
      </w:r>
    </w:p>
    <w:p>
      <w:pPr>
        <w:pStyle w:val="Heading2"/>
      </w:pPr>
      <w:r>
        <w:t xml:space="preserve">Yêu cầu kiểm soát</w:t>
      </w:r>
    </w:p>
    <w:p>
      <w:pPr>
        <w:pStyle w:val="ListBullet"/>
        <w:spacing w:after="40"/>
        <w:ind w:left="288" w:hanging="173"/>
      </w:pPr>
      <w:r>
        <w:t xml:space="preserve">Không đổi nhãn yêu cầu bị từ chối thành đã phê duyệt.</w:t>
      </w:r>
    </w:p>
    <w:p>
      <w:pPr>
        <w:pStyle w:val="ListBullet"/>
        <w:spacing w:after="40"/>
        <w:ind w:left="288" w:hanging="173"/>
      </w:pPr>
      <w:r>
        <w:t xml:space="preserve">Không suy ra trạng thái bị thiếu từ bảng lân cận hoặc một câu mô tả.</w:t>
      </w:r>
    </w:p>
    <w:p>
      <w:pPr>
        <w:pStyle w:val="ListBullet"/>
        <w:spacing w:after="40"/>
        <w:ind w:left="288" w:hanging="173"/>
      </w:pPr>
      <w:r>
        <w:t xml:space="preserve">Ghi ngày giờ, người thực hiện, mã đối tượng, lý do và bằng chứng cho quyết định trọng yếu.</w:t>
      </w:r>
    </w:p>
    <w:p>
      <w:pPr>
        <w:pStyle w:val="Heading2"/>
      </w:pPr>
      <w:r>
        <w:t xml:space="preserve">Bằng chứng bắt buộc</w:t>
      </w:r>
    </w:p>
    <w:p>
      <w:r>
        <w:t xml:space="preserve">Dùng trạng thái và mã định danh gốc của hệ thống nguồn. Nếu dùng biểu mẫu được kiểm soát, phải có mã duy nhất và tham chiếu chéo đến bản ghi hệ thống được tạo sau đó.</w:t>
      </w:r>
    </w:p>
    <w:p>
      <w:pPr>
        <w:pStyle w:val="Heading2"/>
      </w:pPr>
      <w:r>
        <w:t xml:space="preserve">Sự phù hợp hệ thống và dữ liệu</w:t>
      </w:r>
    </w:p>
    <w:p>
      <w:r>
        <w:t xml:space="preserve">Các khóa quan hệ đã biết gồm products.product_id, orders.order_id, order_items.order_item_id, customers.customer_id, promotions.promo_id và inventory(snapshot_date, product_id).</w:t>
      </w:r>
    </w:p>
    <w:tbl>
      <w:tblPr>
        <w:tblW w:type="auto" w:w="0"/>
        <w:jc w:val="center"/>
        <w:tblLayout w:type="fixed"/>
        <w:tblLook w:firstColumn="1" w:firstRow="1" w:lastColumn="0" w:lastRow="0" w:noHBand="0" w:noVBand="1" w:val="04A0"/>
      </w:tblPr>
      <w:tblGrid>
        <w:gridCol w:w="2376"/>
        <w:gridCol w:w="3024"/>
        <w:gridCol w:w="3456"/>
      </w:tblGrid>
      <w:tr>
        <w:trPr>
          <w:cantSplit/>
        </w:trPr>
        <w:tc>
          <w:tcPr>
            <w:tcW w:type="dxa" w:w="3278"/>
            <w:vAlign w:val="center"/>
            <w:shd w:fill="EAF0F4"/>
          </w:tcPr>
          <w:p>
            <w:pPr>
              <w:spacing w:after="20" w:before="20"/>
            </w:pPr>
            <w:r/>
            <w:r>
              <w:rPr>
                <w:rFonts w:ascii="Aptos" w:hAnsi="Aptos"/>
                <w:b w:val="0"/>
                <w:sz w:val="14"/>
              </w:rPr>
              <w:t xml:space="preserve">Đơn vị chịu trách nhiệm: </w:t>
              <w:br/>
              <w:t xml:space="preserve">Chủ sở hữu lĩnh vực liên quan; Bộ phận Quản trị Vận hành quản lý bản được kiểm soát.</w:t>
            </w:r>
          </w:p>
        </w:tc>
        <w:tc>
          <w:tcPr>
            <w:tcW w:type="dxa" w:w="3278"/>
            <w:vAlign w:val="center"/>
            <w:shd w:fill="F2F5F7"/>
          </w:tcPr>
          <w:p>
            <w:pPr>
              <w:spacing w:after="20" w:before="20"/>
            </w:pPr>
            <w:r/>
            <w:r>
              <w:rPr>
                <w:rFonts w:ascii="Aptos" w:hAnsi="Aptos"/>
                <w:b w:val="0"/>
                <w:sz w:val="14"/>
              </w:rPr>
              <w:t xml:space="preserve">Điều kiện rà soát: </w:t>
              <w:br/>
              <w:t xml:space="preserve">Hằng năm, sự cố trọng yếu, thay đổi quy trình hoặc hệ thống.</w:t>
            </w:r>
          </w:p>
        </w:tc>
        <w:tc>
          <w:tcPr>
            <w:tcW w:type="dxa" w:w="3278"/>
            <w:vAlign w:val="center"/>
            <w:shd w:fill="EAF0F4"/>
          </w:tcPr>
          <w:p>
            <w:pPr>
              <w:spacing w:after="20" w:before="20"/>
            </w:pPr>
            <w:r/>
            <w:r>
              <w:rPr>
                <w:rFonts w:ascii="Aptos" w:hAnsi="Aptos"/>
                <w:b w:val="0"/>
                <w:sz w:val="14"/>
              </w:rPr>
              <w:t xml:space="preserve">Tuyến chuyển cấp: </w:t>
              <w:br/>
              <w:t xml:space="preserve">Tạm dừng hành động liên quan và chuyển chủ lĩnh vực được chỉ định; xung đột liên lĩnh vực chưa giải quyết chuyển Bộ phận Quản trị Vận hành.</w:t>
            </w:r>
          </w:p>
        </w:tc>
      </w:tr>
    </w:tbl>
    <w:p>
      <w:r>
        <w:br w:type="page"/>
      </w:r>
    </w:p>
    <w:p>
      <w:pPr>
        <w:spacing w:after="40"/>
      </w:pPr>
      <w:r>
        <w:rPr>
          <w:b/>
          <w:color w:val="1F5A75"/>
          <w:sz w:val="14"/>
        </w:rPr>
        <w:t xml:space="preserve">TRANG CHÍNH SÁCH 03  |  1. Phạm vi công ty, định nghĩa và kiểm soát tài liệu</w:t>
      </w:r>
    </w:p>
    <w:p>
      <w:pPr>
        <w:pStyle w:val="Heading1"/>
        <w:keepNext/>
      </w:pPr>
      <w:r>
        <w:t xml:space="preserve">Vai trò, trách nhiệm giải trình và phân tách nhiệm vụ</w:t>
      </w:r>
    </w:p>
    <w:p>
      <w:r>
        <w:t xml:space="preserve">Chủ sở hữu nghiệp vụ vẫn chịu trách nhiệm về quyết định dù có phần mềm luồng việc, phân tích hay tác tử AI hỗ trợ chuẩn bị.</w:t>
      </w:r>
    </w:p>
    <w:p>
      <w:pPr>
        <w:spacing w:after="80"/>
      </w:pPr>
      <w:r>
        <w:rPr>
          <w:b/>
          <w:color w:val="16324F"/>
        </w:rPr>
        <w:t xml:space="preserve">Quy tắc bắt buộc. </w:t>
      </w:r>
      <w:r>
        <w:t xml:space="preserve">Người đề nghị quyền lợi hoặc cam kết không được là người duy nhất cho phép thực hiện. Người nhận hàng thực tế hoặc kiểm kê không được độc lập duyệt chênh lệch trọng yếu do chính mình phát hiện.</w:t>
      </w:r>
    </w:p>
    <w:p>
      <w:pPr>
        <w:pStyle w:val="Heading2"/>
      </w:pPr>
      <w:r>
        <w:t xml:space="preserve">Quy trình bắt buộc</w:t>
      </w:r>
    </w:p>
    <w:p>
      <w:pPr>
        <w:pStyle w:val="ListBullet"/>
        <w:spacing w:after="40"/>
        <w:ind w:left="288" w:hanging="173"/>
      </w:pPr>
      <w:r>
        <w:t xml:space="preserve">Người đề nghị xác định nhu cầu và cung cấp bằng chứng hỗ trợ chính xác.</w:t>
      </w:r>
    </w:p>
    <w:p>
      <w:pPr>
        <w:pStyle w:val="ListBullet"/>
        <w:spacing w:after="40"/>
        <w:ind w:left="288" w:hanging="173"/>
      </w:pPr>
      <w:r>
        <w:t xml:space="preserve">Quản lý trực tiếp xác nhận mục đích công việc, ưu tiên và bên chịu trách nhiệm ngân sách.</w:t>
      </w:r>
    </w:p>
    <w:p>
      <w:pPr>
        <w:pStyle w:val="ListBullet"/>
        <w:spacing w:after="40"/>
        <w:ind w:left="288" w:hanging="173"/>
      </w:pPr>
      <w:r>
        <w:t xml:space="preserve">Người duyệt nghiệp vụ kiểm tra điều kiện chính sách và thẩm quyền.</w:t>
      </w:r>
    </w:p>
    <w:p>
      <w:pPr>
        <w:pStyle w:val="ListBullet"/>
        <w:spacing w:after="40"/>
        <w:ind w:left="288" w:hanging="173"/>
      </w:pPr>
      <w:r>
        <w:t xml:space="preserve">Tài chính xác minh xử lý tài chính, ngân sách và bằng chứng thanh toán.</w:t>
      </w:r>
    </w:p>
    <w:p>
      <w:pPr>
        <w:pStyle w:val="ListBullet"/>
        <w:spacing w:after="40"/>
        <w:ind w:left="288" w:hanging="173"/>
      </w:pPr>
      <w:r>
        <w:t xml:space="preserve">Vận hành xác minh hàng hóa, số lượng, tình trạng và trách nhiệm giữ tài sản.</w:t>
      </w:r>
    </w:p>
    <w:p>
      <w:pPr>
        <w:pStyle w:val="ListBullet"/>
        <w:spacing w:after="40"/>
        <w:ind w:left="288" w:hanging="173"/>
      </w:pPr>
      <w:r>
        <w:t xml:space="preserve">Chủ sở hữu hệ thống quản lý quyền, nhật ký và cấu hình được kiểm soát.</w:t>
      </w:r>
    </w:p>
    <w:p>
      <w:pPr>
        <w:pStyle w:val="Heading2"/>
      </w:pPr>
      <w:r>
        <w:t xml:space="preserve">Yêu cầu kiểm soát</w:t>
      </w:r>
    </w:p>
    <w:p>
      <w:pPr>
        <w:pStyle w:val="ListBullet"/>
        <w:spacing w:after="40"/>
        <w:ind w:left="288" w:hanging="173"/>
      </w:pPr>
      <w:r>
        <w:t xml:space="preserve">Dùng danh tính riêng; cấm tài khoản dùng chung để phê duyệt.</w:t>
      </w:r>
    </w:p>
    <w:p>
      <w:pPr>
        <w:pStyle w:val="ListBullet"/>
        <w:spacing w:after="40"/>
        <w:ind w:left="288" w:hanging="173"/>
      </w:pPr>
      <w:r>
        <w:t xml:space="preserve">Ủy quyền phải có văn bản, thời hạn và nằm trong thẩm quyền của người ủy quyền.</w:t>
      </w:r>
    </w:p>
    <w:p>
      <w:pPr>
        <w:pStyle w:val="ListBullet"/>
        <w:spacing w:after="40"/>
        <w:ind w:left="288" w:hanging="173"/>
      </w:pPr>
      <w:r>
        <w:t xml:space="preserve">Nếu nhân sự không đủ để phân tách nhiệm vụ, phải có rà soát độc lập sau thực hiện, được lập hồ sơ trước khi đóng vụ việc.</w:t>
      </w:r>
    </w:p>
    <w:p>
      <w:pPr>
        <w:pStyle w:val="Heading2"/>
      </w:pPr>
      <w:r>
        <w:t xml:space="preserve">Bằng chứng bắt buộc</w:t>
      </w:r>
    </w:p>
    <w:p>
      <w:r>
        <w:t xml:space="preserve">Lưu danh tính người duyệt, tham chiếu ủy quyền, thời điểm quyết định, liên kết bằng chứng và mọi rà soát bù đắp.</w:t>
      </w:r>
    </w:p>
    <w:p>
      <w:pPr>
        <w:pStyle w:val="Heading2"/>
      </w:pPr>
      <w:r>
        <w:t xml:space="preserve">Sự phù hợp hệ thống và dữ liệu</w:t>
      </w:r>
    </w:p>
    <w:p>
      <w:r>
        <w:t xml:space="preserve">Lược đồ phân tích hiện tại không cung cấp danh bạ nhân viên hay luồng phê duyệt có thẩm quyền. Không coi tên nhập tự do hoặc mã khách hàng là danh tính nhân viên.</w:t>
      </w:r>
    </w:p>
    <w:tbl>
      <w:tblPr>
        <w:tblW w:type="auto" w:w="0"/>
        <w:jc w:val="center"/>
        <w:tblLayout w:type="fixed"/>
        <w:tblLook w:firstColumn="1" w:firstRow="1" w:lastColumn="0" w:lastRow="0" w:noHBand="0" w:noVBand="1" w:val="04A0"/>
      </w:tblPr>
      <w:tblGrid>
        <w:gridCol w:w="2376"/>
        <w:gridCol w:w="3024"/>
        <w:gridCol w:w="3456"/>
      </w:tblGrid>
      <w:tr>
        <w:trPr>
          <w:cantSplit/>
        </w:trPr>
        <w:tc>
          <w:tcPr>
            <w:tcW w:type="dxa" w:w="3278"/>
            <w:vAlign w:val="center"/>
            <w:shd w:fill="EAF0F4"/>
          </w:tcPr>
          <w:p>
            <w:pPr>
              <w:spacing w:after="20" w:before="20"/>
            </w:pPr>
            <w:r/>
            <w:r>
              <w:rPr>
                <w:rFonts w:ascii="Aptos" w:hAnsi="Aptos"/>
                <w:b w:val="0"/>
                <w:sz w:val="14"/>
              </w:rPr>
              <w:t xml:space="preserve">Đơn vị chịu trách nhiệm: </w:t>
              <w:br/>
              <w:t xml:space="preserve">Chủ sở hữu lĩnh vực liên quan; Bộ phận Quản trị Vận hành quản lý bản được kiểm soát.</w:t>
            </w:r>
          </w:p>
        </w:tc>
        <w:tc>
          <w:tcPr>
            <w:tcW w:type="dxa" w:w="3278"/>
            <w:vAlign w:val="center"/>
            <w:shd w:fill="F2F5F7"/>
          </w:tcPr>
          <w:p>
            <w:pPr>
              <w:spacing w:after="20" w:before="20"/>
            </w:pPr>
            <w:r/>
            <w:r>
              <w:rPr>
                <w:rFonts w:ascii="Aptos" w:hAnsi="Aptos"/>
                <w:b w:val="0"/>
                <w:sz w:val="14"/>
              </w:rPr>
              <w:t xml:space="preserve">Điều kiện rà soát: </w:t>
              <w:br/>
              <w:t xml:space="preserve">Hằng năm, sự cố trọng yếu, thay đổi quy trình hoặc hệ thống.</w:t>
            </w:r>
          </w:p>
        </w:tc>
        <w:tc>
          <w:tcPr>
            <w:tcW w:type="dxa" w:w="3278"/>
            <w:vAlign w:val="center"/>
            <w:shd w:fill="EAF0F4"/>
          </w:tcPr>
          <w:p>
            <w:pPr>
              <w:spacing w:after="20" w:before="20"/>
            </w:pPr>
            <w:r/>
            <w:r>
              <w:rPr>
                <w:rFonts w:ascii="Aptos" w:hAnsi="Aptos"/>
                <w:b w:val="0"/>
                <w:sz w:val="14"/>
              </w:rPr>
              <w:t xml:space="preserve">Tuyến chuyển cấp: </w:t>
              <w:br/>
              <w:t xml:space="preserve">Tạm dừng hành động liên quan và chuyển chủ lĩnh vực được chỉ định; xung đột liên lĩnh vực chưa giải quyết chuyển Bộ phận Quản trị Vận hành.</w:t>
            </w:r>
          </w:p>
        </w:tc>
      </w:tr>
    </w:tbl>
    <w:p>
      <w:r>
        <w:br w:type="page"/>
      </w:r>
    </w:p>
    <w:p>
      <w:pPr>
        <w:spacing w:after="40"/>
      </w:pPr>
      <w:r>
        <w:rPr>
          <w:b/>
          <w:color w:val="1F5A75"/>
          <w:sz w:val="14"/>
        </w:rPr>
        <w:t xml:space="preserve">TRANG CHÍNH SÁCH 04  |  1. Phạm vi công ty, định nghĩa và kiểm soát tài liệu</w:t>
      </w:r>
    </w:p>
    <w:p>
      <w:pPr>
        <w:pStyle w:val="Heading1"/>
        <w:keepNext/>
      </w:pPr>
      <w:r>
        <w:t xml:space="preserve">Kiểm soát tài liệu, thứ tự ưu tiên và rà soát</w:t>
      </w:r>
    </w:p>
    <w:p>
      <w:r>
        <w:t xml:space="preserve">Tài liệu được kiểm soát phải nhận diện được, còn hiệu lực, có thể rà soát và được thay thế an toàn để người dùng và hệ thống truy xuất không trộn hướng dẫn mâu thuẫn.</w:t>
      </w:r>
    </w:p>
    <w:p>
      <w:pPr>
        <w:spacing w:after="80"/>
      </w:pPr>
      <w:r>
        <w:rPr>
          <w:b/>
          <w:color w:val="16324F"/>
        </w:rPr>
        <w:t xml:space="preserve">Quy tắc bắt buộc. </w:t>
      </w:r>
      <w:r>
        <w:t xml:space="preserve">Phiên bản hiện hành đã duyệt là căn cứ duy nhất cho chủ đề chính sách mà nó điều chỉnh. Có thể giữ bản cũ để kiểm toán nhưng không trình bày như hướng dẫn hiện hành.</w:t>
      </w:r>
    </w:p>
    <w:p>
      <w:pPr>
        <w:pStyle w:val="Heading2"/>
      </w:pPr>
      <w:r>
        <w:t xml:space="preserve">Quy trình bắt buộc</w:t>
      </w:r>
    </w:p>
    <w:p>
      <w:pPr>
        <w:pStyle w:val="ListBullet"/>
        <w:spacing w:after="40"/>
        <w:ind w:left="288" w:hanging="173"/>
      </w:pPr>
      <w:r>
        <w:t xml:space="preserve">Chủ sở hữu tài liệu gán mã ổn định, phiên bản, ngày hiệu lực, ngày rà soát và lĩnh vực.</w:t>
      </w:r>
    </w:p>
    <w:p>
      <w:pPr>
        <w:pStyle w:val="ListBullet"/>
        <w:spacing w:after="40"/>
        <w:ind w:left="288" w:hanging="173"/>
      </w:pPr>
      <w:r>
        <w:t xml:space="preserve">Chủ sở hữu nghiệp vụ rà tính chính xác vận hành; Pháp chế/Nhân sự/Tài chính/Bảo mật rà soát nếu nội dung thuộc phạm vi bị ảnh hưởng.</w:t>
      </w:r>
    </w:p>
    <w:p>
      <w:pPr>
        <w:pStyle w:val="ListBullet"/>
        <w:spacing w:after="40"/>
        <w:ind w:left="288" w:hanging="173"/>
      </w:pPr>
      <w:r>
        <w:t xml:space="preserve">Cấp có thẩm quyền ghi nhận phê duyệt trước khi công bố.</w:t>
      </w:r>
    </w:p>
    <w:p>
      <w:pPr>
        <w:pStyle w:val="ListBullet"/>
        <w:spacing w:after="40"/>
        <w:ind w:left="288" w:hanging="173"/>
      </w:pPr>
      <w:r>
        <w:t xml:space="preserve">Quản trị viên tri thức cập nhật metadata, vai trò truy cập và trạng thái truy xuất.</w:t>
      </w:r>
    </w:p>
    <w:p>
      <w:pPr>
        <w:pStyle w:val="ListBullet"/>
        <w:spacing w:after="40"/>
        <w:ind w:left="288" w:hanging="173"/>
      </w:pPr>
      <w:r>
        <w:t xml:space="preserve">Thay đổi trọng yếu phải có tóm tắt và danh sách quy trình, trường dữ liệu, tuyến xử lý tác tử bị ảnh hưởng.</w:t>
      </w:r>
    </w:p>
    <w:p>
      <w:pPr>
        <w:pStyle w:val="Heading2"/>
      </w:pPr>
      <w:r>
        <w:t xml:space="preserve">Yêu cầu kiểm soát</w:t>
      </w:r>
    </w:p>
    <w:p>
      <w:pPr>
        <w:pStyle w:val="ListBullet"/>
        <w:spacing w:after="40"/>
        <w:ind w:left="288" w:hanging="173"/>
      </w:pPr>
      <w:r>
        <w:t xml:space="preserve">Rà soát ít nhất hằng năm và sau sự cố trọng yếu, thay đổi pháp luật, lược đồ hoặc lỗi kiểm soát.</w:t>
      </w:r>
    </w:p>
    <w:p>
      <w:pPr>
        <w:pStyle w:val="ListBullet"/>
        <w:spacing w:after="40"/>
        <w:ind w:left="288" w:hanging="173"/>
      </w:pPr>
      <w:r>
        <w:t xml:space="preserve">Rút bản lỗi thời khỏi truy xuất đang hoạt động nhưng giữ bản phục vụ kiểm toán.</w:t>
      </w:r>
    </w:p>
    <w:p>
      <w:pPr>
        <w:pStyle w:val="ListBullet"/>
        <w:spacing w:after="40"/>
        <w:ind w:left="288" w:hanging="173"/>
      </w:pPr>
      <w:r>
        <w:t xml:space="preserve">Nếu hai nguồn đã duyệt mâu thuẫn, tạm dừng hành động tự động liên quan và chuyển chủ sở hữu chịu trách nhiệm xử lý.</w:t>
      </w:r>
    </w:p>
    <w:p>
      <w:pPr>
        <w:pStyle w:val="Heading2"/>
      </w:pPr>
      <w:r>
        <w:t xml:space="preserve">Bằng chứng bắt buộc</w:t>
      </w:r>
    </w:p>
    <w:p>
      <w:r>
        <w:t xml:space="preserve">Mã tài liệu, phiên bản, chủ sở hữu, vai trò người duyệt, ngày duyệt, ngày hiệu lực, ngày rà soát, nhật ký thay đổi và tham chiếu bản bị thay thế.</w:t>
      </w:r>
    </w:p>
    <w:p>
      <w:pPr>
        <w:pStyle w:val="Heading2"/>
      </w:pPr>
      <w:r>
        <w:t xml:space="preserve">Sự phù hợp hệ thống và dữ liệu</w:t>
      </w:r>
    </w:p>
    <w:p>
      <w:r>
        <w:t xml:space="preserve">public.documents chứa metadata gồm document_id, domain, title, year_or_version, verification, allowed_roles, processing_status và knowledge_base_active. public.document_parser_chunks lưu các đoạn văn bản đã trích xuất. Metadata và văn bản phân tích phải nhất quán.</w:t>
      </w:r>
    </w:p>
    <w:tbl>
      <w:tblPr>
        <w:tblW w:type="auto" w:w="0"/>
        <w:jc w:val="center"/>
        <w:tblLayout w:type="fixed"/>
        <w:tblLook w:firstColumn="1" w:firstRow="1" w:lastColumn="0" w:lastRow="0" w:noHBand="0" w:noVBand="1" w:val="04A0"/>
      </w:tblPr>
      <w:tblGrid>
        <w:gridCol w:w="2376"/>
        <w:gridCol w:w="3024"/>
        <w:gridCol w:w="3456"/>
      </w:tblGrid>
      <w:tr>
        <w:trPr>
          <w:cantSplit/>
        </w:trPr>
        <w:tc>
          <w:tcPr>
            <w:tcW w:type="dxa" w:w="3278"/>
            <w:vAlign w:val="center"/>
            <w:shd w:fill="EAF0F4"/>
          </w:tcPr>
          <w:p>
            <w:pPr>
              <w:spacing w:after="20" w:before="20"/>
            </w:pPr>
            <w:r/>
            <w:r>
              <w:rPr>
                <w:rFonts w:ascii="Aptos" w:hAnsi="Aptos"/>
                <w:b w:val="0"/>
                <w:sz w:val="14"/>
              </w:rPr>
              <w:t xml:space="preserve">Đơn vị chịu trách nhiệm: </w:t>
              <w:br/>
              <w:t xml:space="preserve">Chủ sở hữu lĩnh vực liên quan; Bộ phận Quản trị Vận hành quản lý bản được kiểm soát.</w:t>
            </w:r>
          </w:p>
        </w:tc>
        <w:tc>
          <w:tcPr>
            <w:tcW w:type="dxa" w:w="3278"/>
            <w:vAlign w:val="center"/>
            <w:shd w:fill="F2F5F7"/>
          </w:tcPr>
          <w:p>
            <w:pPr>
              <w:spacing w:after="20" w:before="20"/>
            </w:pPr>
            <w:r/>
            <w:r>
              <w:rPr>
                <w:rFonts w:ascii="Aptos" w:hAnsi="Aptos"/>
                <w:b w:val="0"/>
                <w:sz w:val="14"/>
              </w:rPr>
              <w:t xml:space="preserve">Điều kiện rà soát: </w:t>
              <w:br/>
              <w:t xml:space="preserve">Hằng năm, sự cố trọng yếu, thay đổi quy trình hoặc hệ thống.</w:t>
            </w:r>
          </w:p>
        </w:tc>
        <w:tc>
          <w:tcPr>
            <w:tcW w:type="dxa" w:w="3278"/>
            <w:vAlign w:val="center"/>
            <w:shd w:fill="EAF0F4"/>
          </w:tcPr>
          <w:p>
            <w:pPr>
              <w:spacing w:after="20" w:before="20"/>
            </w:pPr>
            <w:r/>
            <w:r>
              <w:rPr>
                <w:rFonts w:ascii="Aptos" w:hAnsi="Aptos"/>
                <w:b w:val="0"/>
                <w:sz w:val="14"/>
              </w:rPr>
              <w:t xml:space="preserve">Tuyến chuyển cấp: </w:t>
              <w:br/>
              <w:t xml:space="preserve">Tạm dừng hành động liên quan và chuyển chủ lĩnh vực được chỉ định; xung đột liên lĩnh vực chưa giải quyết chuyển Bộ phận Quản trị Vận hành.</w:t>
            </w:r>
          </w:p>
        </w:tc>
      </w:tr>
    </w:tbl>
    <w:p>
      <w:r>
        <w:br w:type="page"/>
      </w:r>
    </w:p>
    <w:p>
      <w:pPr>
        <w:spacing w:after="40"/>
      </w:pPr>
      <w:r>
        <w:rPr>
          <w:b/>
          <w:color w:val="1F5A75"/>
          <w:sz w:val="14"/>
        </w:rPr>
        <w:t xml:space="preserve">TRANG CHÍNH SÁCH 05  |  2. Nghỉ phép, chấm công và chi phí nhân viên</w:t>
      </w:r>
    </w:p>
    <w:p>
      <w:pPr>
        <w:pStyle w:val="Heading1"/>
        <w:keepNext/>
      </w:pPr>
      <w:r>
        <w:t xml:space="preserve">Điều kiện và quyền nghỉ phép</w:t>
      </w:r>
    </w:p>
    <w:p>
      <w:r>
        <w:t xml:space="preserve">Trang này quy định cách xác định điều kiện nghỉ phép, không thay thế pháp luật lao động áp dụng hoặc hồ sơ nhân sự chính thức.</w:t>
      </w:r>
    </w:p>
    <w:p>
      <w:pPr>
        <w:spacing w:after="80"/>
      </w:pPr>
      <w:r>
        <w:rPr>
          <w:b/>
          <w:color w:val="16324F"/>
        </w:rPr>
        <w:t xml:space="preserve">Quy tắc bắt buộc. </w:t>
      </w:r>
      <w:r>
        <w:t xml:space="preserve">Quyền theo luật và loại nghỉ được pháp luật bảo vệ là mức tối thiểu. VietStyle cấp 12 ngày làm việc nghỉ phép năm có lương cho một năm làm việc đầy đủ trong điều kiện thông thường, tính theo tỷ lệ nếu chưa đủ năm; quyền lợi theo luật hoặc hợp đồng có lợi hơn được ưu tiên.</w:t>
      </w:r>
    </w:p>
    <w:p>
      <w:pPr>
        <w:pStyle w:val="Heading2"/>
      </w:pPr>
      <w:r>
        <w:t xml:space="preserve">Quy trình bắt buộc</w:t>
      </w:r>
    </w:p>
    <w:p>
      <w:pPr>
        <w:pStyle w:val="ListBullet"/>
        <w:spacing w:after="40"/>
        <w:ind w:left="288" w:hanging="173"/>
      </w:pPr>
      <w:r>
        <w:t xml:space="preserve">Nhân sự xác nhận tình trạng làm việc, ngày bắt đầu công tác, lịch làm và nhóm đối tượng theo luật áp dụng.</w:t>
      </w:r>
    </w:p>
    <w:p>
      <w:pPr>
        <w:pStyle w:val="ListBullet"/>
        <w:spacing w:after="40"/>
        <w:ind w:left="288" w:hanging="173"/>
      </w:pPr>
      <w:r>
        <w:t xml:space="preserve">Phép năm tích lũy bằng một phần mười hai quyền phép năm áp dụng cho mỗi tháng làm việc hoàn tất, trừ khi quy định hợp pháp yêu cầu cách tính có lợi hơn.</w:t>
      </w:r>
    </w:p>
    <w:p>
      <w:pPr>
        <w:pStyle w:val="ListBullet"/>
        <w:spacing w:after="40"/>
        <w:ind w:left="288" w:hanging="173"/>
      </w:pPr>
      <w:r>
        <w:t xml:space="preserve">Nhân sự ghi điều chỉnh do điều kiện làm việc đủ tiêu chuẩn hoặc phúc lợi công ty đã duyệt.</w:t>
      </w:r>
    </w:p>
    <w:p>
      <w:pPr>
        <w:pStyle w:val="ListBullet"/>
        <w:spacing w:after="40"/>
        <w:ind w:left="288" w:hanging="173"/>
      </w:pPr>
      <w:r>
        <w:t xml:space="preserve">Nhân viên kiểm tra số dư chính thức trước khi gửi yêu cầu.</w:t>
      </w:r>
    </w:p>
    <w:p>
      <w:pPr>
        <w:pStyle w:val="Heading2"/>
      </w:pPr>
      <w:r>
        <w:t xml:space="preserve">Yêu cầu kiểm soát</w:t>
      </w:r>
    </w:p>
    <w:p>
      <w:pPr>
        <w:pStyle w:val="ListBullet"/>
        <w:spacing w:after="40"/>
        <w:ind w:left="288" w:hanging="173"/>
      </w:pPr>
      <w:r>
        <w:t xml:space="preserve">Không tính quyền nghỉ từ bản ghi khách hàng hoặc đơn hàng.</w:t>
      </w:r>
    </w:p>
    <w:p>
      <w:pPr>
        <w:pStyle w:val="ListBullet"/>
        <w:spacing w:after="40"/>
        <w:ind w:left="288" w:hanging="173"/>
      </w:pPr>
      <w:r>
        <w:t xml:space="preserve">Số dư trong báo cáo chỉ có tính thông tin nếu không lấy từ hệ thống nhân sự chính thức.</w:t>
      </w:r>
    </w:p>
    <w:p>
      <w:pPr>
        <w:pStyle w:val="ListBullet"/>
        <w:spacing w:after="40"/>
        <w:ind w:left="288" w:hanging="173"/>
      </w:pPr>
      <w:r>
        <w:t xml:space="preserve">Không từ chối nghỉ theo luật chỉ vì thiếu biểu mẫu hoặc tích hợp tại đơn vị.</w:t>
      </w:r>
    </w:p>
    <w:p>
      <w:pPr>
        <w:pStyle w:val="Heading2"/>
      </w:pPr>
      <w:r>
        <w:t xml:space="preserve">Bằng chứng bắt buộc</w:t>
      </w:r>
    </w:p>
    <w:p>
      <w:r>
        <w:t xml:space="preserve">Tham chiếu hồ sơ lao động, căn cứ quyền nghỉ, kỳ tính, tích lũy, điều chỉnh, ngày đã dùng và số dư trong hệ thống nhân sự.</w:t>
      </w:r>
    </w:p>
    <w:p>
      <w:pPr>
        <w:pStyle w:val="Heading2"/>
      </w:pPr>
      <w:r>
        <w:t xml:space="preserve">Sự phù hợp hệ thống và dữ liệu</w:t>
      </w:r>
    </w:p>
    <w:p>
      <w:r>
        <w:t xml:space="preserve">Lược đồ Supabase hiện tại không có bảng nhân viên, số dư phép hay yêu cầu nghỉ. Hồ sơ nhân sự phải ở hệ thống được phép; chỉ dùng mã tham chiếu không nhạy cảm trong phân tích nếu được duyệt.</w:t>
      </w:r>
    </w:p>
    <w:tbl>
      <w:tblPr>
        <w:tblW w:type="auto" w:w="0"/>
        <w:jc w:val="center"/>
        <w:tblLayout w:type="fixed"/>
        <w:tblLook w:firstColumn="1" w:firstRow="1" w:lastColumn="0" w:lastRow="0" w:noHBand="0" w:noVBand="1" w:val="04A0"/>
      </w:tblPr>
      <w:tblGrid>
        <w:gridCol w:w="2376"/>
        <w:gridCol w:w="3024"/>
        <w:gridCol w:w="3456"/>
      </w:tblGrid>
      <w:tr>
        <w:trPr>
          <w:cantSplit/>
        </w:trPr>
        <w:tc>
          <w:tcPr>
            <w:tcW w:type="dxa" w:w="3278"/>
            <w:vAlign w:val="center"/>
            <w:shd w:fill="EAF0F4"/>
          </w:tcPr>
          <w:p>
            <w:pPr>
              <w:spacing w:after="20" w:before="20"/>
            </w:pPr>
            <w:r/>
            <w:r>
              <w:rPr>
                <w:rFonts w:ascii="Aptos" w:hAnsi="Aptos"/>
                <w:b w:val="0"/>
                <w:sz w:val="14"/>
              </w:rPr>
              <w:t xml:space="preserve">Đơn vị chịu trách nhiệm: </w:t>
              <w:br/>
              <w:t xml:space="preserve">Chủ sở hữu lĩnh vực liên quan; Bộ phận Quản trị Vận hành quản lý bản được kiểm soát.</w:t>
            </w:r>
          </w:p>
        </w:tc>
        <w:tc>
          <w:tcPr>
            <w:tcW w:type="dxa" w:w="3278"/>
            <w:vAlign w:val="center"/>
            <w:shd w:fill="F2F5F7"/>
          </w:tcPr>
          <w:p>
            <w:pPr>
              <w:spacing w:after="20" w:before="20"/>
            </w:pPr>
            <w:r/>
            <w:r>
              <w:rPr>
                <w:rFonts w:ascii="Aptos" w:hAnsi="Aptos"/>
                <w:b w:val="0"/>
                <w:sz w:val="14"/>
              </w:rPr>
              <w:t xml:space="preserve">Điều kiện rà soát: </w:t>
              <w:br/>
              <w:t xml:space="preserve">Hằng năm, sự cố trọng yếu, thay đổi quy trình hoặc hệ thống.</w:t>
            </w:r>
          </w:p>
        </w:tc>
        <w:tc>
          <w:tcPr>
            <w:tcW w:type="dxa" w:w="3278"/>
            <w:vAlign w:val="center"/>
            <w:shd w:fill="EAF0F4"/>
          </w:tcPr>
          <w:p>
            <w:pPr>
              <w:spacing w:after="20" w:before="20"/>
            </w:pPr>
            <w:r/>
            <w:r>
              <w:rPr>
                <w:rFonts w:ascii="Aptos" w:hAnsi="Aptos"/>
                <w:b w:val="0"/>
                <w:sz w:val="14"/>
              </w:rPr>
              <w:t xml:space="preserve">Tuyến chuyển cấp: </w:t>
              <w:br/>
              <w:t xml:space="preserve">Tạm dừng hành động liên quan và chuyển chủ lĩnh vực được chỉ định; xung đột liên lĩnh vực chưa giải quyết chuyển Bộ phận Quản trị Vận hành.</w:t>
            </w:r>
          </w:p>
        </w:tc>
      </w:tr>
    </w:tbl>
    <w:p>
      <w:r>
        <w:br w:type="page"/>
      </w:r>
    </w:p>
    <w:p>
      <w:pPr>
        <w:spacing w:after="40"/>
      </w:pPr>
      <w:r>
        <w:rPr>
          <w:b/>
          <w:color w:val="1F5A75"/>
          <w:sz w:val="14"/>
        </w:rPr>
        <w:t xml:space="preserve">TRANG CHÍNH SÁCH 06  |  2. Nghỉ phép, chấm công và chi phí nhân viên</w:t>
      </w:r>
    </w:p>
    <w:p>
      <w:pPr>
        <w:pStyle w:val="Heading1"/>
        <w:keepNext/>
      </w:pPr>
      <w:r>
        <w:t xml:space="preserve">Nộp yêu cầu nghỉ và thời hạn báo trước</w:t>
      </w:r>
    </w:p>
    <w:p>
      <w:r>
        <w:t xml:space="preserve">Nhân viên phải gửi đủ thông tin để quản lý và Nhân sự xác định điều kiện, bố trí thay thế và xử lý tiền lương.</w:t>
      </w:r>
    </w:p>
    <w:p>
      <w:pPr>
        <w:spacing w:after="80"/>
      </w:pPr>
      <w:r>
        <w:rPr>
          <w:b/>
          <w:color w:val="16324F"/>
        </w:rPr>
        <w:t xml:space="preserve">Quy tắc bắt buộc. </w:t>
      </w:r>
      <w:r>
        <w:t xml:space="preserve">Nghỉ theo kế hoạch nên được đề nghị ít nhất năm ngày làm việc trước ngày đầu nghỉ. Nghỉ khẩn, do bệnh hoặc được pháp luật bảo vệ phải báo sớm nhất có thể một cách hợp lý và không mất hiệu lực vì thiếu thời gian báo trước.</w:t>
      </w:r>
    </w:p>
    <w:p>
      <w:pPr>
        <w:pStyle w:val="Heading2"/>
      </w:pPr>
      <w:r>
        <w:t xml:space="preserve">Quy trình bắt buộc</w:t>
      </w:r>
    </w:p>
    <w:p>
      <w:pPr>
        <w:pStyle w:val="ListBullet"/>
        <w:spacing w:after="40"/>
        <w:ind w:left="288" w:hanging="173"/>
      </w:pPr>
      <w:r>
        <w:t xml:space="preserve">Cung cấp mã nhân viên, loại nghỉ, ngày bắt đầu/kết thúc, số giờ nghỉ cả ngày hoặc một phần ngày, cách liên hệ và kế hoạch bàn giao.</w:t>
      </w:r>
    </w:p>
    <w:p>
      <w:pPr>
        <w:pStyle w:val="ListBullet"/>
        <w:spacing w:after="40"/>
        <w:ind w:left="288" w:hanging="173"/>
      </w:pPr>
      <w:r>
        <w:t xml:space="preserve">Chỉ đính kèm bằng chứng được quy tắc áp dụng yêu cầu; thông tin y tế gửi trực tiếp nhân sự được cấp quyền.</w:t>
      </w:r>
    </w:p>
    <w:p>
      <w:pPr>
        <w:pStyle w:val="ListBullet"/>
        <w:spacing w:after="40"/>
        <w:ind w:left="288" w:hanging="173"/>
      </w:pPr>
      <w:r>
        <w:t xml:space="preserve">Quản lý xác nhận đã nhận và chuyển đến người có thẩm quyền quyết định.</w:t>
      </w:r>
    </w:p>
    <w:p>
      <w:pPr>
        <w:pStyle w:val="ListBullet"/>
        <w:spacing w:after="40"/>
        <w:ind w:left="288" w:hanging="173"/>
      </w:pPr>
      <w:r>
        <w:t xml:space="preserve">Nhân sự kiểm tra số dư, thời gian trùng, lịch và cách xử lý theo luật.</w:t>
      </w:r>
    </w:p>
    <w:p>
      <w:pPr>
        <w:pStyle w:val="Heading2"/>
      </w:pPr>
      <w:r>
        <w:t xml:space="preserve">Yêu cầu kiểm soát</w:t>
      </w:r>
    </w:p>
    <w:p>
      <w:pPr>
        <w:pStyle w:val="ListBullet"/>
        <w:spacing w:after="40"/>
        <w:ind w:left="288" w:hanging="173"/>
      </w:pPr>
      <w:r>
        <w:t xml:space="preserve">Ngày kết thúc không được trước ngày bắt đầu.</w:t>
      </w:r>
    </w:p>
    <w:p>
      <w:pPr>
        <w:pStyle w:val="ListBullet"/>
        <w:spacing w:after="40"/>
        <w:ind w:left="288" w:hanging="173"/>
      </w:pPr>
      <w:r>
        <w:t xml:space="preserve">Một nhân viên không có các đợt nghỉ đã duyệt trùng cùng thời gian làm việc, trừ khi có điều chỉnh được ghi rõ.</w:t>
      </w:r>
    </w:p>
    <w:p>
      <w:pPr>
        <w:pStyle w:val="ListBullet"/>
        <w:spacing w:after="40"/>
        <w:ind w:left="288" w:hanging="173"/>
      </w:pPr>
      <w:r>
        <w:t xml:space="preserve">Trả yêu cầu chưa đủ và nêu thông tin còn thiếu.</w:t>
      </w:r>
    </w:p>
    <w:p>
      <w:pPr>
        <w:pStyle w:val="Heading2"/>
      </w:pPr>
      <w:r>
        <w:t xml:space="preserve">Bằng chứng bắt buộc</w:t>
      </w:r>
    </w:p>
    <w:p>
      <w:r>
        <w:t xml:space="preserve">Mã yêu cầu, thời điểm nộp, ngày/giờ, loại nghỉ, ghi chú bàn giao và tham chiếu bằng chứng cần thiết.</w:t>
      </w:r>
    </w:p>
    <w:p>
      <w:pPr>
        <w:pStyle w:val="Heading2"/>
      </w:pPr>
      <w:r>
        <w:t xml:space="preserve">Sự phù hợp hệ thống và dữ liệu</w:t>
      </w:r>
    </w:p>
    <w:p>
      <w:r>
        <w:t xml:space="preserve">Cơ sở dữ liệu hiện chưa mô hình hóa dữ liệu nghỉ phép. Không lưu nội dung nghỉ nhạy cảm trong public.documents, agent_run_events hoặc bảng commerce.</w:t>
      </w:r>
    </w:p>
    <w:tbl>
      <w:tblPr>
        <w:tblW w:type="auto" w:w="0"/>
        <w:jc w:val="center"/>
        <w:tblLayout w:type="fixed"/>
        <w:tblLook w:firstColumn="1" w:firstRow="1" w:lastColumn="0" w:lastRow="0" w:noHBand="0" w:noVBand="1" w:val="04A0"/>
      </w:tblPr>
      <w:tblGrid>
        <w:gridCol w:w="2376"/>
        <w:gridCol w:w="3024"/>
        <w:gridCol w:w="3456"/>
      </w:tblGrid>
      <w:tr>
        <w:trPr>
          <w:cantSplit/>
        </w:trPr>
        <w:tc>
          <w:tcPr>
            <w:tcW w:type="dxa" w:w="3278"/>
            <w:vAlign w:val="center"/>
            <w:shd w:fill="EAF0F4"/>
          </w:tcPr>
          <w:p>
            <w:pPr>
              <w:spacing w:after="20" w:before="20"/>
            </w:pPr>
            <w:r/>
            <w:r>
              <w:rPr>
                <w:rFonts w:ascii="Aptos" w:hAnsi="Aptos"/>
                <w:b w:val="0"/>
                <w:sz w:val="14"/>
              </w:rPr>
              <w:t xml:space="preserve">Đơn vị chịu trách nhiệm: </w:t>
              <w:br/>
              <w:t xml:space="preserve">Chủ sở hữu lĩnh vực liên quan; Bộ phận Quản trị Vận hành quản lý bản được kiểm soát.</w:t>
            </w:r>
          </w:p>
        </w:tc>
        <w:tc>
          <w:tcPr>
            <w:tcW w:type="dxa" w:w="3278"/>
            <w:vAlign w:val="center"/>
            <w:shd w:fill="F2F5F7"/>
          </w:tcPr>
          <w:p>
            <w:pPr>
              <w:spacing w:after="20" w:before="20"/>
            </w:pPr>
            <w:r/>
            <w:r>
              <w:rPr>
                <w:rFonts w:ascii="Aptos" w:hAnsi="Aptos"/>
                <w:b w:val="0"/>
                <w:sz w:val="14"/>
              </w:rPr>
              <w:t xml:space="preserve">Điều kiện rà soát: </w:t>
              <w:br/>
              <w:t xml:space="preserve">Hằng năm, sự cố trọng yếu, thay đổi quy trình hoặc hệ thống.</w:t>
            </w:r>
          </w:p>
        </w:tc>
        <w:tc>
          <w:tcPr>
            <w:tcW w:type="dxa" w:w="3278"/>
            <w:vAlign w:val="center"/>
            <w:shd w:fill="EAF0F4"/>
          </w:tcPr>
          <w:p>
            <w:pPr>
              <w:spacing w:after="20" w:before="20"/>
            </w:pPr>
            <w:r/>
            <w:r>
              <w:rPr>
                <w:rFonts w:ascii="Aptos" w:hAnsi="Aptos"/>
                <w:b w:val="0"/>
                <w:sz w:val="14"/>
              </w:rPr>
              <w:t xml:space="preserve">Tuyến chuyển cấp: </w:t>
              <w:br/>
              <w:t xml:space="preserve">Tạm dừng hành động liên quan và chuyển chủ lĩnh vực được chỉ định; xung đột liên lĩnh vực chưa giải quyết chuyển Bộ phận Quản trị Vận hành.</w:t>
            </w:r>
          </w:p>
        </w:tc>
      </w:tr>
    </w:tbl>
    <w:p>
      <w:r>
        <w:br w:type="page"/>
      </w:r>
    </w:p>
    <w:p>
      <w:pPr>
        <w:spacing w:after="40"/>
      </w:pPr>
      <w:r>
        <w:rPr>
          <w:b/>
          <w:color w:val="1F5A75"/>
          <w:sz w:val="14"/>
        </w:rPr>
        <w:t xml:space="preserve">TRANG CHÍNH SÁCH 07  |  2. Nghỉ phép, chấm công và chi phí nhân viên</w:t>
      </w:r>
    </w:p>
    <w:p>
      <w:pPr>
        <w:pStyle w:val="Heading1"/>
        <w:keepNext/>
      </w:pPr>
      <w:r>
        <w:t xml:space="preserve">Phê duyệt, từ chối và thay đổi nghỉ phép</w:t>
      </w:r>
    </w:p>
    <w:p>
      <w:r>
        <w:t xml:space="preserve">Quyết định nghỉ phải do quản lý hoặc người được Nhân sự ủy quyền hợp lệ thực hiện và thông báo rõ cho nhân viên.</w:t>
      </w:r>
    </w:p>
    <w:p>
      <w:pPr>
        <w:spacing w:after="80"/>
      </w:pPr>
      <w:r>
        <w:rPr>
          <w:b/>
          <w:color w:val="16324F"/>
        </w:rPr>
        <w:t xml:space="preserve">Quy tắc bắt buộc. </w:t>
      </w:r>
      <w:r>
        <w:t xml:space="preserve">Yêu cầu vẫn chờ đến khi quyết định được ghi nhận. Im lặng, mục lịch hoặc câu trả lời do AI tạo không phải phê duyệt.</w:t>
      </w:r>
    </w:p>
    <w:p>
      <w:pPr>
        <w:pStyle w:val="Heading2"/>
      </w:pPr>
      <w:r>
        <w:t xml:space="preserve">Quy trình bắt buộc</w:t>
      </w:r>
    </w:p>
    <w:p>
      <w:pPr>
        <w:pStyle w:val="ListBullet"/>
        <w:spacing w:after="40"/>
        <w:ind w:left="288" w:hanging="173"/>
      </w:pPr>
      <w:r>
        <w:t xml:space="preserve">Người duyệt kiểm tra quyền nghỉ, nhân sự thay thế, thời gian trùng và yêu cầu bảo vệ quyền nghỉ.</w:t>
      </w:r>
    </w:p>
    <w:p>
      <w:pPr>
        <w:pStyle w:val="ListBullet"/>
        <w:spacing w:after="40"/>
        <w:ind w:left="288" w:hanging="173"/>
      </w:pPr>
      <w:r>
        <w:t xml:space="preserve">Người duyệt ghi kết quả duyệt, từ chối hoặc yêu cầu bổ sung cùng lý do.</w:t>
      </w:r>
    </w:p>
    <w:p>
      <w:pPr>
        <w:pStyle w:val="ListBullet"/>
        <w:spacing w:after="40"/>
        <w:ind w:left="288" w:hanging="173"/>
      </w:pPr>
      <w:r>
        <w:t xml:space="preserve">Nhân viên nhận quyết định và cập nhật bố trí bàn giao.</w:t>
      </w:r>
    </w:p>
    <w:p>
      <w:pPr>
        <w:pStyle w:val="ListBullet"/>
        <w:spacing w:after="40"/>
        <w:ind w:left="288" w:hanging="173"/>
      </w:pPr>
      <w:r>
        <w:t xml:space="preserve">Đổi ngày được xử lý bằng sửa đổi hoặc hủy rồi nộp yêu cầu mới, bảo toàn lịch sử quyết định ban đầu.</w:t>
      </w:r>
    </w:p>
    <w:p>
      <w:pPr>
        <w:pStyle w:val="Heading2"/>
      </w:pPr>
      <w:r>
        <w:t xml:space="preserve">Yêu cầu kiểm soát</w:t>
      </w:r>
    </w:p>
    <w:p>
      <w:pPr>
        <w:pStyle w:val="ListBullet"/>
        <w:spacing w:after="40"/>
        <w:ind w:left="288" w:hanging="173"/>
      </w:pPr>
      <w:r>
        <w:t xml:space="preserve">Người đề nghị không được tự duyệt yêu cầu.</w:t>
      </w:r>
    </w:p>
    <w:p>
      <w:pPr>
        <w:pStyle w:val="ListBullet"/>
        <w:spacing w:after="40"/>
        <w:ind w:left="288" w:hanging="173"/>
      </w:pPr>
      <w:r>
        <w:t xml:space="preserve">Từ chối phải nêu lý do liên quan công việc và không vi phạm quyền nghỉ được bảo vệ.</w:t>
      </w:r>
    </w:p>
    <w:p>
      <w:pPr>
        <w:pStyle w:val="ListBullet"/>
        <w:spacing w:after="40"/>
        <w:ind w:left="288" w:hanging="173"/>
      </w:pPr>
      <w:r>
        <w:t xml:space="preserve">Thay đổi khẩn được lập hồ sơ sau nếu không thể báo trước.</w:t>
      </w:r>
    </w:p>
    <w:p>
      <w:pPr>
        <w:pStyle w:val="Heading2"/>
      </w:pPr>
      <w:r>
        <w:t xml:space="preserve">Bằng chứng bắt buộc</w:t>
      </w:r>
    </w:p>
    <w:p>
      <w:r>
        <w:t xml:space="preserve">Danh tính người duyệt, thời điểm và lý do quyết định, ngày sửa, thông báo và tham chiếu bản trước.</w:t>
      </w:r>
    </w:p>
    <w:p>
      <w:pPr>
        <w:pStyle w:val="Heading2"/>
      </w:pPr>
      <w:r>
        <w:t xml:space="preserve">Sự phù hợp hệ thống và dữ liệu</w:t>
      </w:r>
    </w:p>
    <w:p>
      <w:r>
        <w:t xml:space="preserve">Dùng hệ thống nhân sự làm nguồn ghi nhận chính thức. Lịch hoặc tin nhắn có thể hỗ trợ trao đổi nhưng không phải hồ sơ phê duyệt có thẩm quyền.</w:t>
      </w:r>
    </w:p>
    <w:tbl>
      <w:tblPr>
        <w:tblW w:type="auto" w:w="0"/>
        <w:jc w:val="center"/>
        <w:tblLayout w:type="fixed"/>
        <w:tblLook w:firstColumn="1" w:firstRow="1" w:lastColumn="0" w:lastRow="0" w:noHBand="0" w:noVBand="1" w:val="04A0"/>
      </w:tblPr>
      <w:tblGrid>
        <w:gridCol w:w="2376"/>
        <w:gridCol w:w="3024"/>
        <w:gridCol w:w="3456"/>
      </w:tblGrid>
      <w:tr>
        <w:trPr>
          <w:cantSplit/>
        </w:trPr>
        <w:tc>
          <w:tcPr>
            <w:tcW w:type="dxa" w:w="3278"/>
            <w:vAlign w:val="center"/>
            <w:shd w:fill="EAF0F4"/>
          </w:tcPr>
          <w:p>
            <w:pPr>
              <w:spacing w:after="20" w:before="20"/>
            </w:pPr>
            <w:r/>
            <w:r>
              <w:rPr>
                <w:rFonts w:ascii="Aptos" w:hAnsi="Aptos"/>
                <w:b w:val="0"/>
                <w:sz w:val="14"/>
              </w:rPr>
              <w:t xml:space="preserve">Đơn vị chịu trách nhiệm: </w:t>
              <w:br/>
              <w:t xml:space="preserve">Chủ sở hữu lĩnh vực liên quan; Bộ phận Quản trị Vận hành quản lý bản được kiểm soát.</w:t>
            </w:r>
          </w:p>
        </w:tc>
        <w:tc>
          <w:tcPr>
            <w:tcW w:type="dxa" w:w="3278"/>
            <w:vAlign w:val="center"/>
            <w:shd w:fill="F2F5F7"/>
          </w:tcPr>
          <w:p>
            <w:pPr>
              <w:spacing w:after="20" w:before="20"/>
            </w:pPr>
            <w:r/>
            <w:r>
              <w:rPr>
                <w:rFonts w:ascii="Aptos" w:hAnsi="Aptos"/>
                <w:b w:val="0"/>
                <w:sz w:val="14"/>
              </w:rPr>
              <w:t xml:space="preserve">Điều kiện rà soát: </w:t>
              <w:br/>
              <w:t xml:space="preserve">Hằng năm, sự cố trọng yếu, thay đổi quy trình hoặc hệ thống.</w:t>
            </w:r>
          </w:p>
        </w:tc>
        <w:tc>
          <w:tcPr>
            <w:tcW w:type="dxa" w:w="3278"/>
            <w:vAlign w:val="center"/>
            <w:shd w:fill="EAF0F4"/>
          </w:tcPr>
          <w:p>
            <w:pPr>
              <w:spacing w:after="20" w:before="20"/>
            </w:pPr>
            <w:r/>
            <w:r>
              <w:rPr>
                <w:rFonts w:ascii="Aptos" w:hAnsi="Aptos"/>
                <w:b w:val="0"/>
                <w:sz w:val="14"/>
              </w:rPr>
              <w:t xml:space="preserve">Tuyến chuyển cấp: </w:t>
              <w:br/>
              <w:t xml:space="preserve">Tạm dừng hành động liên quan và chuyển chủ lĩnh vực được chỉ định; xung đột liên lĩnh vực chưa giải quyết chuyển Bộ phận Quản trị Vận hành.</w:t>
            </w:r>
          </w:p>
        </w:tc>
      </w:tr>
    </w:tbl>
    <w:p>
      <w:r>
        <w:br w:type="page"/>
      </w:r>
    </w:p>
    <w:p>
      <w:pPr>
        <w:spacing w:after="40"/>
      </w:pPr>
      <w:r>
        <w:rPr>
          <w:b/>
          <w:color w:val="1F5A75"/>
          <w:sz w:val="14"/>
        </w:rPr>
        <w:t xml:space="preserve">TRANG CHÍNH SÁCH 08  |  2. Nghỉ phép, chấm công và chi phí nhân viên</w:t>
      </w:r>
    </w:p>
    <w:p>
      <w:pPr>
        <w:pStyle w:val="Heading1"/>
        <w:keepNext/>
      </w:pPr>
      <w:r>
        <w:t xml:space="preserve">Lịch nghỉ, bàn giao và trở lại làm việc</w:t>
      </w:r>
    </w:p>
    <w:p>
      <w:r>
        <w:t xml:space="preserve">Vắng mặt đã duyệt cần được phối hợp để bảo vệ cam kết khách hàng, vận hành liên tục và quyền riêng tư nhân viên.</w:t>
      </w:r>
    </w:p>
    <w:p>
      <w:pPr>
        <w:spacing w:after="80"/>
      </w:pPr>
      <w:r>
        <w:rPr>
          <w:b/>
          <w:color w:val="16324F"/>
        </w:rPr>
        <w:t xml:space="preserve">Quy tắc bắt buộc. </w:t>
      </w:r>
      <w:r>
        <w:t xml:space="preserve">Quản lý chịu trách nhiệm bố trí thay thế; nhân viên bàn giao hợp lý khi hoàn cảnh cho phép.</w:t>
      </w:r>
    </w:p>
    <w:p>
      <w:pPr>
        <w:pStyle w:val="Heading2"/>
      </w:pPr>
      <w:r>
        <w:t xml:space="preserve">Quy trình bắt buộc</w:t>
      </w:r>
    </w:p>
    <w:p>
      <w:pPr>
        <w:pStyle w:val="ListBullet"/>
        <w:spacing w:after="40"/>
        <w:ind w:left="288" w:hanging="173"/>
      </w:pPr>
      <w:r>
        <w:t xml:space="preserve">Xác định đơn gấp, hàng trả đang mở, cam kết nhà cung cấp và sự cố được giao cần phân công lại.</w:t>
      </w:r>
    </w:p>
    <w:p>
      <w:pPr>
        <w:pStyle w:val="ListBullet"/>
        <w:spacing w:after="40"/>
        <w:ind w:left="288" w:hanging="173"/>
      </w:pPr>
      <w:r>
        <w:t xml:space="preserve">Ghi rõ người thay và hạn cho công việc trọng yếu.</w:t>
      </w:r>
    </w:p>
    <w:p>
      <w:pPr>
        <w:pStyle w:val="ListBullet"/>
        <w:spacing w:after="40"/>
        <w:ind w:left="288" w:hanging="173"/>
      </w:pPr>
      <w:r>
        <w:t xml:space="preserve">Lịch chỉ hiển thị loại nghỉ và khả năng làm việc; hạn chế chi tiết y tế hoặc gia đình.</w:t>
      </w:r>
    </w:p>
    <w:p>
      <w:pPr>
        <w:pStyle w:val="ListBullet"/>
        <w:spacing w:after="40"/>
        <w:ind w:left="288" w:hanging="173"/>
      </w:pPr>
      <w:r>
        <w:t xml:space="preserve">Khi trở lại, rà công việc còn tồn và mọi gia hạn nghỉ.</w:t>
      </w:r>
    </w:p>
    <w:p>
      <w:pPr>
        <w:pStyle w:val="Heading2"/>
      </w:pPr>
      <w:r>
        <w:t xml:space="preserve">Yêu cầu kiểm soát</w:t>
      </w:r>
    </w:p>
    <w:p>
      <w:pPr>
        <w:pStyle w:val="ListBullet"/>
        <w:spacing w:after="40"/>
        <w:ind w:left="288" w:hanging="173"/>
      </w:pPr>
      <w:r>
        <w:t xml:space="preserve">Không đưa hồ sơ y tế lên lịch nhóm.</w:t>
      </w:r>
    </w:p>
    <w:p>
      <w:pPr>
        <w:pStyle w:val="ListBullet"/>
        <w:spacing w:after="40"/>
        <w:ind w:left="288" w:hanging="173"/>
      </w:pPr>
      <w:r>
        <w:t xml:space="preserve">Nhận bàn giao không chuyển thẩm quyền duyệt nếu chưa ghi nhận ủy quyền riêng.</w:t>
      </w:r>
    </w:p>
    <w:p>
      <w:pPr>
        <w:pStyle w:val="ListBullet"/>
        <w:spacing w:after="40"/>
        <w:ind w:left="288" w:hanging="173"/>
      </w:pPr>
      <w:r>
        <w:t xml:space="preserve">Danh sách bàn giao không cho phép người khác dùng tài khoản người vắng mặt.</w:t>
      </w:r>
    </w:p>
    <w:p>
      <w:pPr>
        <w:pStyle w:val="Heading2"/>
      </w:pPr>
      <w:r>
        <w:t xml:space="preserve">Bằng chứng bắt buộc</w:t>
      </w:r>
    </w:p>
    <w:p>
      <w:r>
        <w:t xml:space="preserve">Danh sách bàn giao, người thay, trạng thái lịch và rà soát mục chưa giải quyết.</w:t>
      </w:r>
    </w:p>
    <w:p>
      <w:pPr>
        <w:pStyle w:val="Heading2"/>
      </w:pPr>
      <w:r>
        <w:t xml:space="preserve">Sự phù hợp hệ thống và dữ liệu</w:t>
      </w:r>
    </w:p>
    <w:p>
      <w:r>
        <w:t xml:space="preserve">Có thể tham chiếu order_id thật cho đơn hàng/giao hàng liên quan tính liên tục, nhưng commerce.orders không thể hiện phân công nhân viên.</w:t>
      </w:r>
    </w:p>
    <w:tbl>
      <w:tblPr>
        <w:tblW w:type="auto" w:w="0"/>
        <w:jc w:val="center"/>
        <w:tblLayout w:type="fixed"/>
        <w:tblLook w:firstColumn="1" w:firstRow="1" w:lastColumn="0" w:lastRow="0" w:noHBand="0" w:noVBand="1" w:val="04A0"/>
      </w:tblPr>
      <w:tblGrid>
        <w:gridCol w:w="2376"/>
        <w:gridCol w:w="3024"/>
        <w:gridCol w:w="3456"/>
      </w:tblGrid>
      <w:tr>
        <w:trPr>
          <w:cantSplit/>
        </w:trPr>
        <w:tc>
          <w:tcPr>
            <w:tcW w:type="dxa" w:w="3278"/>
            <w:vAlign w:val="center"/>
            <w:shd w:fill="EAF0F4"/>
          </w:tcPr>
          <w:p>
            <w:pPr>
              <w:spacing w:after="20" w:before="20"/>
            </w:pPr>
            <w:r/>
            <w:r>
              <w:rPr>
                <w:rFonts w:ascii="Aptos" w:hAnsi="Aptos"/>
                <w:b w:val="0"/>
                <w:sz w:val="14"/>
              </w:rPr>
              <w:t xml:space="preserve">Đơn vị chịu trách nhiệm: </w:t>
              <w:br/>
              <w:t xml:space="preserve">Chủ sở hữu lĩnh vực liên quan; Bộ phận Quản trị Vận hành quản lý bản được kiểm soát.</w:t>
            </w:r>
          </w:p>
        </w:tc>
        <w:tc>
          <w:tcPr>
            <w:tcW w:type="dxa" w:w="3278"/>
            <w:vAlign w:val="center"/>
            <w:shd w:fill="F2F5F7"/>
          </w:tcPr>
          <w:p>
            <w:pPr>
              <w:spacing w:after="20" w:before="20"/>
            </w:pPr>
            <w:r/>
            <w:r>
              <w:rPr>
                <w:rFonts w:ascii="Aptos" w:hAnsi="Aptos"/>
                <w:b w:val="0"/>
                <w:sz w:val="14"/>
              </w:rPr>
              <w:t xml:space="preserve">Điều kiện rà soát: </w:t>
              <w:br/>
              <w:t xml:space="preserve">Hằng năm, sự cố trọng yếu, thay đổi quy trình hoặc hệ thống.</w:t>
            </w:r>
          </w:p>
        </w:tc>
        <w:tc>
          <w:tcPr>
            <w:tcW w:type="dxa" w:w="3278"/>
            <w:vAlign w:val="center"/>
            <w:shd w:fill="EAF0F4"/>
          </w:tcPr>
          <w:p>
            <w:pPr>
              <w:spacing w:after="20" w:before="20"/>
            </w:pPr>
            <w:r/>
            <w:r>
              <w:rPr>
                <w:rFonts w:ascii="Aptos" w:hAnsi="Aptos"/>
                <w:b w:val="0"/>
                <w:sz w:val="14"/>
              </w:rPr>
              <w:t xml:space="preserve">Tuyến chuyển cấp: </w:t>
              <w:br/>
              <w:t xml:space="preserve">Tạm dừng hành động liên quan và chuyển chủ lĩnh vực được chỉ định; xung đột liên lĩnh vực chưa giải quyết chuyển Bộ phận Quản trị Vận hành.</w:t>
            </w:r>
          </w:p>
        </w:tc>
      </w:tr>
    </w:tbl>
    <w:p>
      <w:r>
        <w:br w:type="page"/>
      </w:r>
    </w:p>
    <w:p>
      <w:pPr>
        <w:spacing w:after="40"/>
      </w:pPr>
      <w:r>
        <w:rPr>
          <w:b/>
          <w:color w:val="1F5A75"/>
          <w:sz w:val="14"/>
        </w:rPr>
        <w:t xml:space="preserve">TRANG CHÍNH SÁCH 09  |  2. Nghỉ phép, chấm công và chi phí nhân viên</w:t>
      </w:r>
    </w:p>
    <w:p>
      <w:pPr>
        <w:pStyle w:val="Heading1"/>
        <w:keepNext/>
      </w:pPr>
      <w:r>
        <w:t xml:space="preserve">Ghi nhận và sửa chấm công</w:t>
      </w:r>
    </w:p>
    <w:p>
      <w:r>
        <w:t xml:space="preserve">Chấm công phục vụ lịch làm, lương và tuân thủ; phải giữ quan sát gốc khi cần sửa.</w:t>
      </w:r>
    </w:p>
    <w:p>
      <w:pPr>
        <w:spacing w:after="80"/>
      </w:pPr>
      <w:r>
        <w:rPr>
          <w:b/>
          <w:color w:val="16324F"/>
        </w:rPr>
        <w:t xml:space="preserve">Quy tắc bắt buộc. </w:t>
      </w:r>
      <w:r>
        <w:t xml:space="preserve">Nhân viên phải dùng hệ thống chấm công chỉ định, không sửa hoặc nộp công thay người khác.</w:t>
      </w:r>
    </w:p>
    <w:p>
      <w:pPr>
        <w:pStyle w:val="Heading2"/>
      </w:pPr>
      <w:r>
        <w:t xml:space="preserve">Quy trình bắt buộc</w:t>
      </w:r>
    </w:p>
    <w:p>
      <w:pPr>
        <w:pStyle w:val="ListBullet"/>
        <w:spacing w:after="40"/>
        <w:ind w:left="288" w:hanging="173"/>
      </w:pPr>
      <w:r>
        <w:t xml:space="preserve">Ghi giờ vào/ra, ca, địa điểm nếu yêu cầu và mọi ngoại lệ đã duyệt.</w:t>
      </w:r>
    </w:p>
    <w:p>
      <w:pPr>
        <w:pStyle w:val="ListBullet"/>
        <w:spacing w:after="40"/>
        <w:ind w:left="288" w:hanging="173"/>
      </w:pPr>
      <w:r>
        <w:t xml:space="preserve">Nộp yêu cầu sửa gồm ngày, bản ghi gốc, giá trị đề nghị và lý do.</w:t>
      </w:r>
    </w:p>
    <w:p>
      <w:pPr>
        <w:pStyle w:val="ListBullet"/>
        <w:spacing w:after="40"/>
        <w:ind w:left="288" w:hanging="173"/>
      </w:pPr>
      <w:r>
        <w:t xml:space="preserve">Quản lý xác minh với lịch hoặc bằng chứng hợp pháp khác.</w:t>
      </w:r>
    </w:p>
    <w:p>
      <w:pPr>
        <w:pStyle w:val="ListBullet"/>
        <w:spacing w:after="40"/>
        <w:ind w:left="288" w:hanging="173"/>
      </w:pPr>
      <w:r>
        <w:t xml:space="preserve">Bộ phận lương rà mọi thay đổi ảnh hưởng giờ trả lương, làm thêm hoặc khấu trừ.</w:t>
      </w:r>
    </w:p>
    <w:p>
      <w:pPr>
        <w:pStyle w:val="Heading2"/>
      </w:pPr>
      <w:r>
        <w:t xml:space="preserve">Yêu cầu kiểm soát</w:t>
      </w:r>
    </w:p>
    <w:p>
      <w:pPr>
        <w:pStyle w:val="ListBullet"/>
        <w:spacing w:after="40"/>
        <w:ind w:left="288" w:hanging="173"/>
      </w:pPr>
      <w:r>
        <w:t xml:space="preserve">Sự kiện gốc phải kiểm toán được; sửa bằng bản bổ sung hoặc phiên bản, không âm thầm ghi đè.</w:t>
      </w:r>
    </w:p>
    <w:p>
      <w:pPr>
        <w:pStyle w:val="ListBullet"/>
        <w:spacing w:after="40"/>
        <w:ind w:left="288" w:hanging="173"/>
      </w:pPr>
      <w:r>
        <w:t xml:space="preserve">Quản lý không được duyệt sửa chỉ theo lời khai không có căn cứ của người yêu cầu nếu ảnh hưởng lương là trọng yếu.</w:t>
      </w:r>
    </w:p>
    <w:p>
      <w:pPr>
        <w:pStyle w:val="ListBullet"/>
        <w:spacing w:after="40"/>
        <w:ind w:left="288" w:hanging="173"/>
      </w:pPr>
      <w:r>
        <w:t xml:space="preserve">Sự cố hệ thống được ghi bằng phương thức dự phòng đã duyệt.</w:t>
      </w:r>
    </w:p>
    <w:p>
      <w:pPr>
        <w:pStyle w:val="Heading2"/>
      </w:pPr>
      <w:r>
        <w:t xml:space="preserve">Bằng chứng bắt buộc</w:t>
      </w:r>
    </w:p>
    <w:p>
      <w:r>
        <w:t xml:space="preserve">Sự kiện gốc, giá trị sửa, người yêu cầu, người duyệt, thời điểm, lý do và kết quả xử lý lương.</w:t>
      </w:r>
    </w:p>
    <w:p>
      <w:pPr>
        <w:pStyle w:val="Heading2"/>
      </w:pPr>
      <w:r>
        <w:t xml:space="preserve">Sự phù hợp hệ thống và dữ liệu</w:t>
      </w:r>
    </w:p>
    <w:p>
      <w:r>
        <w:t xml:space="preserve">Supabase hiện không có bảng chấm công. Không dùng lại snapshot tồn kho hoặc nhật ký tác tử như bản ghi giờ làm.</w:t>
      </w:r>
    </w:p>
    <w:tbl>
      <w:tblPr>
        <w:tblW w:type="auto" w:w="0"/>
        <w:jc w:val="center"/>
        <w:tblLayout w:type="fixed"/>
        <w:tblLook w:firstColumn="1" w:firstRow="1" w:lastColumn="0" w:lastRow="0" w:noHBand="0" w:noVBand="1" w:val="04A0"/>
      </w:tblPr>
      <w:tblGrid>
        <w:gridCol w:w="2376"/>
        <w:gridCol w:w="3024"/>
        <w:gridCol w:w="3456"/>
      </w:tblGrid>
      <w:tr>
        <w:trPr>
          <w:cantSplit/>
        </w:trPr>
        <w:tc>
          <w:tcPr>
            <w:tcW w:type="dxa" w:w="3278"/>
            <w:vAlign w:val="center"/>
            <w:shd w:fill="EAF0F4"/>
          </w:tcPr>
          <w:p>
            <w:pPr>
              <w:spacing w:after="20" w:before="20"/>
            </w:pPr>
            <w:r/>
            <w:r>
              <w:rPr>
                <w:rFonts w:ascii="Aptos" w:hAnsi="Aptos"/>
                <w:b w:val="0"/>
                <w:sz w:val="14"/>
              </w:rPr>
              <w:t xml:space="preserve">Đơn vị chịu trách nhiệm: </w:t>
              <w:br/>
              <w:t xml:space="preserve">Chủ sở hữu lĩnh vực liên quan; Bộ phận Quản trị Vận hành quản lý bản được kiểm soát.</w:t>
            </w:r>
          </w:p>
        </w:tc>
        <w:tc>
          <w:tcPr>
            <w:tcW w:type="dxa" w:w="3278"/>
            <w:vAlign w:val="center"/>
            <w:shd w:fill="F2F5F7"/>
          </w:tcPr>
          <w:p>
            <w:pPr>
              <w:spacing w:after="20" w:before="20"/>
            </w:pPr>
            <w:r/>
            <w:r>
              <w:rPr>
                <w:rFonts w:ascii="Aptos" w:hAnsi="Aptos"/>
                <w:b w:val="0"/>
                <w:sz w:val="14"/>
              </w:rPr>
              <w:t xml:space="preserve">Điều kiện rà soát: </w:t>
              <w:br/>
              <w:t xml:space="preserve">Hằng năm, sự cố trọng yếu, thay đổi quy trình hoặc hệ thống.</w:t>
            </w:r>
          </w:p>
        </w:tc>
        <w:tc>
          <w:tcPr>
            <w:tcW w:type="dxa" w:w="3278"/>
            <w:vAlign w:val="center"/>
            <w:shd w:fill="EAF0F4"/>
          </w:tcPr>
          <w:p>
            <w:pPr>
              <w:spacing w:after="20" w:before="20"/>
            </w:pPr>
            <w:r/>
            <w:r>
              <w:rPr>
                <w:rFonts w:ascii="Aptos" w:hAnsi="Aptos"/>
                <w:b w:val="0"/>
                <w:sz w:val="14"/>
              </w:rPr>
              <w:t xml:space="preserve">Tuyến chuyển cấp: </w:t>
              <w:br/>
              <w:t xml:space="preserve">Tạm dừng hành động liên quan và chuyển chủ lĩnh vực được chỉ định; xung đột liên lĩnh vực chưa giải quyết chuyển Bộ phận Quản trị Vận hành.</w:t>
            </w:r>
          </w:p>
        </w:tc>
      </w:tr>
    </w:tbl>
    <w:p>
      <w:r>
        <w:br w:type="page"/>
      </w:r>
    </w:p>
    <w:p>
      <w:pPr>
        <w:spacing w:after="40"/>
      </w:pPr>
      <w:r>
        <w:rPr>
          <w:b/>
          <w:color w:val="1F5A75"/>
          <w:sz w:val="14"/>
        </w:rPr>
        <w:t xml:space="preserve">TRANG CHÍNH SÁCH 10  |  2. Nghỉ phép, chấm công và chi phí nhân viên</w:t>
      </w:r>
    </w:p>
    <w:p>
      <w:pPr>
        <w:pStyle w:val="Heading1"/>
        <w:keepNext/>
      </w:pPr>
      <w:r>
        <w:t xml:space="preserve">Làm thêm, đổi lịch và bỏ ca</w:t>
      </w:r>
    </w:p>
    <w:p>
      <w:r>
        <w:t xml:space="preserve">Ngoại lệ lịch làm phải được phép và ghi nhận để đối chiếu công thực tế, an toàn và xử lý lương.</w:t>
      </w:r>
    </w:p>
    <w:p>
      <w:pPr>
        <w:spacing w:after="80"/>
      </w:pPr>
      <w:r>
        <w:rPr>
          <w:b/>
          <w:color w:val="16324F"/>
        </w:rPr>
        <w:t xml:space="preserve">Quy tắc bắt buộc. </w:t>
      </w:r>
      <w:r>
        <w:t xml:space="preserve">Làm thêm cần duyệt trước, trừ khẩn cấp hoặc quy định pháp luật khiến không thể duyệt trước; nhân viên phải báo giờ thực tế kịp thời.</w:t>
      </w:r>
    </w:p>
    <w:p>
      <w:pPr>
        <w:pStyle w:val="Heading2"/>
      </w:pPr>
      <w:r>
        <w:t xml:space="preserve">Quy trình bắt buộc</w:t>
      </w:r>
    </w:p>
    <w:p>
      <w:pPr>
        <w:pStyle w:val="ListBullet"/>
        <w:spacing w:after="40"/>
        <w:ind w:left="288" w:hanging="173"/>
      </w:pPr>
      <w:r>
        <w:t xml:space="preserve">Quản lý ghi nhu cầu, thời lượng dự kiến và nhân viên bị ảnh hưởng.</w:t>
      </w:r>
    </w:p>
    <w:p>
      <w:pPr>
        <w:pStyle w:val="ListBullet"/>
        <w:spacing w:after="40"/>
        <w:ind w:left="288" w:hanging="173"/>
      </w:pPr>
      <w:r>
        <w:t xml:space="preserve">Nhân viên ghi giờ thực tế vào hệ thống chấm công.</w:t>
      </w:r>
    </w:p>
    <w:p>
      <w:pPr>
        <w:pStyle w:val="ListBullet"/>
        <w:spacing w:after="40"/>
        <w:ind w:left="288" w:hanging="173"/>
      </w:pPr>
      <w:r>
        <w:t xml:space="preserve">Quản lý xác nhận giờ thực và giải thích lệch so với dự kiến đã duyệt.</w:t>
      </w:r>
    </w:p>
    <w:p>
      <w:pPr>
        <w:pStyle w:val="ListBullet"/>
        <w:spacing w:after="40"/>
        <w:ind w:left="288" w:hanging="173"/>
      </w:pPr>
      <w:r>
        <w:t xml:space="preserve">Nhân sự/bộ phận lương áp dụng pháp luật, hợp đồng và quy tắc lương điều chỉnh.</w:t>
      </w:r>
    </w:p>
    <w:p>
      <w:pPr>
        <w:pStyle w:val="Heading2"/>
      </w:pPr>
      <w:r>
        <w:t xml:space="preserve">Yêu cầu kiểm soát</w:t>
      </w:r>
    </w:p>
    <w:p>
      <w:pPr>
        <w:pStyle w:val="ListBullet"/>
        <w:spacing w:after="40"/>
        <w:ind w:left="288" w:hanging="173"/>
      </w:pPr>
      <w:r>
        <w:t xml:space="preserve">Đổi lịch không chứng minh đã làm thêm.</w:t>
      </w:r>
    </w:p>
    <w:p>
      <w:pPr>
        <w:pStyle w:val="ListBullet"/>
        <w:spacing w:after="40"/>
        <w:ind w:left="288" w:hanging="173"/>
      </w:pPr>
      <w:r>
        <w:t xml:space="preserve">Không dùng “nghỉ bù” không chính thức thay khoản lương pháp luật bắt buộc, trừ khi được phép và lập hồ sơ.</w:t>
      </w:r>
    </w:p>
    <w:p>
      <w:pPr>
        <w:pStyle w:val="ListBullet"/>
        <w:spacing w:after="40"/>
        <w:ind w:left="288" w:hanging="173"/>
      </w:pPr>
      <w:r>
        <w:t xml:space="preserve">Bỏ ca lặp lại được xử lý theo quy trình nhân sự đã thiết lập, không khấu trừ tùy tiện.</w:t>
      </w:r>
    </w:p>
    <w:p>
      <w:pPr>
        <w:pStyle w:val="Heading2"/>
      </w:pPr>
      <w:r>
        <w:t xml:space="preserve">Bằng chứng bắt buộc</w:t>
      </w:r>
    </w:p>
    <w:p>
      <w:r>
        <w:t xml:space="preserve">Thay đổi lịch, duyệt trước, giờ thực tế, giải thích chênh lệch và quyết định lương.</w:t>
      </w:r>
    </w:p>
    <w:p>
      <w:pPr>
        <w:pStyle w:val="Heading2"/>
      </w:pPr>
      <w:r>
        <w:t xml:space="preserve">Sự phù hợp hệ thống và dữ liệu</w:t>
      </w:r>
    </w:p>
    <w:p>
      <w:r>
        <w:t xml:space="preserve">Tập commerce không có ca nhân viên hay trường lương. Báo cáo vận hành không suy mức nhân sự chỉ từ số đơn.</w:t>
      </w:r>
    </w:p>
    <w:tbl>
      <w:tblPr>
        <w:tblW w:type="auto" w:w="0"/>
        <w:jc w:val="center"/>
        <w:tblLayout w:type="fixed"/>
        <w:tblLook w:firstColumn="1" w:firstRow="1" w:lastColumn="0" w:lastRow="0" w:noHBand="0" w:noVBand="1" w:val="04A0"/>
      </w:tblPr>
      <w:tblGrid>
        <w:gridCol w:w="2376"/>
        <w:gridCol w:w="3024"/>
        <w:gridCol w:w="3456"/>
      </w:tblGrid>
      <w:tr>
        <w:trPr>
          <w:cantSplit/>
        </w:trPr>
        <w:tc>
          <w:tcPr>
            <w:tcW w:type="dxa" w:w="3278"/>
            <w:vAlign w:val="center"/>
            <w:shd w:fill="EAF0F4"/>
          </w:tcPr>
          <w:p>
            <w:pPr>
              <w:spacing w:after="20" w:before="20"/>
            </w:pPr>
            <w:r/>
            <w:r>
              <w:rPr>
                <w:rFonts w:ascii="Aptos" w:hAnsi="Aptos"/>
                <w:b w:val="0"/>
                <w:sz w:val="14"/>
              </w:rPr>
              <w:t xml:space="preserve">Đơn vị chịu trách nhiệm: </w:t>
              <w:br/>
              <w:t xml:space="preserve">Chủ sở hữu lĩnh vực liên quan; Bộ phận Quản trị Vận hành quản lý bản được kiểm soát.</w:t>
            </w:r>
          </w:p>
        </w:tc>
        <w:tc>
          <w:tcPr>
            <w:tcW w:type="dxa" w:w="3278"/>
            <w:vAlign w:val="center"/>
            <w:shd w:fill="F2F5F7"/>
          </w:tcPr>
          <w:p>
            <w:pPr>
              <w:spacing w:after="20" w:before="20"/>
            </w:pPr>
            <w:r/>
            <w:r>
              <w:rPr>
                <w:rFonts w:ascii="Aptos" w:hAnsi="Aptos"/>
                <w:b w:val="0"/>
                <w:sz w:val="14"/>
              </w:rPr>
              <w:t xml:space="preserve">Điều kiện rà soát: </w:t>
              <w:br/>
              <w:t xml:space="preserve">Hằng năm, sự cố trọng yếu, thay đổi quy trình hoặc hệ thống.</w:t>
            </w:r>
          </w:p>
        </w:tc>
        <w:tc>
          <w:tcPr>
            <w:tcW w:type="dxa" w:w="3278"/>
            <w:vAlign w:val="center"/>
            <w:shd w:fill="EAF0F4"/>
          </w:tcPr>
          <w:p>
            <w:pPr>
              <w:spacing w:after="20" w:before="20"/>
            </w:pPr>
            <w:r/>
            <w:r>
              <w:rPr>
                <w:rFonts w:ascii="Aptos" w:hAnsi="Aptos"/>
                <w:b w:val="0"/>
                <w:sz w:val="14"/>
              </w:rPr>
              <w:t xml:space="preserve">Tuyến chuyển cấp: </w:t>
              <w:br/>
              <w:t xml:space="preserve">Tạm dừng hành động liên quan và chuyển chủ lĩnh vực được chỉ định; xung đột liên lĩnh vực chưa giải quyết chuyển Bộ phận Quản trị Vận hành.</w:t>
            </w:r>
          </w:p>
        </w:tc>
      </w:tr>
    </w:tbl>
    <w:p>
      <w:r>
        <w:br w:type="page"/>
      </w:r>
    </w:p>
    <w:p>
      <w:pPr>
        <w:spacing w:after="40"/>
      </w:pPr>
      <w:r>
        <w:rPr>
          <w:b/>
          <w:color w:val="1F5A75"/>
          <w:sz w:val="14"/>
        </w:rPr>
        <w:t xml:space="preserve">TRANG CHÍNH SÁCH 11  |  2. Nghỉ phép, chấm công và chi phí nhân viên</w:t>
      </w:r>
    </w:p>
    <w:p>
      <w:pPr>
        <w:pStyle w:val="Heading1"/>
        <w:keepNext/>
      </w:pPr>
      <w:r>
        <w:t xml:space="preserve">Điều kiện hoàn trả chi phí và chứng từ</w:t>
      </w:r>
    </w:p>
    <w:p>
      <w:r>
        <w:t xml:space="preserve">Đề nghị hoàn chi phí công việc phải xác định mục đích hợp lệ, số tiền thực, ngày, tiền tệ và bằng chứng.</w:t>
      </w:r>
    </w:p>
    <w:p>
      <w:pPr>
        <w:spacing w:after="80"/>
      </w:pPr>
      <w:r>
        <w:rPr>
          <w:b/>
          <w:color w:val="16324F"/>
        </w:rPr>
        <w:t xml:space="preserve">Quy tắc bắt buộc. </w:t>
      </w:r>
      <w:r>
        <w:t xml:space="preserve">Chỉ hoàn chi hợp lý, cần thiết, liên quan công việc. Không hoàn chi cá nhân, phạt do sai phạm, yêu cầu trùng hoặc khoản không chứng từ, trừ ngoại lệ có thẩm quyền.</w:t>
      </w:r>
    </w:p>
    <w:p>
      <w:pPr>
        <w:pStyle w:val="Heading2"/>
      </w:pPr>
      <w:r>
        <w:t xml:space="preserve">Quy trình bắt buộc</w:t>
      </w:r>
    </w:p>
    <w:p>
      <w:pPr>
        <w:pStyle w:val="ListBullet"/>
        <w:spacing w:after="40"/>
        <w:ind w:left="288" w:hanging="173"/>
      </w:pPr>
      <w:r>
        <w:t xml:space="preserve">Nộp trong 30 ngày lịch từ giao dịch hoặc ngày trở về chuyến công tác đã duyệt, lấy mốc muộn hơn.</w:t>
      </w:r>
    </w:p>
    <w:p>
      <w:pPr>
        <w:pStyle w:val="ListBullet"/>
        <w:spacing w:after="40"/>
        <w:ind w:left="288" w:hanging="173"/>
      </w:pPr>
      <w:r>
        <w:t xml:space="preserve">Cung cấp đơn vị bán, ngày, loại chi, số tiền, tiền tệ, mục đích và hóa đơn/biên nhận.</w:t>
      </w:r>
    </w:p>
    <w:p>
      <w:pPr>
        <w:pStyle w:val="ListBullet"/>
        <w:spacing w:after="40"/>
        <w:ind w:left="288" w:hanging="173"/>
      </w:pPr>
      <w:r>
        <w:t xml:space="preserve">Xác định phần cá nhân và chỉ đề nghị phần công việc.</w:t>
      </w:r>
    </w:p>
    <w:p>
      <w:pPr>
        <w:pStyle w:val="ListBullet"/>
        <w:spacing w:after="40"/>
        <w:ind w:left="288" w:hanging="173"/>
      </w:pPr>
      <w:r>
        <w:t xml:space="preserve">Nếu mất chứng từ, giải trình và được Tài chính duyệt trước khi hoàn trả.</w:t>
      </w:r>
    </w:p>
    <w:p>
      <w:pPr>
        <w:pStyle w:val="Heading2"/>
      </w:pPr>
      <w:r>
        <w:t xml:space="preserve">Yêu cầu kiểm soát</w:t>
      </w:r>
    </w:p>
    <w:p>
      <w:pPr>
        <w:pStyle w:val="ListBullet"/>
        <w:spacing w:after="40"/>
        <w:ind w:left="288" w:hanging="173"/>
      </w:pPr>
      <w:r>
        <w:t xml:space="preserve">Số tiền không âm và phải ghi tiền tệ rõ ràng.</w:t>
      </w:r>
    </w:p>
    <w:p>
      <w:pPr>
        <w:pStyle w:val="ListBullet"/>
        <w:spacing w:after="40"/>
        <w:ind w:left="288" w:hanging="173"/>
      </w:pPr>
      <w:r>
        <w:t xml:space="preserve">Tài chính kiểm mẫu trùng đơn vị bán/ngày/số tiền và bằng chứng.</w:t>
      </w:r>
    </w:p>
    <w:p>
      <w:pPr>
        <w:pStyle w:val="ListBullet"/>
        <w:spacing w:after="40"/>
        <w:ind w:left="288" w:hanging="173"/>
      </w:pPr>
      <w:r>
        <w:t xml:space="preserve">Ảnh chứng từ lưu trong kho hạn chế đã duyệt, không dán vào lời nhắc AI thông thường.</w:t>
      </w:r>
    </w:p>
    <w:p>
      <w:pPr>
        <w:pStyle w:val="Heading2"/>
      </w:pPr>
      <w:r>
        <w:t xml:space="preserve">Bằng chứng bắt buộc</w:t>
      </w:r>
    </w:p>
    <w:p>
      <w:r>
        <w:t xml:space="preserve">Mã đề nghị, mã chứng từ, mục đích, số tiền, tiền tệ, trung tâm chi phí và ngày nộp.</w:t>
      </w:r>
    </w:p>
    <w:p>
      <w:pPr>
        <w:pStyle w:val="Heading2"/>
      </w:pPr>
      <w:r>
        <w:t xml:space="preserve">Sự phù hợp hệ thống và dữ liệu</w:t>
      </w:r>
    </w:p>
    <w:p>
      <w:r>
        <w:t xml:space="preserve">Lược đồ chưa có bảng hoàn chi hoặc mô hình tệp chứng từ. Không thêm đề nghị hoàn chi vào commerce.payments vốn ghi giá trị thanh toán đơn hàng.</w:t>
      </w:r>
    </w:p>
    <w:tbl>
      <w:tblPr>
        <w:tblW w:type="auto" w:w="0"/>
        <w:jc w:val="center"/>
        <w:tblLayout w:type="fixed"/>
        <w:tblLook w:firstColumn="1" w:firstRow="1" w:lastColumn="0" w:lastRow="0" w:noHBand="0" w:noVBand="1" w:val="04A0"/>
      </w:tblPr>
      <w:tblGrid>
        <w:gridCol w:w="2376"/>
        <w:gridCol w:w="3024"/>
        <w:gridCol w:w="3456"/>
      </w:tblGrid>
      <w:tr>
        <w:trPr>
          <w:cantSplit/>
        </w:trPr>
        <w:tc>
          <w:tcPr>
            <w:tcW w:type="dxa" w:w="3278"/>
            <w:vAlign w:val="center"/>
            <w:shd w:fill="EAF0F4"/>
          </w:tcPr>
          <w:p>
            <w:pPr>
              <w:spacing w:after="20" w:before="20"/>
            </w:pPr>
            <w:r/>
            <w:r>
              <w:rPr>
                <w:rFonts w:ascii="Aptos" w:hAnsi="Aptos"/>
                <w:b w:val="0"/>
                <w:sz w:val="14"/>
              </w:rPr>
              <w:t xml:space="preserve">Đơn vị chịu trách nhiệm: </w:t>
              <w:br/>
              <w:t xml:space="preserve">Chủ sở hữu lĩnh vực liên quan; Bộ phận Quản trị Vận hành quản lý bản được kiểm soát.</w:t>
            </w:r>
          </w:p>
        </w:tc>
        <w:tc>
          <w:tcPr>
            <w:tcW w:type="dxa" w:w="3278"/>
            <w:vAlign w:val="center"/>
            <w:shd w:fill="F2F5F7"/>
          </w:tcPr>
          <w:p>
            <w:pPr>
              <w:spacing w:after="20" w:before="20"/>
            </w:pPr>
            <w:r/>
            <w:r>
              <w:rPr>
                <w:rFonts w:ascii="Aptos" w:hAnsi="Aptos"/>
                <w:b w:val="0"/>
                <w:sz w:val="14"/>
              </w:rPr>
              <w:t xml:space="preserve">Điều kiện rà soát: </w:t>
              <w:br/>
              <w:t xml:space="preserve">Hằng năm, sự cố trọng yếu, thay đổi quy trình hoặc hệ thống.</w:t>
            </w:r>
          </w:p>
        </w:tc>
        <w:tc>
          <w:tcPr>
            <w:tcW w:type="dxa" w:w="3278"/>
            <w:vAlign w:val="center"/>
            <w:shd w:fill="EAF0F4"/>
          </w:tcPr>
          <w:p>
            <w:pPr>
              <w:spacing w:after="20" w:before="20"/>
            </w:pPr>
            <w:r/>
            <w:r>
              <w:rPr>
                <w:rFonts w:ascii="Aptos" w:hAnsi="Aptos"/>
                <w:b w:val="0"/>
                <w:sz w:val="14"/>
              </w:rPr>
              <w:t xml:space="preserve">Tuyến chuyển cấp: </w:t>
              <w:br/>
              <w:t xml:space="preserve">Tạm dừng hành động liên quan và chuyển chủ lĩnh vực được chỉ định; xung đột liên lĩnh vực chưa giải quyết chuyển Bộ phận Quản trị Vận hành.</w:t>
            </w:r>
          </w:p>
        </w:tc>
      </w:tr>
    </w:tbl>
    <w:p>
      <w:r>
        <w:br w:type="page"/>
      </w:r>
    </w:p>
    <w:p>
      <w:pPr>
        <w:spacing w:after="40"/>
      </w:pPr>
      <w:r>
        <w:rPr>
          <w:b/>
          <w:color w:val="1F5A75"/>
          <w:sz w:val="14"/>
        </w:rPr>
        <w:t xml:space="preserve">TRANG CHÍNH SÁCH 12  |  2. Nghỉ phép, chấm công và chi phí nhân viên</w:t>
      </w:r>
    </w:p>
    <w:p>
      <w:pPr>
        <w:pStyle w:val="Heading1"/>
        <w:keepNext/>
      </w:pPr>
      <w:r>
        <w:t xml:space="preserve">Hạn mức chi phí, ăn uống và công tác</w:t>
      </w:r>
    </w:p>
    <w:p>
      <w:r>
        <w:t xml:space="preserve">Hạn mức giúp chi tiêu dự báo được, tương xứng và tránh coi khoản phổ biến là đã được duyệt sẵn.</w:t>
      </w:r>
    </w:p>
    <w:p>
      <w:pPr>
        <w:spacing w:after="80"/>
      </w:pPr>
      <w:r>
        <w:rPr>
          <w:b/>
          <w:color w:val="16324F"/>
        </w:rPr>
        <w:t xml:space="preserve">Quy tắc bắt buộc. </w:t>
      </w:r>
      <w:r>
        <w:t xml:space="preserve">Trừ khi hợp đồng hoặc kế hoạch công tác đã duyệt đặt hạn thấp hơn, ăn uống tại địa phương được hoàn tối đa 300.000 VND/người/bữa; lưu trú công tác qua đêm tối đa 1.800.000 VND/phòng/đêm ở địa điểm nội địa thông thường và 2.500.000 VND tại thành phố lớn được chỉ định.</w:t>
      </w:r>
    </w:p>
    <w:p>
      <w:pPr>
        <w:pStyle w:val="Heading2"/>
      </w:pPr>
      <w:r>
        <w:t xml:space="preserve">Quy trình bắt buộc</w:t>
      </w:r>
    </w:p>
    <w:p>
      <w:pPr>
        <w:pStyle w:val="ListBullet"/>
        <w:spacing w:after="40"/>
        <w:ind w:left="288" w:hanging="173"/>
      </w:pPr>
      <w:r>
        <w:t xml:space="preserve">Được quản lý duyệt công tác trước khi đặt dịch vụ.</w:t>
      </w:r>
    </w:p>
    <w:p>
      <w:pPr>
        <w:pStyle w:val="ListBullet"/>
        <w:spacing w:after="40"/>
        <w:ind w:left="288" w:hanging="173"/>
      </w:pPr>
      <w:r>
        <w:t xml:space="preserve">Chọn phương tiện tiết kiệm phù hợp an toàn và lịch trình.</w:t>
      </w:r>
    </w:p>
    <w:p>
      <w:pPr>
        <w:pStyle w:val="ListBullet"/>
        <w:spacing w:after="40"/>
        <w:ind w:left="288" w:hanging="173"/>
      </w:pPr>
      <w:r>
        <w:t xml:space="preserve">Tách riêng ăn uống, lưu trú, di chuyển và loại chi khác.</w:t>
      </w:r>
    </w:p>
    <w:p>
      <w:pPr>
        <w:pStyle w:val="ListBullet"/>
        <w:spacing w:after="40"/>
        <w:ind w:left="288" w:hanging="173"/>
      </w:pPr>
      <w:r>
        <w:t xml:space="preserve">Vượt hạn cần ngoại lệ bằng văn bản được duyệt trước; cấm chia nhỏ đề nghị.</w:t>
      </w:r>
    </w:p>
    <w:p>
      <w:pPr>
        <w:pStyle w:val="Heading2"/>
      </w:pPr>
      <w:r>
        <w:t xml:space="preserve">Yêu cầu kiểm soát</w:t>
      </w:r>
    </w:p>
    <w:p>
      <w:pPr>
        <w:pStyle w:val="ListBullet"/>
        <w:spacing w:after="40"/>
        <w:ind w:left="288" w:hanging="173"/>
      </w:pPr>
      <w:r>
        <w:t xml:space="preserve">Loại trừ đồ uống có cồn, giải trí cá nhân, chi cho người đi cùng và tiền phạt, trừ khoản cụ thể được quy tắc tiếp khách riêng cho phép.</w:t>
      </w:r>
    </w:p>
    <w:p>
      <w:pPr>
        <w:pStyle w:val="ListBullet"/>
        <w:spacing w:after="40"/>
        <w:ind w:left="288" w:hanging="173"/>
      </w:pPr>
      <w:r>
        <w:t xml:space="preserve">Công tác quốc tế dùng tiền tệ trong lịch trình đã duyệt và cách quy đổi của Tài chính.</w:t>
      </w:r>
    </w:p>
    <w:p>
      <w:pPr>
        <w:pStyle w:val="ListBullet"/>
        <w:spacing w:after="40"/>
        <w:ind w:left="288" w:hanging="173"/>
      </w:pPr>
      <w:r>
        <w:t xml:space="preserve">Tài chính công bố danh sách thành phố lớn hiện hành và rà hạn mức hằng năm.</w:t>
      </w:r>
    </w:p>
    <w:p>
      <w:pPr>
        <w:pStyle w:val="Heading2"/>
      </w:pPr>
      <w:r>
        <w:t xml:space="preserve">Bằng chứng bắt buộc</w:t>
      </w:r>
    </w:p>
    <w:p>
      <w:r>
        <w:t xml:space="preserve">Duyệt công tác, lịch trình, chứng từ chi tiết, nguồn tỷ giá, người tham dự công việc nếu liên quan và mã ngoại lệ.</w:t>
      </w:r>
    </w:p>
    <w:p>
      <w:pPr>
        <w:pStyle w:val="Heading2"/>
      </w:pPr>
      <w:r>
        <w:t xml:space="preserve">Sự phù hợp hệ thống và dữ liệu</w:t>
      </w:r>
    </w:p>
    <w:p>
      <w:r>
        <w:t xml:space="preserve">Lược đồ commerce không có currency_code trong commerce.products, order_items, payments hoặc sales. Không suy số trong dataset là VND; hạn chi áp dụng cho hồ sơ Nhân sự/Tài chính ghi tiền tệ rõ.</w:t>
      </w:r>
    </w:p>
    <w:tbl>
      <w:tblPr>
        <w:tblW w:type="auto" w:w="0"/>
        <w:jc w:val="center"/>
        <w:tblLayout w:type="fixed"/>
        <w:tblLook w:firstColumn="1" w:firstRow="1" w:lastColumn="0" w:lastRow="0" w:noHBand="0" w:noVBand="1" w:val="04A0"/>
      </w:tblPr>
      <w:tblGrid>
        <w:gridCol w:w="2376"/>
        <w:gridCol w:w="3024"/>
        <w:gridCol w:w="3456"/>
      </w:tblGrid>
      <w:tr>
        <w:trPr>
          <w:cantSplit/>
        </w:trPr>
        <w:tc>
          <w:tcPr>
            <w:tcW w:type="dxa" w:w="3278"/>
            <w:vAlign w:val="center"/>
            <w:shd w:fill="EAF0F4"/>
          </w:tcPr>
          <w:p>
            <w:pPr>
              <w:spacing w:after="20" w:before="20"/>
            </w:pPr>
            <w:r/>
            <w:r>
              <w:rPr>
                <w:rFonts w:ascii="Aptos" w:hAnsi="Aptos"/>
                <w:b w:val="0"/>
                <w:sz w:val="14"/>
              </w:rPr>
              <w:t xml:space="preserve">Đơn vị chịu trách nhiệm: </w:t>
              <w:br/>
              <w:t xml:space="preserve">Chủ sở hữu lĩnh vực liên quan; Bộ phận Quản trị Vận hành quản lý bản được kiểm soát.</w:t>
            </w:r>
          </w:p>
        </w:tc>
        <w:tc>
          <w:tcPr>
            <w:tcW w:type="dxa" w:w="3278"/>
            <w:vAlign w:val="center"/>
            <w:shd w:fill="F2F5F7"/>
          </w:tcPr>
          <w:p>
            <w:pPr>
              <w:spacing w:after="20" w:before="20"/>
            </w:pPr>
            <w:r/>
            <w:r>
              <w:rPr>
                <w:rFonts w:ascii="Aptos" w:hAnsi="Aptos"/>
                <w:b w:val="0"/>
                <w:sz w:val="14"/>
              </w:rPr>
              <w:t xml:space="preserve">Điều kiện rà soát: </w:t>
              <w:br/>
              <w:t xml:space="preserve">Hằng năm, sự cố trọng yếu, thay đổi quy trình hoặc hệ thống.</w:t>
            </w:r>
          </w:p>
        </w:tc>
        <w:tc>
          <w:tcPr>
            <w:tcW w:type="dxa" w:w="3278"/>
            <w:vAlign w:val="center"/>
            <w:shd w:fill="EAF0F4"/>
          </w:tcPr>
          <w:p>
            <w:pPr>
              <w:spacing w:after="20" w:before="20"/>
            </w:pPr>
            <w:r/>
            <w:r>
              <w:rPr>
                <w:rFonts w:ascii="Aptos" w:hAnsi="Aptos"/>
                <w:b w:val="0"/>
                <w:sz w:val="14"/>
              </w:rPr>
              <w:t xml:space="preserve">Tuyến chuyển cấp: </w:t>
              <w:br/>
              <w:t xml:space="preserve">Tạm dừng hành động liên quan và chuyển chủ lĩnh vực được chỉ định; xung đột liên lĩnh vực chưa giải quyết chuyển Bộ phận Quản trị Vận hành.</w:t>
            </w:r>
          </w:p>
        </w:tc>
      </w:tr>
    </w:tbl>
    <w:p>
      <w:r>
        <w:br w:type="page"/>
      </w:r>
    </w:p>
    <w:p>
      <w:pPr>
        <w:spacing w:after="40"/>
      </w:pPr>
      <w:r>
        <w:rPr>
          <w:b/>
          <w:color w:val="1F5A75"/>
          <w:sz w:val="14"/>
        </w:rPr>
        <w:t xml:space="preserve">TRANG CHÍNH SÁCH 13  |  2. Nghỉ phép, chấm công và chi phí nhân viên</w:t>
      </w:r>
    </w:p>
    <w:p>
      <w:pPr>
        <w:pStyle w:val="Heading1"/>
        <w:keepNext/>
      </w:pPr>
      <w:r>
        <w:t xml:space="preserve">Rà soát, hoàn trả và thu hồi chi phí</w:t>
      </w:r>
    </w:p>
    <w:p>
      <w:r>
        <w:t xml:space="preserve">Yêu cầu phải qua kiểm tra điều kiện, bằng chứng, thẩm quyền và trùng trước thanh toán.</w:t>
      </w:r>
    </w:p>
    <w:p>
      <w:pPr>
        <w:spacing w:after="80"/>
      </w:pPr>
      <w:r>
        <w:rPr>
          <w:b/>
          <w:color w:val="16324F"/>
        </w:rPr>
        <w:t xml:space="preserve">Quy tắc bắt buộc. </w:t>
      </w:r>
      <w:r>
        <w:t xml:space="preserve">Chỉ thanh toán sau khi hồ sơ đầy đủ được quản lý có thẩm quyền và Tài chính duyệt. Bản ghi thanh toán phải tham chiếu hồ sơ đã duyệt và xác nhận thanh toán.</w:t>
      </w:r>
    </w:p>
    <w:p>
      <w:pPr>
        <w:pStyle w:val="Heading2"/>
      </w:pPr>
      <w:r>
        <w:t xml:space="preserve">Quy trình bắt buộc</w:t>
      </w:r>
    </w:p>
    <w:p>
      <w:pPr>
        <w:pStyle w:val="ListBullet"/>
        <w:spacing w:after="40"/>
        <w:ind w:left="288" w:hanging="173"/>
      </w:pPr>
      <w:r>
        <w:t xml:space="preserve">Quản lý xác minh nhu cầu và trung tâm chi phí.</w:t>
      </w:r>
    </w:p>
    <w:p>
      <w:pPr>
        <w:pStyle w:val="ListBullet"/>
        <w:spacing w:after="40"/>
        <w:ind w:left="288" w:hanging="173"/>
      </w:pPr>
      <w:r>
        <w:t xml:space="preserve">Tài chính kiểm chứng từ, phép tính, hạn từng loại, tiền tệ và dấu hiệu trùng.</w:t>
      </w:r>
    </w:p>
    <w:p>
      <w:pPr>
        <w:pStyle w:val="ListBullet"/>
        <w:spacing w:after="40"/>
        <w:ind w:left="288" w:hanging="173"/>
      </w:pPr>
      <w:r>
        <w:t xml:space="preserve">Trả hồ sơ thiếu với lý do cụ thể và hạn nộp lại.</w:t>
      </w:r>
    </w:p>
    <w:p>
      <w:pPr>
        <w:pStyle w:val="ListBullet"/>
        <w:spacing w:after="40"/>
        <w:ind w:left="288" w:hanging="173"/>
      </w:pPr>
      <w:r>
        <w:t xml:space="preserve">Sau duyệt, Tài chính chi qua quy trình được phép và ghi mã/ngày thanh toán.</w:t>
      </w:r>
    </w:p>
    <w:p>
      <w:pPr>
        <w:pStyle w:val="ListBullet"/>
        <w:spacing w:after="40"/>
        <w:ind w:left="288" w:hanging="173"/>
      </w:pPr>
      <w:r>
        <w:t xml:space="preserve">Thu hồi khoản trả thừa bằng thông báo nhân viên có hồ sơ và quy trình thu hồi hợp pháp.</w:t>
      </w:r>
    </w:p>
    <w:p>
      <w:pPr>
        <w:pStyle w:val="Heading2"/>
      </w:pPr>
      <w:r>
        <w:t xml:space="preserve">Yêu cầu kiểm soát</w:t>
      </w:r>
    </w:p>
    <w:p>
      <w:pPr>
        <w:pStyle w:val="ListBullet"/>
        <w:spacing w:after="40"/>
        <w:ind w:left="288" w:hanging="173"/>
      </w:pPr>
      <w:r>
        <w:t xml:space="preserve">Người đề nghị không được là người duyệt duy nhất.</w:t>
      </w:r>
    </w:p>
    <w:p>
      <w:pPr>
        <w:pStyle w:val="ListBullet"/>
        <w:spacing w:after="40"/>
        <w:ind w:left="288" w:hanging="173"/>
      </w:pPr>
      <w:r>
        <w:t xml:space="preserve">Không đánh dấu đã chi chỉ dựa vào lệnh thanh toán.</w:t>
      </w:r>
    </w:p>
    <w:p>
      <w:pPr>
        <w:pStyle w:val="ListBullet"/>
        <w:spacing w:after="40"/>
        <w:ind w:left="288" w:hanging="173"/>
      </w:pPr>
      <w:r>
        <w:t xml:space="preserve">Giữ và chuyển cấp trường hợp nghi chứng từ trùng hoặc sửa; không cáo buộc trước rà soát.</w:t>
      </w:r>
    </w:p>
    <w:p>
      <w:pPr>
        <w:pStyle w:val="Heading2"/>
      </w:pPr>
      <w:r>
        <w:t xml:space="preserve">Bằng chứng bắt buộc</w:t>
      </w:r>
    </w:p>
    <w:p>
      <w:r>
        <w:t xml:space="preserve">Lịch sử duyệt, xác nhận thanh toán, mã chuyển tiền, lý do từ chối/trả lại và hồ sơ thu hồi.</w:t>
      </w:r>
    </w:p>
    <w:p>
      <w:pPr>
        <w:pStyle w:val="Heading2"/>
      </w:pPr>
      <w:r>
        <w:t xml:space="preserve">Sự phù hợp hệ thống và dữ liệu</w:t>
      </w:r>
    </w:p>
    <w:p>
      <w:r>
        <w:t xml:space="preserve">commerce.payments gắn orders.order_id, không phải sổ hoàn trả nhân viên. Xử lý chi phí phải dùng hệ thống tài chính chính thức.</w:t>
      </w:r>
    </w:p>
    <w:tbl>
      <w:tblPr>
        <w:tblW w:type="auto" w:w="0"/>
        <w:jc w:val="center"/>
        <w:tblLayout w:type="fixed"/>
        <w:tblLook w:firstColumn="1" w:firstRow="1" w:lastColumn="0" w:lastRow="0" w:noHBand="0" w:noVBand="1" w:val="04A0"/>
      </w:tblPr>
      <w:tblGrid>
        <w:gridCol w:w="2376"/>
        <w:gridCol w:w="3024"/>
        <w:gridCol w:w="3456"/>
      </w:tblGrid>
      <w:tr>
        <w:trPr>
          <w:cantSplit/>
        </w:trPr>
        <w:tc>
          <w:tcPr>
            <w:tcW w:type="dxa" w:w="3278"/>
            <w:vAlign w:val="center"/>
            <w:shd w:fill="EAF0F4"/>
          </w:tcPr>
          <w:p>
            <w:pPr>
              <w:spacing w:after="20" w:before="20"/>
            </w:pPr>
            <w:r/>
            <w:r>
              <w:rPr>
                <w:rFonts w:ascii="Aptos" w:hAnsi="Aptos"/>
                <w:b w:val="0"/>
                <w:sz w:val="14"/>
              </w:rPr>
              <w:t xml:space="preserve">Đơn vị chịu trách nhiệm: </w:t>
              <w:br/>
              <w:t xml:space="preserve">Chủ sở hữu lĩnh vực liên quan; Bộ phận Quản trị Vận hành quản lý bản được kiểm soát.</w:t>
            </w:r>
          </w:p>
        </w:tc>
        <w:tc>
          <w:tcPr>
            <w:tcW w:type="dxa" w:w="3278"/>
            <w:vAlign w:val="center"/>
            <w:shd w:fill="F2F5F7"/>
          </w:tcPr>
          <w:p>
            <w:pPr>
              <w:spacing w:after="20" w:before="20"/>
            </w:pPr>
            <w:r/>
            <w:r>
              <w:rPr>
                <w:rFonts w:ascii="Aptos" w:hAnsi="Aptos"/>
                <w:b w:val="0"/>
                <w:sz w:val="14"/>
              </w:rPr>
              <w:t xml:space="preserve">Điều kiện rà soát: </w:t>
              <w:br/>
              <w:t xml:space="preserve">Hằng năm, sự cố trọng yếu, thay đổi quy trình hoặc hệ thống.</w:t>
            </w:r>
          </w:p>
        </w:tc>
        <w:tc>
          <w:tcPr>
            <w:tcW w:type="dxa" w:w="3278"/>
            <w:vAlign w:val="center"/>
            <w:shd w:fill="EAF0F4"/>
          </w:tcPr>
          <w:p>
            <w:pPr>
              <w:spacing w:after="20" w:before="20"/>
            </w:pPr>
            <w:r/>
            <w:r>
              <w:rPr>
                <w:rFonts w:ascii="Aptos" w:hAnsi="Aptos"/>
                <w:b w:val="0"/>
                <w:sz w:val="14"/>
              </w:rPr>
              <w:t xml:space="preserve">Tuyến chuyển cấp: </w:t>
              <w:br/>
              <w:t xml:space="preserve">Tạm dừng hành động liên quan và chuyển chủ lĩnh vực được chỉ định; xung đột liên lĩnh vực chưa giải quyết chuyển Bộ phận Quản trị Vận hành.</w:t>
            </w:r>
          </w:p>
        </w:tc>
      </w:tr>
    </w:tbl>
    <w:p>
      <w:r>
        <w:br w:type="page"/>
      </w:r>
    </w:p>
    <w:p>
      <w:pPr>
        <w:spacing w:after="40"/>
      </w:pPr>
      <w:r>
        <w:rPr>
          <w:b/>
          <w:color w:val="1F5A75"/>
          <w:sz w:val="14"/>
        </w:rPr>
        <w:t xml:space="preserve">TRANG CHÍNH SÁCH 14  |  2. Nghỉ phép, chấm công và chi phí nhân viên</w:t>
      </w:r>
    </w:p>
    <w:p>
      <w:pPr>
        <w:pStyle w:val="Heading1"/>
        <w:keepNext/>
      </w:pPr>
      <w:r>
        <w:t xml:space="preserve">Quyền riêng tư, lưu hồ sơ và truy cập Nhân sự/Tài chính</w:t>
      </w:r>
    </w:p>
    <w:p>
      <w:r>
        <w:t xml:space="preserve">Hồ sơ nhân viên và tài chính cần quyền tối thiểu, giới hạn thu thập và kiểm soát tiết lộ.</w:t>
      </w:r>
    </w:p>
    <w:p>
      <w:pPr>
        <w:spacing w:after="80"/>
      </w:pPr>
      <w:r>
        <w:rPr>
          <w:b/>
          <w:color w:val="16324F"/>
        </w:rPr>
        <w:t xml:space="preserve">Quy tắc bắt buộc. </w:t>
      </w:r>
      <w:r>
        <w:t xml:space="preserve">Chỉ thu thông tin cần để quyết định hoặc quản lý yêu cầu. Chi tiết y tế, ngân hàng, giấy tờ định danh và ảnh chứng từ không được lộ qua truy cập phân tích hoặc truy xuất rộng.</w:t>
      </w:r>
    </w:p>
    <w:p>
      <w:pPr>
        <w:pStyle w:val="Heading2"/>
      </w:pPr>
      <w:r>
        <w:t xml:space="preserve">Quy trình bắt buộc</w:t>
      </w:r>
    </w:p>
    <w:p>
      <w:pPr>
        <w:pStyle w:val="ListBullet"/>
        <w:spacing w:after="40"/>
        <w:ind w:left="288" w:hanging="173"/>
      </w:pPr>
      <w:r>
        <w:t xml:space="preserve">Chỉ nhân sự được phép và người duyệt được chỉ định của nhân viên được xem chi tiết hồ sơ nhân sự.</w:t>
      </w:r>
    </w:p>
    <w:p>
      <w:pPr>
        <w:pStyle w:val="ListBullet"/>
        <w:spacing w:after="40"/>
        <w:ind w:left="288" w:hanging="173"/>
      </w:pPr>
      <w:r>
        <w:t xml:space="preserve">Bằng chứng chi phí chỉ cho người đề nghị, quản lý được phép và người rà Tài chính.</w:t>
      </w:r>
    </w:p>
    <w:p>
      <w:pPr>
        <w:pStyle w:val="ListBullet"/>
        <w:spacing w:after="40"/>
        <w:ind w:left="288" w:hanging="173"/>
      </w:pPr>
      <w:r>
        <w:t xml:space="preserve">Lưu tệp ở kho kiểm soát truy cập và tham chiếu bằng mã.</w:t>
      </w:r>
    </w:p>
    <w:p>
      <w:pPr>
        <w:pStyle w:val="ListBullet"/>
        <w:spacing w:after="40"/>
        <w:ind w:left="288" w:hanging="173"/>
      </w:pPr>
      <w:r>
        <w:t xml:space="preserve">Rà quyền khi đổi vai trò và ít nhất mỗi quý.</w:t>
      </w:r>
    </w:p>
    <w:p>
      <w:pPr>
        <w:pStyle w:val="ListBullet"/>
        <w:spacing w:after="40"/>
        <w:ind w:left="288" w:hanging="173"/>
      </w:pPr>
      <w:r>
        <w:t xml:space="preserve">Áp lịch lưu đã duyệt và yêu cầu bảo toàn phục vụ pháp lý khi cần.</w:t>
      </w:r>
    </w:p>
    <w:p>
      <w:pPr>
        <w:pStyle w:val="Heading2"/>
      </w:pPr>
      <w:r>
        <w:t xml:space="preserve">Yêu cầu kiểm soát</w:t>
      </w:r>
    </w:p>
    <w:p>
      <w:pPr>
        <w:pStyle w:val="ListBullet"/>
        <w:spacing w:after="40"/>
        <w:ind w:left="288" w:hanging="173"/>
      </w:pPr>
      <w:r>
        <w:t xml:space="preserve">Không đưa chi tiết nhân viên nhạy cảm vào chunk tri thức công khai, log chung hoặc phiếu hỗ trợ.</w:t>
      </w:r>
    </w:p>
    <w:p>
      <w:pPr>
        <w:pStyle w:val="ListBullet"/>
        <w:spacing w:after="40"/>
        <w:ind w:left="288" w:hanging="173"/>
      </w:pPr>
      <w:r>
        <w:t xml:space="preserve">Nghi tiết lộ phải báo theo chính sách sự cố.</w:t>
      </w:r>
    </w:p>
    <w:p>
      <w:pPr>
        <w:pStyle w:val="ListBullet"/>
        <w:spacing w:after="40"/>
        <w:ind w:left="288" w:hanging="173"/>
      </w:pPr>
      <w:r>
        <w:t xml:space="preserve">Chỉ xuất trường tối thiểu cần cho mục đích đã duyệt.</w:t>
      </w:r>
    </w:p>
    <w:p>
      <w:pPr>
        <w:pStyle w:val="Heading2"/>
      </w:pPr>
      <w:r>
        <w:t xml:space="preserve">Bằng chứng bắt buộc</w:t>
      </w:r>
    </w:p>
    <w:p>
      <w:r>
        <w:t xml:space="preserve">Cấp/thu hồi quyền, rà quyền, mã bằng chứng, xử lý lưu hồ sơ và mã sự cố nếu có.</w:t>
      </w:r>
    </w:p>
    <w:p>
      <w:pPr>
        <w:pStyle w:val="Heading2"/>
      </w:pPr>
      <w:r>
        <w:t xml:space="preserve">Sự phù hợp hệ thống và dữ liệu</w:t>
      </w:r>
    </w:p>
    <w:p>
      <w:r>
        <w:t xml:space="preserve">public.documents.allowed_roles và knowledge_base_active kiểm soát metadata truy cập tri thức, không thay kiểm soát từng hàng hồ sơ nhân sự hoặc kho tệp hạn chế.</w:t>
      </w:r>
    </w:p>
    <w:tbl>
      <w:tblPr>
        <w:tblW w:type="auto" w:w="0"/>
        <w:jc w:val="center"/>
        <w:tblLayout w:type="fixed"/>
        <w:tblLook w:firstColumn="1" w:firstRow="1" w:lastColumn="0" w:lastRow="0" w:noHBand="0" w:noVBand="1" w:val="04A0"/>
      </w:tblPr>
      <w:tblGrid>
        <w:gridCol w:w="2376"/>
        <w:gridCol w:w="3024"/>
        <w:gridCol w:w="3456"/>
      </w:tblGrid>
      <w:tr>
        <w:trPr>
          <w:cantSplit/>
        </w:trPr>
        <w:tc>
          <w:tcPr>
            <w:tcW w:type="dxa" w:w="3278"/>
            <w:vAlign w:val="center"/>
            <w:shd w:fill="EAF0F4"/>
          </w:tcPr>
          <w:p>
            <w:pPr>
              <w:spacing w:after="20" w:before="20"/>
            </w:pPr>
            <w:r/>
            <w:r>
              <w:rPr>
                <w:rFonts w:ascii="Aptos" w:hAnsi="Aptos"/>
                <w:b w:val="0"/>
                <w:sz w:val="14"/>
              </w:rPr>
              <w:t xml:space="preserve">Đơn vị chịu trách nhiệm: </w:t>
              <w:br/>
              <w:t xml:space="preserve">Chủ sở hữu lĩnh vực liên quan; Bộ phận Quản trị Vận hành quản lý bản được kiểm soát.</w:t>
            </w:r>
          </w:p>
        </w:tc>
        <w:tc>
          <w:tcPr>
            <w:tcW w:type="dxa" w:w="3278"/>
            <w:vAlign w:val="center"/>
            <w:shd w:fill="F2F5F7"/>
          </w:tcPr>
          <w:p>
            <w:pPr>
              <w:spacing w:after="20" w:before="20"/>
            </w:pPr>
            <w:r/>
            <w:r>
              <w:rPr>
                <w:rFonts w:ascii="Aptos" w:hAnsi="Aptos"/>
                <w:b w:val="0"/>
                <w:sz w:val="14"/>
              </w:rPr>
              <w:t xml:space="preserve">Điều kiện rà soát: </w:t>
              <w:br/>
              <w:t xml:space="preserve">Hằng năm, sự cố trọng yếu, thay đổi quy trình hoặc hệ thống.</w:t>
            </w:r>
          </w:p>
        </w:tc>
        <w:tc>
          <w:tcPr>
            <w:tcW w:type="dxa" w:w="3278"/>
            <w:vAlign w:val="center"/>
            <w:shd w:fill="EAF0F4"/>
          </w:tcPr>
          <w:p>
            <w:pPr>
              <w:spacing w:after="20" w:before="20"/>
            </w:pPr>
            <w:r/>
            <w:r>
              <w:rPr>
                <w:rFonts w:ascii="Aptos" w:hAnsi="Aptos"/>
                <w:b w:val="0"/>
                <w:sz w:val="14"/>
              </w:rPr>
              <w:t xml:space="preserve">Tuyến chuyển cấp: </w:t>
              <w:br/>
              <w:t xml:space="preserve">Tạm dừng hành động liên quan và chuyển chủ lĩnh vực được chỉ định; xung đột liên lĩnh vực chưa giải quyết chuyển Bộ phận Quản trị Vận hành.</w:t>
            </w:r>
          </w:p>
        </w:tc>
      </w:tr>
    </w:tbl>
    <w:p>
      <w:r>
        <w:br w:type="page"/>
      </w:r>
    </w:p>
    <w:p>
      <w:pPr>
        <w:spacing w:after="40"/>
      </w:pPr>
      <w:r>
        <w:rPr>
          <w:b/>
          <w:color w:val="1F5A75"/>
          <w:sz w:val="14"/>
        </w:rPr>
        <w:t xml:space="preserve">TRANG CHÍNH SÁCH 15  |  3. Mua sắm và quy tắc phê duyệt</w:t>
      </w:r>
    </w:p>
    <w:p>
      <w:pPr>
        <w:pStyle w:val="Heading1"/>
        <w:keepNext/>
      </w:pPr>
      <w:r>
        <w:t xml:space="preserve">Nguyên tắc mua sắm và thẩm quyền chi</w:t>
      </w:r>
    </w:p>
    <w:p>
      <w:r>
        <w:t xml:space="preserve">Mua sắm phải đáp ứng nhu cầu có hồ sơ, lựa chọn nhà cung cấp công bằng và giữ bằng chứng ngân sách/phê duyệt trước cam kết.</w:t>
      </w:r>
    </w:p>
    <w:p>
      <w:pPr>
        <w:spacing w:after="80"/>
      </w:pPr>
      <w:r>
        <w:rPr>
          <w:b/>
          <w:color w:val="16324F"/>
        </w:rPr>
        <w:t xml:space="preserve">Quy tắc bắt buộc. </w:t>
      </w:r>
      <w:r>
        <w:t xml:space="preserve">Không nhân viên nào được hứa, đặt mua hoặc nhận cam kết tài chính thay VietStyle nếu vai trò và ủy quyền không cho phép.</w:t>
      </w:r>
    </w:p>
    <w:p>
      <w:pPr>
        <w:pStyle w:val="Heading2"/>
      </w:pPr>
      <w:r>
        <w:t xml:space="preserve">Quy trình bắt buộc</w:t>
      </w:r>
    </w:p>
    <w:p>
      <w:pPr>
        <w:pStyle w:val="ListBullet"/>
        <w:spacing w:after="40"/>
        <w:ind w:left="288" w:hanging="173"/>
      </w:pPr>
      <w:r>
        <w:t xml:space="preserve">Xác định nhu cầu, số lượng, đặc tả, nơi giao, ngày cần và chủ ngân sách.</w:t>
      </w:r>
    </w:p>
    <w:p>
      <w:pPr>
        <w:pStyle w:val="ListBullet"/>
        <w:spacing w:after="40"/>
        <w:ind w:left="288" w:hanging="173"/>
      </w:pPr>
      <w:r>
        <w:t xml:space="preserve">Kiểm tồn sẵn có và cam kết đang mở trước mua hàng.</w:t>
      </w:r>
    </w:p>
    <w:p>
      <w:pPr>
        <w:pStyle w:val="ListBullet"/>
        <w:spacing w:after="40"/>
        <w:ind w:left="288" w:hanging="173"/>
      </w:pPr>
      <w:r>
        <w:t xml:space="preserve">Áp dụng cạnh tranh phù hợp giá trị và rủi ro.</w:t>
      </w:r>
    </w:p>
    <w:p>
      <w:pPr>
        <w:pStyle w:val="ListBullet"/>
        <w:spacing w:after="40"/>
        <w:ind w:left="288" w:hanging="173"/>
      </w:pPr>
      <w:r>
        <w:t xml:space="preserve">Được duyệt trước khi phát hành PO hoặc chấp nhận điều kiện nhà cung cấp.</w:t>
      </w:r>
    </w:p>
    <w:p>
      <w:pPr>
        <w:pStyle w:val="Heading2"/>
      </w:pPr>
      <w:r>
        <w:t xml:space="preserve">Yêu cầu kiểm soát</w:t>
      </w:r>
    </w:p>
    <w:p>
      <w:pPr>
        <w:pStyle w:val="ListBullet"/>
        <w:spacing w:after="40"/>
        <w:ind w:left="288" w:hanging="173"/>
      </w:pPr>
      <w:r>
        <w:t xml:space="preserve">Không chia nhỏ mua sắm để tránh ngưỡng.</w:t>
      </w:r>
    </w:p>
    <w:p>
      <w:pPr>
        <w:pStyle w:val="ListBullet"/>
        <w:spacing w:after="40"/>
        <w:ind w:left="288" w:hanging="173"/>
      </w:pPr>
      <w:r>
        <w:t xml:space="preserve">Khẩn không miễn ghi nhận; mua khẩn phải lập hồ sơ và rà soát.</w:t>
      </w:r>
    </w:p>
    <w:p>
      <w:pPr>
        <w:pStyle w:val="ListBullet"/>
        <w:spacing w:after="40"/>
        <w:ind w:left="288" w:hanging="173"/>
      </w:pPr>
      <w:r>
        <w:t xml:space="preserve">Báo giá miệng phải tóm tắt trong bản ghi có ngày và xác nhận trước cam kết.</w:t>
      </w:r>
    </w:p>
    <w:p>
      <w:pPr>
        <w:pStyle w:val="Heading2"/>
      </w:pPr>
      <w:r>
        <w:t xml:space="preserve">Bằng chứng bắt buộc</w:t>
      </w:r>
    </w:p>
    <w:p>
      <w:r>
        <w:t xml:space="preserve">Mã yêu cầu, luận chứng, mã ngân sách, báo giá, đánh giá, lịch sử duyệt và mã PO.</w:t>
      </w:r>
    </w:p>
    <w:p>
      <w:pPr>
        <w:pStyle w:val="Heading2"/>
      </w:pPr>
      <w:r>
        <w:t xml:space="preserve">Sự phù hợp hệ thống và dữ liệu</w:t>
      </w:r>
    </w:p>
    <w:p>
      <w:r>
        <w:t xml:space="preserve">Cơ sở dữ liệu chưa có bảng nhà cung cấp, yêu cầu mua hoặc PO. Ghi sự kiện mua sắm trong ERP/hệ thống mua sắm đã duyệt hoặc sổ được kiểm soát; commerce.products chỉ là tham chiếu danh mục.</w:t>
      </w:r>
    </w:p>
    <w:tbl>
      <w:tblPr>
        <w:tblW w:type="auto" w:w="0"/>
        <w:jc w:val="center"/>
        <w:tblLayout w:type="fixed"/>
        <w:tblLook w:firstColumn="1" w:firstRow="1" w:lastColumn="0" w:lastRow="0" w:noHBand="0" w:noVBand="1" w:val="04A0"/>
      </w:tblPr>
      <w:tblGrid>
        <w:gridCol w:w="2376"/>
        <w:gridCol w:w="3024"/>
        <w:gridCol w:w="3456"/>
      </w:tblGrid>
      <w:tr>
        <w:trPr>
          <w:cantSplit/>
        </w:trPr>
        <w:tc>
          <w:tcPr>
            <w:tcW w:type="dxa" w:w="3278"/>
            <w:vAlign w:val="center"/>
            <w:shd w:fill="EAF0F4"/>
          </w:tcPr>
          <w:p>
            <w:pPr>
              <w:spacing w:after="20" w:before="20"/>
            </w:pPr>
            <w:r/>
            <w:r>
              <w:rPr>
                <w:rFonts w:ascii="Aptos" w:hAnsi="Aptos"/>
                <w:b w:val="0"/>
                <w:sz w:val="14"/>
              </w:rPr>
              <w:t xml:space="preserve">Đơn vị chịu trách nhiệm: </w:t>
              <w:br/>
              <w:t xml:space="preserve">Chủ sở hữu lĩnh vực liên quan; Bộ phận Quản trị Vận hành quản lý bản được kiểm soát.</w:t>
            </w:r>
          </w:p>
        </w:tc>
        <w:tc>
          <w:tcPr>
            <w:tcW w:type="dxa" w:w="3278"/>
            <w:vAlign w:val="center"/>
            <w:shd w:fill="F2F5F7"/>
          </w:tcPr>
          <w:p>
            <w:pPr>
              <w:spacing w:after="20" w:before="20"/>
            </w:pPr>
            <w:r/>
            <w:r>
              <w:rPr>
                <w:rFonts w:ascii="Aptos" w:hAnsi="Aptos"/>
                <w:b w:val="0"/>
                <w:sz w:val="14"/>
              </w:rPr>
              <w:t xml:space="preserve">Điều kiện rà soát: </w:t>
              <w:br/>
              <w:t xml:space="preserve">Hằng năm, sự cố trọng yếu, thay đổi quy trình hoặc hệ thống.</w:t>
            </w:r>
          </w:p>
        </w:tc>
        <w:tc>
          <w:tcPr>
            <w:tcW w:type="dxa" w:w="3278"/>
            <w:vAlign w:val="center"/>
            <w:shd w:fill="EAF0F4"/>
          </w:tcPr>
          <w:p>
            <w:pPr>
              <w:spacing w:after="20" w:before="20"/>
            </w:pPr>
            <w:r/>
            <w:r>
              <w:rPr>
                <w:rFonts w:ascii="Aptos" w:hAnsi="Aptos"/>
                <w:b w:val="0"/>
                <w:sz w:val="14"/>
              </w:rPr>
              <w:t xml:space="preserve">Tuyến chuyển cấp: </w:t>
              <w:br/>
              <w:t xml:space="preserve">Tạm dừng hành động liên quan và chuyển chủ lĩnh vực được chỉ định; xung đột liên lĩnh vực chưa giải quyết chuyển Bộ phận Quản trị Vận hành.</w:t>
            </w:r>
          </w:p>
        </w:tc>
      </w:tr>
    </w:tbl>
    <w:p>
      <w:r>
        <w:br w:type="page"/>
      </w:r>
    </w:p>
    <w:p>
      <w:pPr>
        <w:spacing w:after="40"/>
      </w:pPr>
      <w:r>
        <w:rPr>
          <w:b/>
          <w:color w:val="1F5A75"/>
          <w:sz w:val="14"/>
        </w:rPr>
        <w:t xml:space="preserve">TRANG CHÍNH SÁCH 16  |  3. Mua sắm và quy tắc phê duyệt</w:t>
      </w:r>
    </w:p>
    <w:p>
      <w:pPr>
        <w:pStyle w:val="Heading1"/>
        <w:keepNext/>
      </w:pPr>
      <w:r>
        <w:t xml:space="preserve">Yêu cầu mua và luận chứng nghiệp vụ</w:t>
      </w:r>
    </w:p>
    <w:p>
      <w:r>
        <w:t xml:space="preserve">Yêu cầu mua ghi nhu cầu trước khi chọn nhà cung cấp hoặc cam kết.</w:t>
      </w:r>
    </w:p>
    <w:p>
      <w:pPr>
        <w:spacing w:after="80"/>
      </w:pPr>
      <w:r>
        <w:rPr>
          <w:b/>
          <w:color w:val="16324F"/>
        </w:rPr>
        <w:t xml:space="preserve">Quy tắc bắt buộc. </w:t>
      </w:r>
      <w:r>
        <w:t xml:space="preserve">Yêu cầu đầy đủ gồm người đề nghị, bộ phận, nhu cầu, đặc tả, số lượng, ngày cần, nơi giao, tiền tệ, dự toán và chủ ngân sách.</w:t>
      </w:r>
    </w:p>
    <w:p>
      <w:pPr>
        <w:pStyle w:val="Heading2"/>
      </w:pPr>
      <w:r>
        <w:t xml:space="preserve">Quy trình bắt buộc</w:t>
      </w:r>
    </w:p>
    <w:p>
      <w:pPr>
        <w:pStyle w:val="ListBullet"/>
        <w:spacing w:after="40"/>
        <w:ind w:left="288" w:hanging="173"/>
      </w:pPr>
      <w:r>
        <w:t xml:space="preserve">Tìm sản phẩm tương đương trong danh mục và bằng chứng tồn sẵn có.</w:t>
      </w:r>
    </w:p>
    <w:p>
      <w:pPr>
        <w:pStyle w:val="ListBullet"/>
        <w:spacing w:after="40"/>
        <w:ind w:left="288" w:hanging="173"/>
      </w:pPr>
      <w:r>
        <w:t xml:space="preserve">Giải thích vì sao không thể dùng tồn sẵn, thay thế hoặc trì hoãn.</w:t>
      </w:r>
    </w:p>
    <w:p>
      <w:pPr>
        <w:pStyle w:val="ListBullet"/>
        <w:spacing w:after="40"/>
        <w:ind w:left="288" w:hanging="173"/>
      </w:pPr>
      <w:r>
        <w:t xml:space="preserve">Xác định nhu cầu một lần hay lặp và tổng cam kết dự kiến.</w:t>
      </w:r>
    </w:p>
    <w:p>
      <w:pPr>
        <w:pStyle w:val="ListBullet"/>
        <w:spacing w:after="40"/>
        <w:ind w:left="288" w:hanging="173"/>
      </w:pPr>
      <w:r>
        <w:t xml:space="preserve">Đính kèm đặc tả cùng yêu cầu an toàn, tương thích hoặc dịch vụ.</w:t>
      </w:r>
    </w:p>
    <w:p>
      <w:pPr>
        <w:pStyle w:val="ListBullet"/>
        <w:spacing w:after="40"/>
        <w:ind w:left="288" w:hanging="173"/>
      </w:pPr>
      <w:r>
        <w:t xml:space="preserve">Chuyển chủ ngân sách và người rà mua sắm.</w:t>
      </w:r>
    </w:p>
    <w:p>
      <w:pPr>
        <w:pStyle w:val="Heading2"/>
      </w:pPr>
      <w:r>
        <w:t xml:space="preserve">Yêu cầu kiểm soát</w:t>
      </w:r>
    </w:p>
    <w:p>
      <w:pPr>
        <w:pStyle w:val="ListBullet"/>
        <w:spacing w:after="40"/>
        <w:ind w:left="288" w:hanging="173"/>
      </w:pPr>
      <w:r>
        <w:t xml:space="preserve">Số lượng phải dương; dự toán không âm.</w:t>
      </w:r>
    </w:p>
    <w:p>
      <w:pPr>
        <w:pStyle w:val="ListBullet"/>
        <w:spacing w:after="40"/>
        <w:ind w:left="288" w:hanging="173"/>
      </w:pPr>
      <w:r>
        <w:t xml:space="preserve">Nếu khớp chính xác mặt hàng danh mục, tham chiếu product_id đã có.</w:t>
      </w:r>
    </w:p>
    <w:p>
      <w:pPr>
        <w:pStyle w:val="ListBullet"/>
        <w:spacing w:after="40"/>
        <w:ind w:left="288" w:hanging="173"/>
      </w:pPr>
      <w:r>
        <w:t xml:space="preserve">Nếu chưa khớp, tạo yêu cầu bổ sung danh mục có kiểm soát thay vì tự tạo ID.</w:t>
      </w:r>
    </w:p>
    <w:p>
      <w:pPr>
        <w:pStyle w:val="Heading2"/>
      </w:pPr>
      <w:r>
        <w:t xml:space="preserve">Bằng chứng bắt buộc</w:t>
      </w:r>
    </w:p>
    <w:p>
      <w:r>
        <w:t xml:space="preserve">Hồ sơ yêu cầu, mã sản phẩm, số lượng, dự toán, báo giá hỗ trợ và trạng thái duyệt.</w:t>
      </w:r>
    </w:p>
    <w:p>
      <w:pPr>
        <w:pStyle w:val="Heading2"/>
      </w:pPr>
      <w:r>
        <w:t xml:space="preserve">Sự phù hợp hệ thống và dữ liệu</w:t>
      </w:r>
    </w:p>
    <w:p>
      <w:r>
        <w:t xml:space="preserve">commerce.products.product_id là khóa sản phẩm ổn định. Tên sản phẩm hoặc loại hàng không phải khóa nối tin cậy.</w:t>
      </w:r>
    </w:p>
    <w:tbl>
      <w:tblPr>
        <w:tblW w:type="auto" w:w="0"/>
        <w:jc w:val="center"/>
        <w:tblLayout w:type="fixed"/>
        <w:tblLook w:firstColumn="1" w:firstRow="1" w:lastColumn="0" w:lastRow="0" w:noHBand="0" w:noVBand="1" w:val="04A0"/>
      </w:tblPr>
      <w:tblGrid>
        <w:gridCol w:w="2376"/>
        <w:gridCol w:w="3024"/>
        <w:gridCol w:w="3456"/>
      </w:tblGrid>
      <w:tr>
        <w:trPr>
          <w:cantSplit/>
        </w:trPr>
        <w:tc>
          <w:tcPr>
            <w:tcW w:type="dxa" w:w="3278"/>
            <w:vAlign w:val="center"/>
            <w:shd w:fill="EAF0F4"/>
          </w:tcPr>
          <w:p>
            <w:pPr>
              <w:spacing w:after="20" w:before="20"/>
            </w:pPr>
            <w:r/>
            <w:r>
              <w:rPr>
                <w:rFonts w:ascii="Aptos" w:hAnsi="Aptos"/>
                <w:b w:val="0"/>
                <w:sz w:val="14"/>
              </w:rPr>
              <w:t xml:space="preserve">Đơn vị chịu trách nhiệm: </w:t>
              <w:br/>
              <w:t xml:space="preserve">Chủ sở hữu lĩnh vực liên quan; Bộ phận Quản trị Vận hành quản lý bản được kiểm soát.</w:t>
            </w:r>
          </w:p>
        </w:tc>
        <w:tc>
          <w:tcPr>
            <w:tcW w:type="dxa" w:w="3278"/>
            <w:vAlign w:val="center"/>
            <w:shd w:fill="F2F5F7"/>
          </w:tcPr>
          <w:p>
            <w:pPr>
              <w:spacing w:after="20" w:before="20"/>
            </w:pPr>
            <w:r/>
            <w:r>
              <w:rPr>
                <w:rFonts w:ascii="Aptos" w:hAnsi="Aptos"/>
                <w:b w:val="0"/>
                <w:sz w:val="14"/>
              </w:rPr>
              <w:t xml:space="preserve">Điều kiện rà soát: </w:t>
              <w:br/>
              <w:t xml:space="preserve">Hằng năm, sự cố trọng yếu, thay đổi quy trình hoặc hệ thống.</w:t>
            </w:r>
          </w:p>
        </w:tc>
        <w:tc>
          <w:tcPr>
            <w:tcW w:type="dxa" w:w="3278"/>
            <w:vAlign w:val="center"/>
            <w:shd w:fill="EAF0F4"/>
          </w:tcPr>
          <w:p>
            <w:pPr>
              <w:spacing w:after="20" w:before="20"/>
            </w:pPr>
            <w:r/>
            <w:r>
              <w:rPr>
                <w:rFonts w:ascii="Aptos" w:hAnsi="Aptos"/>
                <w:b w:val="0"/>
                <w:sz w:val="14"/>
              </w:rPr>
              <w:t xml:space="preserve">Tuyến chuyển cấp: </w:t>
              <w:br/>
              <w:t xml:space="preserve">Tạm dừng hành động liên quan và chuyển chủ lĩnh vực được chỉ định; xung đột liên lĩnh vực chưa giải quyết chuyển Bộ phận Quản trị Vận hành.</w:t>
            </w:r>
          </w:p>
        </w:tc>
      </w:tr>
    </w:tbl>
    <w:p>
      <w:r>
        <w:br w:type="page"/>
      </w:r>
    </w:p>
    <w:p>
      <w:pPr>
        <w:spacing w:after="40"/>
      </w:pPr>
      <w:r>
        <w:rPr>
          <w:b/>
          <w:color w:val="1F5A75"/>
          <w:sz w:val="14"/>
        </w:rPr>
        <w:t xml:space="preserve">TRANG CHÍNH SÁCH 17  |  3. Mua sắm và quy tắc phê duyệt</w:t>
      </w:r>
    </w:p>
    <w:p>
      <w:pPr>
        <w:pStyle w:val="Heading1"/>
        <w:keepNext/>
      </w:pPr>
      <w:r>
        <w:t xml:space="preserve">Thẩm định và tiếp nhận nhà cung cấp</w:t>
      </w:r>
    </w:p>
    <w:p>
      <w:r>
        <w:t xml:space="preserve">Tiếp nhận nhà cung cấp giảm rủi ro gian lận, giao hàng, tuân thủ, gián đoạn và an toàn thông tin.</w:t>
      </w:r>
    </w:p>
    <w:p>
      <w:pPr>
        <w:spacing w:after="80"/>
      </w:pPr>
      <w:r>
        <w:rPr>
          <w:b/>
          <w:color w:val="16324F"/>
        </w:rPr>
        <w:t xml:space="preserve">Quy tắc bắt buộc. </w:t>
      </w:r>
      <w:r>
        <w:t xml:space="preserve">Chỉ dùng nhà cung cấp sau khi hoàn tất kiểm tra danh tính, chỉ dẫn thanh toán, tư cách pháp lý và rủi ro phù hợp giao dịch.</w:t>
      </w:r>
    </w:p>
    <w:p>
      <w:pPr>
        <w:pStyle w:val="Heading2"/>
      </w:pPr>
      <w:r>
        <w:t xml:space="preserve">Quy trình bắt buộc</w:t>
      </w:r>
    </w:p>
    <w:p>
      <w:pPr>
        <w:pStyle w:val="ListBullet"/>
        <w:spacing w:after="40"/>
        <w:ind w:left="288" w:hanging="173"/>
      </w:pPr>
      <w:r>
        <w:t xml:space="preserve">Thu tên pháp nhân, đăng ký/thuế, địa chỉ kinh doanh, liên hệ và đại diện có thẩm quyền.</w:t>
      </w:r>
    </w:p>
    <w:p>
      <w:pPr>
        <w:pStyle w:val="ListBullet"/>
        <w:spacing w:after="40"/>
        <w:ind w:left="288" w:hanging="173"/>
      </w:pPr>
      <w:r>
        <w:t xml:space="preserve">Xác minh thay đổi ngân hàng qua kênh liên hệ lấy độc lập.</w:t>
      </w:r>
    </w:p>
    <w:p>
      <w:pPr>
        <w:pStyle w:val="ListBullet"/>
        <w:spacing w:after="40"/>
        <w:ind w:left="288" w:hanging="173"/>
      </w:pPr>
      <w:r>
        <w:t xml:space="preserve">Đánh giá cấm vận, xung đột lợi ích, riêng tư/bảo mật và tính liên tục nếu liên quan.</w:t>
      </w:r>
    </w:p>
    <w:p>
      <w:pPr>
        <w:pStyle w:val="ListBullet"/>
        <w:spacing w:after="40"/>
        <w:ind w:left="288" w:hanging="173"/>
      </w:pPr>
      <w:r>
        <w:t xml:space="preserve">Ghi kết quả, người và ngày đánh giá.</w:t>
      </w:r>
    </w:p>
    <w:p>
      <w:pPr>
        <w:pStyle w:val="ListBullet"/>
        <w:spacing w:after="40"/>
        <w:ind w:left="288" w:hanging="173"/>
      </w:pPr>
      <w:r>
        <w:t xml:space="preserve">Chỉ đặt trạng thái hoạt động sau khi mọi kiểm tra bắt buộc đạt.</w:t>
      </w:r>
    </w:p>
    <w:p>
      <w:pPr>
        <w:pStyle w:val="Heading2"/>
      </w:pPr>
      <w:r>
        <w:t xml:space="preserve">Yêu cầu kiểm soát</w:t>
      </w:r>
    </w:p>
    <w:p>
      <w:pPr>
        <w:pStyle w:val="ListBullet"/>
        <w:spacing w:after="40"/>
        <w:ind w:left="288" w:hanging="173"/>
      </w:pPr>
      <w:r>
        <w:t xml:space="preserve">Người đề nghị khai quan hệ cá nhân hoặc gia đình với nhà cung cấp.</w:t>
      </w:r>
    </w:p>
    <w:p>
      <w:pPr>
        <w:pStyle w:val="ListBullet"/>
        <w:spacing w:after="40"/>
        <w:ind w:left="288" w:hanging="173"/>
      </w:pPr>
      <w:r>
        <w:t xml:space="preserve">Thay đổi thanh toán cần gọi lại xác minh độc lập.</w:t>
      </w:r>
    </w:p>
    <w:p>
      <w:pPr>
        <w:pStyle w:val="ListBullet"/>
        <w:spacing w:after="40"/>
        <w:ind w:left="288" w:hanging="173"/>
      </w:pPr>
      <w:r>
        <w:t xml:space="preserve">Nhà cung cấp rủi ro cao cần Mua sắm cùng Tài chính hoặc Bảo mật rà tùy trường hợp.</w:t>
      </w:r>
    </w:p>
    <w:p>
      <w:pPr>
        <w:pStyle w:val="Heading2"/>
      </w:pPr>
      <w:r>
        <w:t xml:space="preserve">Bằng chứng bắt buộc</w:t>
      </w:r>
    </w:p>
    <w:p>
      <w:r>
        <w:t xml:space="preserve">Hồ sơ nhà cung cấp, bằng chứng xác minh, khai xung đột, rà rủi ro và duyệt kích hoạt.</w:t>
      </w:r>
    </w:p>
    <w:p>
      <w:pPr>
        <w:pStyle w:val="Heading2"/>
      </w:pPr>
      <w:r>
        <w:t xml:space="preserve">Sự phù hợp hệ thống và dữ liệu</w:t>
      </w:r>
    </w:p>
    <w:p>
      <w:r>
        <w:t xml:space="preserve">Lược đồ chưa có commerce.vendors. Không lưu ngân hàng nhà cung cấp trong mô tả sản phẩm hoặc chunk tài liệu.</w:t>
      </w:r>
    </w:p>
    <w:tbl>
      <w:tblPr>
        <w:tblW w:type="auto" w:w="0"/>
        <w:jc w:val="center"/>
        <w:tblLayout w:type="fixed"/>
        <w:tblLook w:firstColumn="1" w:firstRow="1" w:lastColumn="0" w:lastRow="0" w:noHBand="0" w:noVBand="1" w:val="04A0"/>
      </w:tblPr>
      <w:tblGrid>
        <w:gridCol w:w="2376"/>
        <w:gridCol w:w="3024"/>
        <w:gridCol w:w="3456"/>
      </w:tblGrid>
      <w:tr>
        <w:trPr>
          <w:cantSplit/>
        </w:trPr>
        <w:tc>
          <w:tcPr>
            <w:tcW w:type="dxa" w:w="3278"/>
            <w:vAlign w:val="center"/>
            <w:shd w:fill="EAF0F4"/>
          </w:tcPr>
          <w:p>
            <w:pPr>
              <w:spacing w:after="20" w:before="20"/>
            </w:pPr>
            <w:r/>
            <w:r>
              <w:rPr>
                <w:rFonts w:ascii="Aptos" w:hAnsi="Aptos"/>
                <w:b w:val="0"/>
                <w:sz w:val="14"/>
              </w:rPr>
              <w:t xml:space="preserve">Đơn vị chịu trách nhiệm: </w:t>
              <w:br/>
              <w:t xml:space="preserve">Chủ sở hữu lĩnh vực liên quan; Bộ phận Quản trị Vận hành quản lý bản được kiểm soát.</w:t>
            </w:r>
          </w:p>
        </w:tc>
        <w:tc>
          <w:tcPr>
            <w:tcW w:type="dxa" w:w="3278"/>
            <w:vAlign w:val="center"/>
            <w:shd w:fill="F2F5F7"/>
          </w:tcPr>
          <w:p>
            <w:pPr>
              <w:spacing w:after="20" w:before="20"/>
            </w:pPr>
            <w:r/>
            <w:r>
              <w:rPr>
                <w:rFonts w:ascii="Aptos" w:hAnsi="Aptos"/>
                <w:b w:val="0"/>
                <w:sz w:val="14"/>
              </w:rPr>
              <w:t xml:space="preserve">Điều kiện rà soát: </w:t>
              <w:br/>
              <w:t xml:space="preserve">Hằng năm, sự cố trọng yếu, thay đổi quy trình hoặc hệ thống.</w:t>
            </w:r>
          </w:p>
        </w:tc>
        <w:tc>
          <w:tcPr>
            <w:tcW w:type="dxa" w:w="3278"/>
            <w:vAlign w:val="center"/>
            <w:shd w:fill="EAF0F4"/>
          </w:tcPr>
          <w:p>
            <w:pPr>
              <w:spacing w:after="20" w:before="20"/>
            </w:pPr>
            <w:r/>
            <w:r>
              <w:rPr>
                <w:rFonts w:ascii="Aptos" w:hAnsi="Aptos"/>
                <w:b w:val="0"/>
                <w:sz w:val="14"/>
              </w:rPr>
              <w:t xml:space="preserve">Tuyến chuyển cấp: </w:t>
              <w:br/>
              <w:t xml:space="preserve">Tạm dừng hành động liên quan và chuyển chủ lĩnh vực được chỉ định; xung đột liên lĩnh vực chưa giải quyết chuyển Bộ phận Quản trị Vận hành.</w:t>
            </w:r>
          </w:p>
        </w:tc>
      </w:tr>
    </w:tbl>
    <w:p>
      <w:r>
        <w:br w:type="page"/>
      </w:r>
    </w:p>
    <w:p>
      <w:pPr>
        <w:spacing w:after="40"/>
      </w:pPr>
      <w:r>
        <w:rPr>
          <w:b/>
          <w:color w:val="1F5A75"/>
          <w:sz w:val="14"/>
        </w:rPr>
        <w:t xml:space="preserve">TRANG CHÍNH SÁCH 18  |  3. Mua sắm và quy tắc phê duyệt</w:t>
      </w:r>
    </w:p>
    <w:p>
      <w:pPr>
        <w:pStyle w:val="Heading1"/>
        <w:keepNext/>
      </w:pPr>
      <w:r>
        <w:t xml:space="preserve">Tìm nguồn cạnh tranh và đánh giá báo giá</w:t>
      </w:r>
    </w:p>
    <w:p>
      <w:r>
        <w:t xml:space="preserve">Tìm nguồn phải tương xứng giá trị, rủi ro và bảo toàn căn cứ lựa chọn có thể giải trình.</w:t>
      </w:r>
    </w:p>
    <w:p>
      <w:pPr>
        <w:spacing w:after="80"/>
      </w:pPr>
      <w:r>
        <w:rPr>
          <w:b/>
          <w:color w:val="16324F"/>
        </w:rPr>
        <w:t xml:space="preserve">Quy tắc bắt buộc. </w:t>
      </w:r>
      <w:r>
        <w:t xml:space="preserve">Cam kết dự toán đến 5.000.000 VND có thể dùng một báo giá được lập hồ sơ. Từ 5.000.001 đến 50.000.000 VND cần tìm ít nhất hai báo giá tương đương nếu thị trường cho phép. Trên 50.000.000 VND cần ít nhất ba báo giá bằng văn bản hoặc giải trình chỉ định nguồn được lập hồ sơ.</w:t>
      </w:r>
    </w:p>
    <w:p>
      <w:pPr>
        <w:pStyle w:val="Heading2"/>
      </w:pPr>
      <w:r>
        <w:t xml:space="preserve">Quy trình bắt buộc</w:t>
      </w:r>
    </w:p>
    <w:p>
      <w:pPr>
        <w:pStyle w:val="ListBullet"/>
        <w:spacing w:after="40"/>
        <w:ind w:left="288" w:hanging="173"/>
      </w:pPr>
      <w:r>
        <w:t xml:space="preserve">Xác định tiêu chí đánh giá trước so sánh.</w:t>
      </w:r>
    </w:p>
    <w:p>
      <w:pPr>
        <w:pStyle w:val="ListBullet"/>
        <w:spacing w:after="40"/>
        <w:ind w:left="288" w:hanging="173"/>
      </w:pPr>
      <w:r>
        <w:t xml:space="preserve">So tổng chi phí, giao hàng, bảo hành, chất lượng, thanh toán, rủi ro và tương thích.</w:t>
      </w:r>
    </w:p>
    <w:p>
      <w:pPr>
        <w:pStyle w:val="ListBullet"/>
        <w:spacing w:after="40"/>
        <w:ind w:left="288" w:hanging="173"/>
      </w:pPr>
      <w:r>
        <w:t xml:space="preserve">Ghi lý do ngoài giá nếu không chọn báo giá thấp nhất đáp ứng yêu cầu.</w:t>
      </w:r>
    </w:p>
    <w:p>
      <w:pPr>
        <w:pStyle w:val="ListBullet"/>
        <w:spacing w:after="40"/>
        <w:ind w:left="288" w:hanging="173"/>
      </w:pPr>
      <w:r>
        <w:t xml:space="preserve">Chỉ định nguồn chỉ vì lý do thực về tương thích, sở hữu trí tuệ, khẩn hoặc khả năng thị trường.</w:t>
      </w:r>
    </w:p>
    <w:p>
      <w:pPr>
        <w:pStyle w:val="Heading2"/>
      </w:pPr>
      <w:r>
        <w:t xml:space="preserve">Yêu cầu kiểm soát</w:t>
      </w:r>
    </w:p>
    <w:p>
      <w:pPr>
        <w:pStyle w:val="ListBullet"/>
        <w:spacing w:after="40"/>
        <w:ind w:left="288" w:hanging="173"/>
      </w:pPr>
      <w:r>
        <w:t xml:space="preserve">Báo giá phải so được về phạm vi, số lượng, tiền tệ, thuế và giao hàng.</w:t>
      </w:r>
    </w:p>
    <w:p>
      <w:pPr>
        <w:pStyle w:val="ListBullet"/>
        <w:spacing w:after="40"/>
        <w:ind w:left="288" w:hanging="173"/>
      </w:pPr>
      <w:r>
        <w:t xml:space="preserve">Báo giá không phải phê duyệt mua.</w:t>
      </w:r>
    </w:p>
    <w:p>
      <w:pPr>
        <w:pStyle w:val="ListBullet"/>
        <w:spacing w:after="40"/>
        <w:ind w:left="288" w:hanging="173"/>
      </w:pPr>
      <w:r>
        <w:t xml:space="preserve">Mọi xung đột lợi ích cần khai báo và đánh giá độc lập.</w:t>
      </w:r>
    </w:p>
    <w:p>
      <w:pPr>
        <w:pStyle w:val="Heading2"/>
      </w:pPr>
      <w:r>
        <w:t xml:space="preserve">Bằng chứng bắt buộc</w:t>
      </w:r>
    </w:p>
    <w:p>
      <w:r>
        <w:t xml:space="preserve">Báo giá, bảng so sánh, cách tìm nguồn, lý do chọn và quyết định người rà.</w:t>
      </w:r>
    </w:p>
    <w:p>
      <w:pPr>
        <w:pStyle w:val="Heading2"/>
      </w:pPr>
      <w:r>
        <w:t xml:space="preserve">Sự phù hợp hệ thống và dữ liệu</w:t>
      </w:r>
    </w:p>
    <w:p>
      <w:r>
        <w:t xml:space="preserve">Danh mục có price và cogs nhưng không có báo giá nhà cung cấp, thuế, vận chuyển hay tiền tệ; chỉ giá danh mục không đủ so tổng chi phí đưa hàng về.</w:t>
      </w:r>
    </w:p>
    <w:tbl>
      <w:tblPr>
        <w:tblW w:type="auto" w:w="0"/>
        <w:jc w:val="center"/>
        <w:tblLayout w:type="fixed"/>
        <w:tblLook w:firstColumn="1" w:firstRow="1" w:lastColumn="0" w:lastRow="0" w:noHBand="0" w:noVBand="1" w:val="04A0"/>
      </w:tblPr>
      <w:tblGrid>
        <w:gridCol w:w="2376"/>
        <w:gridCol w:w="3024"/>
        <w:gridCol w:w="3456"/>
      </w:tblGrid>
      <w:tr>
        <w:trPr>
          <w:cantSplit/>
        </w:trPr>
        <w:tc>
          <w:tcPr>
            <w:tcW w:type="dxa" w:w="3278"/>
            <w:vAlign w:val="center"/>
            <w:shd w:fill="EAF0F4"/>
          </w:tcPr>
          <w:p>
            <w:pPr>
              <w:spacing w:after="20" w:before="20"/>
            </w:pPr>
            <w:r/>
            <w:r>
              <w:rPr>
                <w:rFonts w:ascii="Aptos" w:hAnsi="Aptos"/>
                <w:b w:val="0"/>
                <w:sz w:val="14"/>
              </w:rPr>
              <w:t xml:space="preserve">Đơn vị chịu trách nhiệm: </w:t>
              <w:br/>
              <w:t xml:space="preserve">Chủ sở hữu lĩnh vực liên quan; Bộ phận Quản trị Vận hành quản lý bản được kiểm soát.</w:t>
            </w:r>
          </w:p>
        </w:tc>
        <w:tc>
          <w:tcPr>
            <w:tcW w:type="dxa" w:w="3278"/>
            <w:vAlign w:val="center"/>
            <w:shd w:fill="F2F5F7"/>
          </w:tcPr>
          <w:p>
            <w:pPr>
              <w:spacing w:after="20" w:before="20"/>
            </w:pPr>
            <w:r/>
            <w:r>
              <w:rPr>
                <w:rFonts w:ascii="Aptos" w:hAnsi="Aptos"/>
                <w:b w:val="0"/>
                <w:sz w:val="14"/>
              </w:rPr>
              <w:t xml:space="preserve">Điều kiện rà soát: </w:t>
              <w:br/>
              <w:t xml:space="preserve">Hằng năm, sự cố trọng yếu, thay đổi quy trình hoặc hệ thống.</w:t>
            </w:r>
          </w:p>
        </w:tc>
        <w:tc>
          <w:tcPr>
            <w:tcW w:type="dxa" w:w="3278"/>
            <w:vAlign w:val="center"/>
            <w:shd w:fill="EAF0F4"/>
          </w:tcPr>
          <w:p>
            <w:pPr>
              <w:spacing w:after="20" w:before="20"/>
            </w:pPr>
            <w:r/>
            <w:r>
              <w:rPr>
                <w:rFonts w:ascii="Aptos" w:hAnsi="Aptos"/>
                <w:b w:val="0"/>
                <w:sz w:val="14"/>
              </w:rPr>
              <w:t xml:space="preserve">Tuyến chuyển cấp: </w:t>
              <w:br/>
              <w:t xml:space="preserve">Tạm dừng hành động liên quan và chuyển chủ lĩnh vực được chỉ định; xung đột liên lĩnh vực chưa giải quyết chuyển Bộ phận Quản trị Vận hành.</w:t>
            </w:r>
          </w:p>
        </w:tc>
      </w:tr>
    </w:tbl>
    <w:p>
      <w:r>
        <w:br w:type="page"/>
      </w:r>
    </w:p>
    <w:p>
      <w:pPr>
        <w:spacing w:after="40"/>
      </w:pPr>
      <w:r>
        <w:rPr>
          <w:b/>
          <w:color w:val="1F5A75"/>
          <w:sz w:val="14"/>
        </w:rPr>
        <w:t xml:space="preserve">TRANG CHÍNH SÁCH 19  |  3. Mua sắm và quy tắc phê duyệt</w:t>
      </w:r>
    </w:p>
    <w:p>
      <w:pPr>
        <w:pStyle w:val="Heading1"/>
        <w:keepNext/>
      </w:pPr>
      <w:r>
        <w:t xml:space="preserve">Ma trận phê duyệt và ngưỡng tiền</w:t>
      </w:r>
    </w:p>
    <w:p>
      <w:r>
        <w:t xml:space="preserve">Duyệt theo tổng cam kết, không theo từng dòng hoặc hóa đơn đầu.</w:t>
      </w:r>
    </w:p>
    <w:p>
      <w:pPr>
        <w:spacing w:after="80"/>
      </w:pPr>
      <w:r>
        <w:rPr>
          <w:b/>
          <w:color w:val="16324F"/>
        </w:rPr>
        <w:t xml:space="preserve">Quy tắc bắt buộc. </w:t>
      </w:r>
      <w:r>
        <w:t xml:space="preserve">Thẩm quyền mặc định cho một cam kết: đến 5.000.000 VND—quản lý trực tiếp; 5.000.001–50.000.000 VND—trưởng bộ phận; 50.000.001–200.000.000 VND—trưởng bộ phận cùng Mua sắm và Tài chính; trên 200.000.000 VND—Hội đồng Điều hành Vận hành cùng Tài chính.</w:t>
      </w:r>
    </w:p>
    <w:p>
      <w:pPr>
        <w:pStyle w:val="Heading2"/>
      </w:pPr>
      <w:r>
        <w:t xml:space="preserve">Quy trình bắt buộc</w:t>
      </w:r>
    </w:p>
    <w:p>
      <w:pPr>
        <w:pStyle w:val="ListBullet"/>
        <w:spacing w:after="40"/>
        <w:ind w:left="288" w:hanging="173"/>
      </w:pPr>
      <w:r>
        <w:t xml:space="preserve">Tính tổng cam kết dự kiến gồm vận chuyển, thuế, tùy chọn và gia hạn đã biết.</w:t>
      </w:r>
    </w:p>
    <w:p>
      <w:pPr>
        <w:pStyle w:val="ListBullet"/>
        <w:spacing w:after="40"/>
        <w:ind w:left="288" w:hanging="173"/>
      </w:pPr>
      <w:r>
        <w:t xml:space="preserve">Áp cấp cao nhất có liên quan.</w:t>
      </w:r>
    </w:p>
    <w:p>
      <w:pPr>
        <w:pStyle w:val="ListBullet"/>
        <w:spacing w:after="40"/>
        <w:ind w:left="288" w:hanging="173"/>
      </w:pPr>
      <w:r>
        <w:t xml:space="preserve">Yêu cầu hai người duyệt khác nhau nếu ma trận chỉ định nhiều phê duyệt.</w:t>
      </w:r>
    </w:p>
    <w:p>
      <w:pPr>
        <w:pStyle w:val="ListBullet"/>
        <w:spacing w:after="40"/>
        <w:ind w:left="288" w:hanging="173"/>
      </w:pPr>
      <w:r>
        <w:t xml:space="preserve">Duyệt lại tăng phạm vi hoặc giá trọng yếu trước cam kết bổ sung.</w:t>
      </w:r>
    </w:p>
    <w:p>
      <w:pPr>
        <w:pStyle w:val="Heading2"/>
      </w:pPr>
      <w:r>
        <w:t xml:space="preserve">Yêu cầu kiểm soát</w:t>
      </w:r>
    </w:p>
    <w:p>
      <w:pPr>
        <w:pStyle w:val="ListBullet"/>
        <w:spacing w:after="40"/>
        <w:ind w:left="288" w:hanging="173"/>
      </w:pPr>
      <w:r>
        <w:t xml:space="preserve">Phê duyệt không hợp lệ nếu ủy quyền hết hạn hoặc hẹp hơn giao dịch.</w:t>
      </w:r>
    </w:p>
    <w:p>
      <w:pPr>
        <w:pStyle w:val="ListBullet"/>
        <w:spacing w:after="40"/>
        <w:ind w:left="288" w:hanging="173"/>
      </w:pPr>
      <w:r>
        <w:t xml:space="preserve">Không chia đơn, hóa đơn hoặc giai đoạn để giảm tổng thể hiện.</w:t>
      </w:r>
    </w:p>
    <w:p>
      <w:pPr>
        <w:pStyle w:val="ListBullet"/>
        <w:spacing w:after="40"/>
        <w:ind w:left="288" w:hanging="173"/>
      </w:pPr>
      <w:r>
        <w:t xml:space="preserve">Ngoại tệ quy đổi theo tỷ giá Tài chính duyệt tại ngày phê duyệt.</w:t>
      </w:r>
    </w:p>
    <w:p>
      <w:pPr>
        <w:pStyle w:val="Heading2"/>
      </w:pPr>
      <w:r>
        <w:t xml:space="preserve">Bằng chứng bắt buộc</w:t>
      </w:r>
    </w:p>
    <w:p>
      <w:r>
        <w:t xml:space="preserve">Căn cứ số tiền, tiền tệ, nguồn/ngày tỷ giá, danh tính người duyệt, cấp thẩm quyền và thời điểm.</w:t>
      </w:r>
    </w:p>
    <w:p>
      <w:pPr>
        <w:pStyle w:val="Heading2"/>
      </w:pPr>
      <w:r>
        <w:t xml:space="preserve">Sự phù hợp hệ thống và dữ liệu</w:t>
      </w:r>
    </w:p>
    <w:p>
      <w:r>
        <w:t xml:space="preserve">Ngưỡng là quy tắc chính sách; lược đồ chưa có bảng ma trận duyệt hoặc tổng PO. Thực thi trong luồng mua sắm và lưu hồ sơ phê duyệt tại đó.</w:t>
      </w:r>
    </w:p>
    <w:tbl>
      <w:tblPr>
        <w:tblW w:type="auto" w:w="0"/>
        <w:jc w:val="center"/>
        <w:tblLayout w:type="fixed"/>
        <w:tblLook w:firstColumn="1" w:firstRow="1" w:lastColumn="0" w:lastRow="0" w:noHBand="0" w:noVBand="1" w:val="04A0"/>
      </w:tblPr>
      <w:tblGrid>
        <w:gridCol w:w="2376"/>
        <w:gridCol w:w="3024"/>
        <w:gridCol w:w="3456"/>
      </w:tblGrid>
      <w:tr>
        <w:trPr>
          <w:cantSplit/>
        </w:trPr>
        <w:tc>
          <w:tcPr>
            <w:tcW w:type="dxa" w:w="3278"/>
            <w:vAlign w:val="center"/>
            <w:shd w:fill="EAF0F4"/>
          </w:tcPr>
          <w:p>
            <w:pPr>
              <w:spacing w:after="20" w:before="20"/>
            </w:pPr>
            <w:r/>
            <w:r>
              <w:rPr>
                <w:rFonts w:ascii="Aptos" w:hAnsi="Aptos"/>
                <w:b w:val="0"/>
                <w:sz w:val="14"/>
              </w:rPr>
              <w:t xml:space="preserve">Đơn vị chịu trách nhiệm: </w:t>
              <w:br/>
              <w:t xml:space="preserve">Chủ sở hữu lĩnh vực liên quan; Bộ phận Quản trị Vận hành quản lý bản được kiểm soát.</w:t>
            </w:r>
          </w:p>
        </w:tc>
        <w:tc>
          <w:tcPr>
            <w:tcW w:type="dxa" w:w="3278"/>
            <w:vAlign w:val="center"/>
            <w:shd w:fill="F2F5F7"/>
          </w:tcPr>
          <w:p>
            <w:pPr>
              <w:spacing w:after="20" w:before="20"/>
            </w:pPr>
            <w:r/>
            <w:r>
              <w:rPr>
                <w:rFonts w:ascii="Aptos" w:hAnsi="Aptos"/>
                <w:b w:val="0"/>
                <w:sz w:val="14"/>
              </w:rPr>
              <w:t xml:space="preserve">Điều kiện rà soát: </w:t>
              <w:br/>
              <w:t xml:space="preserve">Hằng năm, sự cố trọng yếu, thay đổi quy trình hoặc hệ thống.</w:t>
            </w:r>
          </w:p>
        </w:tc>
        <w:tc>
          <w:tcPr>
            <w:tcW w:type="dxa" w:w="3278"/>
            <w:vAlign w:val="center"/>
            <w:shd w:fill="EAF0F4"/>
          </w:tcPr>
          <w:p>
            <w:pPr>
              <w:spacing w:after="20" w:before="20"/>
            </w:pPr>
            <w:r/>
            <w:r>
              <w:rPr>
                <w:rFonts w:ascii="Aptos" w:hAnsi="Aptos"/>
                <w:b w:val="0"/>
                <w:sz w:val="14"/>
              </w:rPr>
              <w:t xml:space="preserve">Tuyến chuyển cấp: </w:t>
              <w:br/>
              <w:t xml:space="preserve">Tạm dừng hành động liên quan và chuyển chủ lĩnh vực được chỉ định; xung đột liên lĩnh vực chưa giải quyết chuyển Bộ phận Quản trị Vận hành.</w:t>
            </w:r>
          </w:p>
        </w:tc>
      </w:tr>
    </w:tbl>
    <w:p>
      <w:r>
        <w:br w:type="page"/>
      </w:r>
    </w:p>
    <w:p>
      <w:pPr>
        <w:spacing w:after="40"/>
      </w:pPr>
      <w:r>
        <w:rPr>
          <w:b/>
          <w:color w:val="1F5A75"/>
          <w:sz w:val="14"/>
        </w:rPr>
        <w:t xml:space="preserve">TRANG CHÍNH SÁCH 20  |  3. Mua sắm và quy tắc phê duyệt</w:t>
      </w:r>
    </w:p>
    <w:p>
      <w:pPr>
        <w:pStyle w:val="Heading1"/>
        <w:keepNext/>
      </w:pPr>
      <w:r>
        <w:t xml:space="preserve">Tạo và phát hành đơn mua hàng</w:t>
      </w:r>
    </w:p>
    <w:p>
      <w:r>
        <w:t xml:space="preserve">PO truyền đạt cam kết đã duyệt và điều kiện làm căn cứ nhận, thanh toán hàng hoặc dịch vụ.</w:t>
      </w:r>
    </w:p>
    <w:p>
      <w:pPr>
        <w:spacing w:after="80"/>
      </w:pPr>
      <w:r>
        <w:rPr>
          <w:b/>
          <w:color w:val="16324F"/>
        </w:rPr>
        <w:t xml:space="preserve">Quy tắc bắt buộc. </w:t>
      </w:r>
      <w:r>
        <w:t xml:space="preserve">Chỉ phát hành PO sau khi hoàn tất kiểm tra yêu cầu, nhà cung cấp, nguồn cung, ngân sách và duyệt.</w:t>
      </w:r>
    </w:p>
    <w:p>
      <w:pPr>
        <w:pStyle w:val="Heading2"/>
      </w:pPr>
      <w:r>
        <w:t xml:space="preserve">Quy trình bắt buộc</w:t>
      </w:r>
    </w:p>
    <w:p>
      <w:pPr>
        <w:pStyle w:val="ListBullet"/>
        <w:spacing w:after="40"/>
        <w:ind w:left="288" w:hanging="173"/>
      </w:pPr>
      <w:r>
        <w:t xml:space="preserve">Cấp số PO duy nhất trong hệ thống mua sắm.</w:t>
      </w:r>
    </w:p>
    <w:p>
      <w:pPr>
        <w:pStyle w:val="ListBullet"/>
        <w:spacing w:after="40"/>
        <w:ind w:left="288" w:hanging="173"/>
      </w:pPr>
      <w:r>
        <w:t xml:space="preserve">Ghi nhà cung cấp, ngày phát hành, địa chỉ giao, tiền tệ, điều kiện thanh toán, mô tả dòng, mã sản phẩm, số lượng và đơn giá.</w:t>
      </w:r>
    </w:p>
    <w:p>
      <w:pPr>
        <w:pStyle w:val="ListBullet"/>
        <w:spacing w:after="40"/>
        <w:ind w:left="288" w:hanging="173"/>
      </w:pPr>
      <w:r>
        <w:t xml:space="preserve">Nêu khoảng giao hàng, chất lượng, bảo hành và điều kiện hủy đã thỏa thuận.</w:t>
      </w:r>
    </w:p>
    <w:p>
      <w:pPr>
        <w:pStyle w:val="ListBullet"/>
        <w:spacing w:after="40"/>
        <w:ind w:left="288" w:hanging="173"/>
      </w:pPr>
      <w:r>
        <w:t xml:space="preserve">Gửi PO được kiểm soát và giữ bằng chứng gửi.</w:t>
      </w:r>
    </w:p>
    <w:p>
      <w:pPr>
        <w:pStyle w:val="ListBullet"/>
        <w:spacing w:after="40"/>
        <w:ind w:left="288" w:hanging="173"/>
      </w:pPr>
      <w:r>
        <w:t xml:space="preserve">Ghi xác nhận nhà cung cấp hoặc chỉ rõ điều kiện chưa chấp nhận.</w:t>
      </w:r>
    </w:p>
    <w:p>
      <w:pPr>
        <w:pStyle w:val="Heading2"/>
      </w:pPr>
      <w:r>
        <w:t xml:space="preserve">Yêu cầu kiểm soát</w:t>
      </w:r>
    </w:p>
    <w:p>
      <w:pPr>
        <w:pStyle w:val="ListBullet"/>
        <w:spacing w:after="40"/>
        <w:ind w:left="288" w:hanging="173"/>
      </w:pPr>
      <w:r>
        <w:t xml:space="preserve">Số lượng dòng PO phải dương, đơn giá không âm.</w:t>
      </w:r>
    </w:p>
    <w:p>
      <w:pPr>
        <w:pStyle w:val="ListBullet"/>
        <w:spacing w:after="40"/>
        <w:ind w:left="288" w:hanging="173"/>
      </w:pPr>
      <w:r>
        <w:t xml:space="preserve">Tổng PO phải khớp số tiền trong thẩm quyền đã duyệt.</w:t>
      </w:r>
    </w:p>
    <w:p>
      <w:pPr>
        <w:pStyle w:val="ListBullet"/>
        <w:spacing w:after="40"/>
        <w:ind w:left="288" w:hanging="173"/>
      </w:pPr>
      <w:r>
        <w:t xml:space="preserve">Sửa PO sau phát hành phải có phiên bản và gửi nhà cung cấp; lưu các bản trước.</w:t>
      </w:r>
    </w:p>
    <w:p>
      <w:pPr>
        <w:pStyle w:val="Heading2"/>
      </w:pPr>
      <w:r>
        <w:t xml:space="preserve">Bằng chứng bắt buộc</w:t>
      </w:r>
    </w:p>
    <w:p>
      <w:r>
        <w:t xml:space="preserve">PO đã phát hành, yêu cầu đã duyệt, xác nhận nhà cung cấp, điều kiện và lịch sử sửa.</w:t>
      </w:r>
    </w:p>
    <w:p>
      <w:pPr>
        <w:pStyle w:val="Heading2"/>
      </w:pPr>
      <w:r>
        <w:t xml:space="preserve">Sự phù hợp hệ thống và dữ liệu</w:t>
      </w:r>
    </w:p>
    <w:p>
      <w:r>
        <w:t xml:space="preserve">commerce.order_items nối đơn bán khách hàng với sản phẩm, không phải bảng dòng PO và không được dùng lại cho mua sắm.</w:t>
      </w:r>
    </w:p>
    <w:tbl>
      <w:tblPr>
        <w:tblW w:type="auto" w:w="0"/>
        <w:jc w:val="center"/>
        <w:tblLayout w:type="fixed"/>
        <w:tblLook w:firstColumn="1" w:firstRow="1" w:lastColumn="0" w:lastRow="0" w:noHBand="0" w:noVBand="1" w:val="04A0"/>
      </w:tblPr>
      <w:tblGrid>
        <w:gridCol w:w="2376"/>
        <w:gridCol w:w="3024"/>
        <w:gridCol w:w="3456"/>
      </w:tblGrid>
      <w:tr>
        <w:trPr>
          <w:cantSplit/>
        </w:trPr>
        <w:tc>
          <w:tcPr>
            <w:tcW w:type="dxa" w:w="3278"/>
            <w:vAlign w:val="center"/>
            <w:shd w:fill="EAF0F4"/>
          </w:tcPr>
          <w:p>
            <w:pPr>
              <w:spacing w:after="20" w:before="20"/>
            </w:pPr>
            <w:r/>
            <w:r>
              <w:rPr>
                <w:rFonts w:ascii="Aptos" w:hAnsi="Aptos"/>
                <w:b w:val="0"/>
                <w:sz w:val="14"/>
              </w:rPr>
              <w:t xml:space="preserve">Đơn vị chịu trách nhiệm: </w:t>
              <w:br/>
              <w:t xml:space="preserve">Chủ sở hữu lĩnh vực liên quan; Bộ phận Quản trị Vận hành quản lý bản được kiểm soát.</w:t>
            </w:r>
          </w:p>
        </w:tc>
        <w:tc>
          <w:tcPr>
            <w:tcW w:type="dxa" w:w="3278"/>
            <w:vAlign w:val="center"/>
            <w:shd w:fill="F2F5F7"/>
          </w:tcPr>
          <w:p>
            <w:pPr>
              <w:spacing w:after="20" w:before="20"/>
            </w:pPr>
            <w:r/>
            <w:r>
              <w:rPr>
                <w:rFonts w:ascii="Aptos" w:hAnsi="Aptos"/>
                <w:b w:val="0"/>
                <w:sz w:val="14"/>
              </w:rPr>
              <w:t xml:space="preserve">Điều kiện rà soát: </w:t>
              <w:br/>
              <w:t xml:space="preserve">Hằng năm, sự cố trọng yếu, thay đổi quy trình hoặc hệ thống.</w:t>
            </w:r>
          </w:p>
        </w:tc>
        <w:tc>
          <w:tcPr>
            <w:tcW w:type="dxa" w:w="3278"/>
            <w:vAlign w:val="center"/>
            <w:shd w:fill="EAF0F4"/>
          </w:tcPr>
          <w:p>
            <w:pPr>
              <w:spacing w:after="20" w:before="20"/>
            </w:pPr>
            <w:r/>
            <w:r>
              <w:rPr>
                <w:rFonts w:ascii="Aptos" w:hAnsi="Aptos"/>
                <w:b w:val="0"/>
                <w:sz w:val="14"/>
              </w:rPr>
              <w:t xml:space="preserve">Tuyến chuyển cấp: </w:t>
              <w:br/>
              <w:t xml:space="preserve">Tạm dừng hành động liên quan và chuyển chủ lĩnh vực được chỉ định; xung đột liên lĩnh vực chưa giải quyết chuyển Bộ phận Quản trị Vận hành.</w:t>
            </w:r>
          </w:p>
        </w:tc>
      </w:tr>
    </w:tbl>
    <w:p>
      <w:r>
        <w:br w:type="page"/>
      </w:r>
    </w:p>
    <w:p>
      <w:pPr>
        <w:spacing w:after="40"/>
      </w:pPr>
      <w:r>
        <w:rPr>
          <w:b/>
          <w:color w:val="1F5A75"/>
          <w:sz w:val="14"/>
        </w:rPr>
        <w:t xml:space="preserve">TRANG CHÍNH SÁCH 21  |  3. Mua sắm và quy tắc phê duyệt</w:t>
      </w:r>
    </w:p>
    <w:p>
      <w:pPr>
        <w:pStyle w:val="Heading1"/>
        <w:keepNext/>
      </w:pPr>
      <w:r>
        <w:t xml:space="preserve">Thay đổi, hủy và cam kết đang mở</w:t>
      </w:r>
    </w:p>
    <w:p>
      <w:r>
        <w:t xml:space="preserve">Cam kết đang mở phải hiển thị để chủ ngân sách không duyệt mua trùng hoặc không cần.</w:t>
      </w:r>
    </w:p>
    <w:p>
      <w:pPr>
        <w:spacing w:after="80"/>
      </w:pPr>
      <w:r>
        <w:rPr>
          <w:b/>
          <w:color w:val="16324F"/>
        </w:rPr>
        <w:t xml:space="preserve">Quy tắc bắt buộc. </w:t>
      </w:r>
      <w:r>
        <w:t xml:space="preserve">Thay đổi tăng giá trị, số lượng, phạm vi, rủi ro hoặc nghĩa vụ giao phải rà trước khi chỉ đạo nhà cung cấp thực hiện.</w:t>
      </w:r>
    </w:p>
    <w:p>
      <w:pPr>
        <w:pStyle w:val="Heading2"/>
      </w:pPr>
      <w:r>
        <w:t xml:space="preserve">Quy trình bắt buộc</w:t>
      </w:r>
    </w:p>
    <w:p>
      <w:pPr>
        <w:pStyle w:val="ListBullet"/>
        <w:spacing w:after="40"/>
        <w:ind w:left="288" w:hanging="173"/>
      </w:pPr>
      <w:r>
        <w:t xml:space="preserve">So thay đổi với PO đã phát hành và duyệt ban đầu.</w:t>
      </w:r>
    </w:p>
    <w:p>
      <w:pPr>
        <w:pStyle w:val="ListBullet"/>
        <w:spacing w:after="40"/>
        <w:ind w:left="288" w:hanging="173"/>
      </w:pPr>
      <w:r>
        <w:t xml:space="preserve">Tính lại tổng cam kết và cấp duyệt.</w:t>
      </w:r>
    </w:p>
    <w:p>
      <w:pPr>
        <w:pStyle w:val="ListBullet"/>
        <w:spacing w:after="40"/>
        <w:ind w:left="288" w:hanging="173"/>
      </w:pPr>
      <w:r>
        <w:t xml:space="preserve">Ghi đồng ý nhà cung cấp và ngày sửa.</w:t>
      </w:r>
    </w:p>
    <w:p>
      <w:pPr>
        <w:pStyle w:val="ListBullet"/>
        <w:spacing w:after="40"/>
        <w:ind w:left="288" w:hanging="173"/>
      </w:pPr>
      <w:r>
        <w:t xml:space="preserve">Khi hủy, xác nhận chấp nhận của nhà cung cấp, phí, hàng đã gửi và nghĩa vụ còn lại.</w:t>
      </w:r>
    </w:p>
    <w:p>
      <w:pPr>
        <w:pStyle w:val="ListBullet"/>
        <w:spacing w:after="40"/>
        <w:ind w:left="288" w:hanging="173"/>
      </w:pPr>
      <w:r>
        <w:t xml:space="preserve">Chỉ đóng cam kết khi không còn dự kiến nhận hàng, hóa đơn hoặc ghi có.</w:t>
      </w:r>
    </w:p>
    <w:p>
      <w:pPr>
        <w:pStyle w:val="Heading2"/>
      </w:pPr>
      <w:r>
        <w:t xml:space="preserve">Yêu cầu kiểm soát</w:t>
      </w:r>
    </w:p>
    <w:p>
      <w:pPr>
        <w:pStyle w:val="ListBullet"/>
        <w:spacing w:after="40"/>
        <w:ind w:left="288" w:hanging="173"/>
      </w:pPr>
      <w:r>
        <w:t xml:space="preserve">Không ghi đè điều khoản PO ban đầu.</w:t>
      </w:r>
    </w:p>
    <w:p>
      <w:pPr>
        <w:pStyle w:val="ListBullet"/>
        <w:spacing w:after="40"/>
        <w:ind w:left="288" w:hanging="173"/>
      </w:pPr>
      <w:r>
        <w:t xml:space="preserve">Số chưa nhận vẫn mở đến khi hủy hoặc hoàn tất.</w:t>
      </w:r>
    </w:p>
    <w:p>
      <w:pPr>
        <w:pStyle w:val="ListBullet"/>
        <w:spacing w:after="40"/>
        <w:ind w:left="288" w:hanging="173"/>
      </w:pPr>
      <w:r>
        <w:t xml:space="preserve">Yêu cầu hủy chưa hoàn tất cho đến khi đối chiếu điều kiện nhà cung cấp và hệ quả tài chính.</w:t>
      </w:r>
    </w:p>
    <w:p>
      <w:pPr>
        <w:pStyle w:val="Heading2"/>
      </w:pPr>
      <w:r>
        <w:t xml:space="preserve">Bằng chứng bắt buộc</w:t>
      </w:r>
    </w:p>
    <w:p>
      <w:r>
        <w:t xml:space="preserve">Lệnh thay đổi, duyệt sửa, xác nhận nhà cung cấp, lượng/giá trị còn lại và lý do đóng.</w:t>
      </w:r>
    </w:p>
    <w:p>
      <w:pPr>
        <w:pStyle w:val="Heading2"/>
      </w:pPr>
      <w:r>
        <w:t xml:space="preserve">Sự phù hợp hệ thống và dữ liệu</w:t>
      </w:r>
    </w:p>
    <w:p>
      <w:r>
        <w:t xml:space="preserve">commerce.orders biểu thị đơn khách hàng và có order_status; không phải sổ cam kết mua.</w:t>
      </w:r>
    </w:p>
    <w:tbl>
      <w:tblPr>
        <w:tblW w:type="auto" w:w="0"/>
        <w:jc w:val="center"/>
        <w:tblLayout w:type="fixed"/>
        <w:tblLook w:firstColumn="1" w:firstRow="1" w:lastColumn="0" w:lastRow="0" w:noHBand="0" w:noVBand="1" w:val="04A0"/>
      </w:tblPr>
      <w:tblGrid>
        <w:gridCol w:w="2376"/>
        <w:gridCol w:w="3024"/>
        <w:gridCol w:w="3456"/>
      </w:tblGrid>
      <w:tr>
        <w:trPr>
          <w:cantSplit/>
        </w:trPr>
        <w:tc>
          <w:tcPr>
            <w:tcW w:type="dxa" w:w="3278"/>
            <w:vAlign w:val="center"/>
            <w:shd w:fill="EAF0F4"/>
          </w:tcPr>
          <w:p>
            <w:pPr>
              <w:spacing w:after="20" w:before="20"/>
            </w:pPr>
            <w:r/>
            <w:r>
              <w:rPr>
                <w:rFonts w:ascii="Aptos" w:hAnsi="Aptos"/>
                <w:b w:val="0"/>
                <w:sz w:val="14"/>
              </w:rPr>
              <w:t xml:space="preserve">Đơn vị chịu trách nhiệm: </w:t>
              <w:br/>
              <w:t xml:space="preserve">Chủ sở hữu lĩnh vực liên quan; Bộ phận Quản trị Vận hành quản lý bản được kiểm soát.</w:t>
            </w:r>
          </w:p>
        </w:tc>
        <w:tc>
          <w:tcPr>
            <w:tcW w:type="dxa" w:w="3278"/>
            <w:vAlign w:val="center"/>
            <w:shd w:fill="F2F5F7"/>
          </w:tcPr>
          <w:p>
            <w:pPr>
              <w:spacing w:after="20" w:before="20"/>
            </w:pPr>
            <w:r/>
            <w:r>
              <w:rPr>
                <w:rFonts w:ascii="Aptos" w:hAnsi="Aptos"/>
                <w:b w:val="0"/>
                <w:sz w:val="14"/>
              </w:rPr>
              <w:t xml:space="preserve">Điều kiện rà soát: </w:t>
              <w:br/>
              <w:t xml:space="preserve">Hằng năm, sự cố trọng yếu, thay đổi quy trình hoặc hệ thống.</w:t>
            </w:r>
          </w:p>
        </w:tc>
        <w:tc>
          <w:tcPr>
            <w:tcW w:type="dxa" w:w="3278"/>
            <w:vAlign w:val="center"/>
            <w:shd w:fill="EAF0F4"/>
          </w:tcPr>
          <w:p>
            <w:pPr>
              <w:spacing w:after="20" w:before="20"/>
            </w:pPr>
            <w:r/>
            <w:r>
              <w:rPr>
                <w:rFonts w:ascii="Aptos" w:hAnsi="Aptos"/>
                <w:b w:val="0"/>
                <w:sz w:val="14"/>
              </w:rPr>
              <w:t xml:space="preserve">Tuyến chuyển cấp: </w:t>
              <w:br/>
              <w:t xml:space="preserve">Tạm dừng hành động liên quan và chuyển chủ lĩnh vực được chỉ định; xung đột liên lĩnh vực chưa giải quyết chuyển Bộ phận Quản trị Vận hành.</w:t>
            </w:r>
          </w:p>
        </w:tc>
      </w:tr>
    </w:tbl>
    <w:p>
      <w:r>
        <w:br w:type="page"/>
      </w:r>
    </w:p>
    <w:p>
      <w:pPr>
        <w:spacing w:after="40"/>
      </w:pPr>
      <w:r>
        <w:rPr>
          <w:b/>
          <w:color w:val="1F5A75"/>
          <w:sz w:val="14"/>
        </w:rPr>
        <w:t xml:space="preserve">TRANG CHÍNH SÁCH 22  |  3. Mua sắm và quy tắc phê duyệt</w:t>
      </w:r>
    </w:p>
    <w:p>
      <w:pPr>
        <w:pStyle w:val="Heading1"/>
        <w:keepNext/>
      </w:pPr>
      <w:r>
        <w:t xml:space="preserve">Đối chiếu hóa đơn và kiểm soát thanh toán</w:t>
      </w:r>
    </w:p>
    <w:p>
      <w:r>
        <w:t xml:space="preserve">Thanh toán cần bằng chứng hóa đơn khớp cam kết được phép và hàng/dịch vụ đã nhận.</w:t>
      </w:r>
    </w:p>
    <w:p>
      <w:pPr>
        <w:spacing w:after="80"/>
      </w:pPr>
      <w:r>
        <w:rPr>
          <w:b/>
          <w:color w:val="16324F"/>
        </w:rPr>
        <w:t xml:space="preserve">Quy tắc bắt buộc. </w:t>
      </w:r>
      <w:r>
        <w:t xml:space="preserve">Kiểm soát chuẩn là đối chiếu ba bên giữa PO đã phát hành, biên bản nhận được chấp nhận và hóa đơn nhà cung cấp. Dịch vụ cần xác nhận nghiệm thu dịch vụ thay phiếu nhận hàng.</w:t>
      </w:r>
    </w:p>
    <w:p>
      <w:pPr>
        <w:pStyle w:val="Heading2"/>
      </w:pPr>
      <w:r>
        <w:t xml:space="preserve">Quy trình bắt buộc</w:t>
      </w:r>
    </w:p>
    <w:p>
      <w:pPr>
        <w:pStyle w:val="ListBullet"/>
        <w:spacing w:after="40"/>
        <w:ind w:left="288" w:hanging="173"/>
      </w:pPr>
      <w:r>
        <w:t xml:space="preserve">Khớp nhà cung cấp, số PO, tiền tệ, dòng, số lượng, đơn giá, thuế và thanh toán.</w:t>
      </w:r>
    </w:p>
    <w:p>
      <w:pPr>
        <w:pStyle w:val="ListBullet"/>
        <w:spacing w:after="40"/>
        <w:ind w:left="288" w:hanging="173"/>
      </w:pPr>
      <w:r>
        <w:t xml:space="preserve">So lượng hóa đơn với lượng chấp nhận và hóa đơn trước.</w:t>
      </w:r>
    </w:p>
    <w:p>
      <w:pPr>
        <w:pStyle w:val="ListBullet"/>
        <w:spacing w:after="40"/>
        <w:ind w:left="288" w:hanging="173"/>
      </w:pPr>
      <w:r>
        <w:t xml:space="preserve">Giữ sai lệch và chuyển Mua sắm, Vận hành hoặc Tài chính tùy nguyên nhân.</w:t>
      </w:r>
    </w:p>
    <w:p>
      <w:pPr>
        <w:pStyle w:val="ListBullet"/>
        <w:spacing w:after="40"/>
        <w:ind w:left="288" w:hanging="173"/>
      </w:pPr>
      <w:r>
        <w:t xml:space="preserve">Ghi phê duyệt mọi chênh lệch giá/lượng hợp pháp trước thanh toán.</w:t>
      </w:r>
    </w:p>
    <w:p>
      <w:pPr>
        <w:pStyle w:val="ListBullet"/>
        <w:spacing w:after="40"/>
        <w:ind w:left="288" w:hanging="173"/>
      </w:pPr>
      <w:r>
        <w:t xml:space="preserve">Thanh toán theo quy trình tài chính được phép và lưu mã.</w:t>
      </w:r>
    </w:p>
    <w:p>
      <w:pPr>
        <w:pStyle w:val="Heading2"/>
      </w:pPr>
      <w:r>
        <w:t xml:space="preserve">Yêu cầu kiểm soát</w:t>
      </w:r>
    </w:p>
    <w:p>
      <w:pPr>
        <w:pStyle w:val="ListBullet"/>
        <w:spacing w:after="40"/>
        <w:ind w:left="288" w:hanging="173"/>
      </w:pPr>
      <w:r>
        <w:t xml:space="preserve">Số hóa đơn trùng hoặc số tiền/ngày lặp phải giữ rà soát.</w:t>
      </w:r>
    </w:p>
    <w:p>
      <w:pPr>
        <w:pStyle w:val="ListBullet"/>
        <w:spacing w:after="40"/>
        <w:ind w:left="288" w:hanging="173"/>
      </w:pPr>
      <w:r>
        <w:t xml:space="preserve">Không thanh toán hàng bị từ chối hoặc chưa nhận, trừ điều khoản hợp đồng đã duyệt cho phép ứng trước.</w:t>
      </w:r>
    </w:p>
    <w:p>
      <w:pPr>
        <w:pStyle w:val="ListBullet"/>
        <w:spacing w:after="40"/>
        <w:ind w:left="288" w:hanging="173"/>
      </w:pPr>
      <w:r>
        <w:t xml:space="preserve">Thay đổi ngân hàng cần xác minh độc lập.</w:t>
      </w:r>
    </w:p>
    <w:p>
      <w:pPr>
        <w:pStyle w:val="Heading2"/>
      </w:pPr>
      <w:r>
        <w:t xml:space="preserve">Bằng chứng bắt buộc</w:t>
      </w:r>
    </w:p>
    <w:p>
      <w:r>
        <w:t xml:space="preserve">PO, phiếu nhận, hóa đơn, kết quả khớp, duyệt ngoại lệ và xác nhận thanh toán.</w:t>
      </w:r>
    </w:p>
    <w:p>
      <w:pPr>
        <w:pStyle w:val="Heading2"/>
      </w:pPr>
      <w:r>
        <w:t xml:space="preserve">Sự phù hợp hệ thống và dữ liệu</w:t>
      </w:r>
    </w:p>
    <w:p>
      <w:r>
        <w:t xml:space="preserve">commerce.payments dùng order_id và liên quan đơn khách hàng; không phải sổ công nợ nhà cung cấp.</w:t>
      </w:r>
    </w:p>
    <w:tbl>
      <w:tblPr>
        <w:tblW w:type="auto" w:w="0"/>
        <w:jc w:val="center"/>
        <w:tblLayout w:type="fixed"/>
        <w:tblLook w:firstColumn="1" w:firstRow="1" w:lastColumn="0" w:lastRow="0" w:noHBand="0" w:noVBand="1" w:val="04A0"/>
      </w:tblPr>
      <w:tblGrid>
        <w:gridCol w:w="2376"/>
        <w:gridCol w:w="3024"/>
        <w:gridCol w:w="3456"/>
      </w:tblGrid>
      <w:tr>
        <w:trPr>
          <w:cantSplit/>
        </w:trPr>
        <w:tc>
          <w:tcPr>
            <w:tcW w:type="dxa" w:w="3278"/>
            <w:vAlign w:val="center"/>
            <w:shd w:fill="EAF0F4"/>
          </w:tcPr>
          <w:p>
            <w:pPr>
              <w:spacing w:after="20" w:before="20"/>
            </w:pPr>
            <w:r/>
            <w:r>
              <w:rPr>
                <w:rFonts w:ascii="Aptos" w:hAnsi="Aptos"/>
                <w:b w:val="0"/>
                <w:sz w:val="14"/>
              </w:rPr>
              <w:t xml:space="preserve">Đơn vị chịu trách nhiệm: </w:t>
              <w:br/>
              <w:t xml:space="preserve">Chủ sở hữu lĩnh vực liên quan; Bộ phận Quản trị Vận hành quản lý bản được kiểm soát.</w:t>
            </w:r>
          </w:p>
        </w:tc>
        <w:tc>
          <w:tcPr>
            <w:tcW w:type="dxa" w:w="3278"/>
            <w:vAlign w:val="center"/>
            <w:shd w:fill="F2F5F7"/>
          </w:tcPr>
          <w:p>
            <w:pPr>
              <w:spacing w:after="20" w:before="20"/>
            </w:pPr>
            <w:r/>
            <w:r>
              <w:rPr>
                <w:rFonts w:ascii="Aptos" w:hAnsi="Aptos"/>
                <w:b w:val="0"/>
                <w:sz w:val="14"/>
              </w:rPr>
              <w:t xml:space="preserve">Điều kiện rà soát: </w:t>
              <w:br/>
              <w:t xml:space="preserve">Hằng năm, sự cố trọng yếu, thay đổi quy trình hoặc hệ thống.</w:t>
            </w:r>
          </w:p>
        </w:tc>
        <w:tc>
          <w:tcPr>
            <w:tcW w:type="dxa" w:w="3278"/>
            <w:vAlign w:val="center"/>
            <w:shd w:fill="EAF0F4"/>
          </w:tcPr>
          <w:p>
            <w:pPr>
              <w:spacing w:after="20" w:before="20"/>
            </w:pPr>
            <w:r/>
            <w:r>
              <w:rPr>
                <w:rFonts w:ascii="Aptos" w:hAnsi="Aptos"/>
                <w:b w:val="0"/>
                <w:sz w:val="14"/>
              </w:rPr>
              <w:t xml:space="preserve">Tuyến chuyển cấp: </w:t>
              <w:br/>
              <w:t xml:space="preserve">Tạm dừng hành động liên quan và chuyển chủ lĩnh vực được chỉ định; xung đột liên lĩnh vực chưa giải quyết chuyển Bộ phận Quản trị Vận hành.</w:t>
            </w:r>
          </w:p>
        </w:tc>
      </w:tr>
    </w:tbl>
    <w:p>
      <w:r>
        <w:br w:type="page"/>
      </w:r>
    </w:p>
    <w:p>
      <w:pPr>
        <w:spacing w:after="40"/>
      </w:pPr>
      <w:r>
        <w:rPr>
          <w:b/>
          <w:color w:val="1F5A75"/>
          <w:sz w:val="14"/>
        </w:rPr>
        <w:t xml:space="preserve">TRANG CHÍNH SÁCH 23  |  3. Mua sắm và quy tắc phê duyệt</w:t>
      </w:r>
    </w:p>
    <w:p>
      <w:pPr>
        <w:pStyle w:val="Heading1"/>
        <w:keepNext/>
      </w:pPr>
      <w:r>
        <w:t xml:space="preserve">Mua khẩn, chỉ định nguồn và rà soát sau mua</w:t>
      </w:r>
    </w:p>
    <w:p>
      <w:r>
        <w:t xml:space="preserve">Nhu cầu gấp phải được đáp ứng mà không biến ngoại lệ thành luồng thay thế không ghi nhận.</w:t>
      </w:r>
    </w:p>
    <w:p>
      <w:pPr>
        <w:spacing w:after="80"/>
      </w:pPr>
      <w:r>
        <w:rPr>
          <w:b/>
          <w:color w:val="16324F"/>
        </w:rPr>
        <w:t xml:space="preserve">Quy tắc bắt buộc. </w:t>
      </w:r>
      <w:r>
        <w:t xml:space="preserve">Mua khẩn giới hạn cho tình huống an toàn tức thời, liên tục dịch vụ hoặc tổn thất kinh doanh trọng yếu khi không thể theo thời gian thông thường.</w:t>
      </w:r>
    </w:p>
    <w:p>
      <w:pPr>
        <w:pStyle w:val="Heading2"/>
      </w:pPr>
      <w:r>
        <w:t xml:space="preserve">Quy trình bắt buộc</w:t>
      </w:r>
    </w:p>
    <w:p>
      <w:pPr>
        <w:pStyle w:val="ListBullet"/>
        <w:spacing w:after="40"/>
        <w:ind w:left="288" w:hanging="173"/>
      </w:pPr>
      <w:r>
        <w:t xml:space="preserve">Ghi sự khẩn, ảnh hưởng trì hoãn, lý do chọn nhà cung cấp, dự toán và người đề nghị.</w:t>
      </w:r>
    </w:p>
    <w:p>
      <w:pPr>
        <w:pStyle w:val="ListBullet"/>
        <w:spacing w:after="40"/>
        <w:ind w:left="288" w:hanging="173"/>
      </w:pPr>
      <w:r>
        <w:t xml:space="preserve">Được cấp có thẩm quyền cao nhất có thể liên hệ hợp lý duyệt trước cam kết.</w:t>
      </w:r>
    </w:p>
    <w:p>
      <w:pPr>
        <w:pStyle w:val="ListBullet"/>
        <w:spacing w:after="40"/>
        <w:ind w:left="288" w:hanging="173"/>
      </w:pPr>
      <w:r>
        <w:t xml:space="preserve">Nếu thực sự không thể duyệt trước, báo lãnh đạo chỉ định và Tài chính sớm nhất có thể, không muộn hơn một ngày làm việc sau cam kết.</w:t>
      </w:r>
    </w:p>
    <w:p>
      <w:pPr>
        <w:pStyle w:val="ListBullet"/>
        <w:spacing w:after="40"/>
        <w:ind w:left="288" w:hanging="173"/>
      </w:pPr>
      <w:r>
        <w:t xml:space="preserve">Hoàn tất rà soát nguồn cung, bằng chứng và phê duyệt trong năm ngày làm việc.</w:t>
      </w:r>
    </w:p>
    <w:p>
      <w:pPr>
        <w:pStyle w:val="Heading2"/>
      </w:pPr>
      <w:r>
        <w:t xml:space="preserve">Yêu cầu kiểm soát</w:t>
      </w:r>
    </w:p>
    <w:p>
      <w:pPr>
        <w:pStyle w:val="ListBullet"/>
        <w:spacing w:after="40"/>
        <w:ind w:left="288" w:hanging="173"/>
      </w:pPr>
      <w:r>
        <w:t xml:space="preserve">Rà sau không xóa vi phạm kiểm soát.</w:t>
      </w:r>
    </w:p>
    <w:p>
      <w:pPr>
        <w:pStyle w:val="ListBullet"/>
        <w:spacing w:after="40"/>
        <w:ind w:left="288" w:hanging="173"/>
      </w:pPr>
      <w:r>
        <w:t xml:space="preserve">Giải trình chỉ định nguồn phải nêu điều kiện cụ thể ngăn cạnh tranh.</w:t>
      </w:r>
    </w:p>
    <w:p>
      <w:pPr>
        <w:pStyle w:val="ListBullet"/>
        <w:spacing w:after="40"/>
        <w:ind w:left="288" w:hanging="173"/>
      </w:pPr>
      <w:r>
        <w:t xml:space="preserve">Cùng nhóm dùng mua khẩn lặp lại phải rà nguyên nhân gốc.</w:t>
      </w:r>
    </w:p>
    <w:p>
      <w:pPr>
        <w:pStyle w:val="Heading2"/>
      </w:pPr>
      <w:r>
        <w:t xml:space="preserve">Bằng chứng bắt buộc</w:t>
      </w:r>
    </w:p>
    <w:p>
      <w:r>
        <w:t xml:space="preserve">Lý do khẩn, trao đổi duyệt, điều kiện nhà cung cấp, rà sau và hành động khắc phục.</w:t>
      </w:r>
    </w:p>
    <w:p>
      <w:pPr>
        <w:pStyle w:val="Heading2"/>
      </w:pPr>
      <w:r>
        <w:t xml:space="preserve">Sự phù hợp hệ thống và dữ liệu</w:t>
      </w:r>
    </w:p>
    <w:p>
      <w:r>
        <w:t xml:space="preserve">Ngoại lệ lưu trong hệ thống mua sắm hoặc sổ kiểm soát. Supabase hiện chưa có bảng ngoại lệ mua sắm.</w:t>
      </w:r>
    </w:p>
    <w:tbl>
      <w:tblPr>
        <w:tblW w:type="auto" w:w="0"/>
        <w:jc w:val="center"/>
        <w:tblLayout w:type="fixed"/>
        <w:tblLook w:firstColumn="1" w:firstRow="1" w:lastColumn="0" w:lastRow="0" w:noHBand="0" w:noVBand="1" w:val="04A0"/>
      </w:tblPr>
      <w:tblGrid>
        <w:gridCol w:w="2376"/>
        <w:gridCol w:w="3024"/>
        <w:gridCol w:w="3456"/>
      </w:tblGrid>
      <w:tr>
        <w:trPr>
          <w:cantSplit/>
        </w:trPr>
        <w:tc>
          <w:tcPr>
            <w:tcW w:type="dxa" w:w="3278"/>
            <w:vAlign w:val="center"/>
            <w:shd w:fill="EAF0F4"/>
          </w:tcPr>
          <w:p>
            <w:pPr>
              <w:spacing w:after="20" w:before="20"/>
            </w:pPr>
            <w:r/>
            <w:r>
              <w:rPr>
                <w:rFonts w:ascii="Aptos" w:hAnsi="Aptos"/>
                <w:b w:val="0"/>
                <w:sz w:val="14"/>
              </w:rPr>
              <w:t xml:space="preserve">Đơn vị chịu trách nhiệm: </w:t>
              <w:br/>
              <w:t xml:space="preserve">Chủ sở hữu lĩnh vực liên quan; Bộ phận Quản trị Vận hành quản lý bản được kiểm soát.</w:t>
            </w:r>
          </w:p>
        </w:tc>
        <w:tc>
          <w:tcPr>
            <w:tcW w:type="dxa" w:w="3278"/>
            <w:vAlign w:val="center"/>
            <w:shd w:fill="F2F5F7"/>
          </w:tcPr>
          <w:p>
            <w:pPr>
              <w:spacing w:after="20" w:before="20"/>
            </w:pPr>
            <w:r/>
            <w:r>
              <w:rPr>
                <w:rFonts w:ascii="Aptos" w:hAnsi="Aptos"/>
                <w:b w:val="0"/>
                <w:sz w:val="14"/>
              </w:rPr>
              <w:t xml:space="preserve">Điều kiện rà soát: </w:t>
              <w:br/>
              <w:t xml:space="preserve">Hằng năm, sự cố trọng yếu, thay đổi quy trình hoặc hệ thống.</w:t>
            </w:r>
          </w:p>
        </w:tc>
        <w:tc>
          <w:tcPr>
            <w:tcW w:type="dxa" w:w="3278"/>
            <w:vAlign w:val="center"/>
            <w:shd w:fill="EAF0F4"/>
          </w:tcPr>
          <w:p>
            <w:pPr>
              <w:spacing w:after="20" w:before="20"/>
            </w:pPr>
            <w:r/>
            <w:r>
              <w:rPr>
                <w:rFonts w:ascii="Aptos" w:hAnsi="Aptos"/>
                <w:b w:val="0"/>
                <w:sz w:val="14"/>
              </w:rPr>
              <w:t xml:space="preserve">Tuyến chuyển cấp: </w:t>
              <w:br/>
              <w:t xml:space="preserve">Tạm dừng hành động liên quan và chuyển chủ lĩnh vực được chỉ định; xung đột liên lĩnh vực chưa giải quyết chuyển Bộ phận Quản trị Vận hành.</w:t>
            </w:r>
          </w:p>
        </w:tc>
      </w:tr>
    </w:tbl>
    <w:p>
      <w:r>
        <w:br w:type="page"/>
      </w:r>
    </w:p>
    <w:p>
      <w:pPr>
        <w:spacing w:after="40"/>
      </w:pPr>
      <w:r>
        <w:rPr>
          <w:b/>
          <w:color w:val="1F5A75"/>
          <w:sz w:val="14"/>
        </w:rPr>
        <w:t xml:space="preserve">TRANG CHÍNH SÁCH 24  |  3. Mua sắm và quy tắc phê duyệt</w:t>
      </w:r>
    </w:p>
    <w:p>
      <w:pPr>
        <w:pStyle w:val="Heading1"/>
        <w:keepNext/>
      </w:pPr>
      <w:r>
        <w:t xml:space="preserve">Hiệu quả mua sắm và rà soát nhà cung cấp</w:t>
      </w:r>
    </w:p>
    <w:p>
      <w:r>
        <w:t xml:space="preserve">Rà hiệu quả nhà cung cấp hỗ trợ liên tục, kiểm soát chi phí và quyết định gia hạn có căn cứ.</w:t>
      </w:r>
    </w:p>
    <w:p>
      <w:pPr>
        <w:spacing w:after="80"/>
      </w:pPr>
      <w:r>
        <w:rPr>
          <w:b/>
          <w:color w:val="16324F"/>
        </w:rPr>
        <w:t xml:space="preserve">Quy tắc bắt buộc. </w:t>
      </w:r>
      <w:r>
        <w:t xml:space="preserve">Rà nhà cung cấp trọng yếu ít nhất hằng năm và sau lỗi lặp về chất lượng, giao hàng, bảo mật hoặc hóa đơn.</w:t>
      </w:r>
    </w:p>
    <w:p>
      <w:pPr>
        <w:pStyle w:val="Heading2"/>
      </w:pPr>
      <w:r>
        <w:t xml:space="preserve">Quy trình bắt buộc</w:t>
      </w:r>
    </w:p>
    <w:p>
      <w:pPr>
        <w:pStyle w:val="ListBullet"/>
        <w:spacing w:after="40"/>
        <w:ind w:left="288" w:hanging="173"/>
      </w:pPr>
      <w:r>
        <w:t xml:space="preserve">Theo dõi giao đúng hạn, chính xác số lượng, tỷ lệ lỗi/trả, khả năng phản hồi, đúng hóa đơn và hoàn tất khắc phục.</w:t>
      </w:r>
    </w:p>
    <w:p>
      <w:pPr>
        <w:pStyle w:val="ListBullet"/>
        <w:spacing w:after="40"/>
        <w:ind w:left="288" w:hanging="173"/>
      </w:pPr>
      <w:r>
        <w:t xml:space="preserve">Dùng kỳ so sánh tương đương và ghi dữ liệu thiếu.</w:t>
      </w:r>
    </w:p>
    <w:p>
      <w:pPr>
        <w:pStyle w:val="ListBullet"/>
        <w:spacing w:after="40"/>
        <w:ind w:left="288" w:hanging="173"/>
      </w:pPr>
      <w:r>
        <w:t xml:space="preserve">Chuyển lỗi lặp đến Mua sắm và chủ nghiệp vụ.</w:t>
      </w:r>
    </w:p>
    <w:p>
      <w:pPr>
        <w:pStyle w:val="ListBullet"/>
        <w:spacing w:after="40"/>
        <w:ind w:left="288" w:hanging="173"/>
      </w:pPr>
      <w:r>
        <w:t xml:space="preserve">Cân nhắc nguồn thay hoặc kế hoạch khắc phục trước gia hạn.</w:t>
      </w:r>
    </w:p>
    <w:p>
      <w:pPr>
        <w:pStyle w:val="Heading2"/>
      </w:pPr>
      <w:r>
        <w:t xml:space="preserve">Yêu cầu kiểm soát</w:t>
      </w:r>
    </w:p>
    <w:p>
      <w:pPr>
        <w:pStyle w:val="ListBullet"/>
        <w:spacing w:after="40"/>
        <w:ind w:left="288" w:hanging="173"/>
      </w:pPr>
      <w:r>
        <w:t xml:space="preserve">Không suy hiệu quả nhà cung cấp từ giao đơn khách hàng.</w:t>
      </w:r>
    </w:p>
    <w:p>
      <w:pPr>
        <w:pStyle w:val="ListBullet"/>
        <w:spacing w:after="40"/>
        <w:ind w:left="288" w:hanging="173"/>
      </w:pPr>
      <w:r>
        <w:t xml:space="preserve">Điều tra từng kết quả xấu trong bối cảnh; xu hướng và bằng chứng quyết định hành động.</w:t>
      </w:r>
    </w:p>
    <w:p>
      <w:pPr>
        <w:pStyle w:val="ListBullet"/>
        <w:spacing w:after="40"/>
        <w:ind w:left="288" w:hanging="173"/>
      </w:pPr>
      <w:r>
        <w:t xml:space="preserve">Bảng điểm không chứa cáo buộc chưa xác minh hoặc dữ liệu cá nhân.</w:t>
      </w:r>
    </w:p>
    <w:p>
      <w:pPr>
        <w:pStyle w:val="Heading2"/>
      </w:pPr>
      <w:r>
        <w:t xml:space="preserve">Bằng chứng bắt buộc</w:t>
      </w:r>
    </w:p>
    <w:p>
      <w:r>
        <w:t xml:space="preserve">Ngày rà, định nghĩa KPI, kỳ nguồn, sự cố, phản hồi nhà cung cấp và quyết định gia hạn.</w:t>
      </w:r>
    </w:p>
    <w:p>
      <w:pPr>
        <w:pStyle w:val="Heading2"/>
      </w:pPr>
      <w:r>
        <w:t xml:space="preserve">Sự phù hợp hệ thống và dữ liệu</w:t>
      </w:r>
    </w:p>
    <w:p>
      <w:r>
        <w:t xml:space="preserve">commerce.shipments mô tả giao khách hàng; commerce.returns mô tả trả của khách. Các bảng này không chứng minh hiệu quả giao nhà cung cấp.</w:t>
      </w:r>
    </w:p>
    <w:tbl>
      <w:tblPr>
        <w:tblW w:type="auto" w:w="0"/>
        <w:jc w:val="center"/>
        <w:tblLayout w:type="fixed"/>
        <w:tblLook w:firstColumn="1" w:firstRow="1" w:lastColumn="0" w:lastRow="0" w:noHBand="0" w:noVBand="1" w:val="04A0"/>
      </w:tblPr>
      <w:tblGrid>
        <w:gridCol w:w="2376"/>
        <w:gridCol w:w="3024"/>
        <w:gridCol w:w="3456"/>
      </w:tblGrid>
      <w:tr>
        <w:trPr>
          <w:cantSplit/>
        </w:trPr>
        <w:tc>
          <w:tcPr>
            <w:tcW w:type="dxa" w:w="3278"/>
            <w:vAlign w:val="center"/>
            <w:shd w:fill="EAF0F4"/>
          </w:tcPr>
          <w:p>
            <w:pPr>
              <w:spacing w:after="20" w:before="20"/>
            </w:pPr>
            <w:r/>
            <w:r>
              <w:rPr>
                <w:rFonts w:ascii="Aptos" w:hAnsi="Aptos"/>
                <w:b w:val="0"/>
                <w:sz w:val="14"/>
              </w:rPr>
              <w:t xml:space="preserve">Đơn vị chịu trách nhiệm: </w:t>
              <w:br/>
              <w:t xml:space="preserve">Chủ sở hữu lĩnh vực liên quan; Bộ phận Quản trị Vận hành quản lý bản được kiểm soát.</w:t>
            </w:r>
          </w:p>
        </w:tc>
        <w:tc>
          <w:tcPr>
            <w:tcW w:type="dxa" w:w="3278"/>
            <w:vAlign w:val="center"/>
            <w:shd w:fill="F2F5F7"/>
          </w:tcPr>
          <w:p>
            <w:pPr>
              <w:spacing w:after="20" w:before="20"/>
            </w:pPr>
            <w:r/>
            <w:r>
              <w:rPr>
                <w:rFonts w:ascii="Aptos" w:hAnsi="Aptos"/>
                <w:b w:val="0"/>
                <w:sz w:val="14"/>
              </w:rPr>
              <w:t xml:space="preserve">Điều kiện rà soát: </w:t>
              <w:br/>
              <w:t xml:space="preserve">Hằng năm, sự cố trọng yếu, thay đổi quy trình hoặc hệ thống.</w:t>
            </w:r>
          </w:p>
        </w:tc>
        <w:tc>
          <w:tcPr>
            <w:tcW w:type="dxa" w:w="3278"/>
            <w:vAlign w:val="center"/>
            <w:shd w:fill="EAF0F4"/>
          </w:tcPr>
          <w:p>
            <w:pPr>
              <w:spacing w:after="20" w:before="20"/>
            </w:pPr>
            <w:r/>
            <w:r>
              <w:rPr>
                <w:rFonts w:ascii="Aptos" w:hAnsi="Aptos"/>
                <w:b w:val="0"/>
                <w:sz w:val="14"/>
              </w:rPr>
              <w:t xml:space="preserve">Tuyến chuyển cấp: </w:t>
              <w:br/>
              <w:t xml:space="preserve">Tạm dừng hành động liên quan và chuyển chủ lĩnh vực được chỉ định; xung đột liên lĩnh vực chưa giải quyết chuyển Bộ phận Quản trị Vận hành.</w:t>
            </w:r>
          </w:p>
        </w:tc>
      </w:tr>
    </w:tbl>
    <w:p>
      <w:r>
        <w:br w:type="page"/>
      </w:r>
    </w:p>
    <w:p>
      <w:pPr>
        <w:spacing w:after="40"/>
      </w:pPr>
      <w:r>
        <w:rPr>
          <w:b/>
          <w:color w:val="1F5A75"/>
          <w:sz w:val="14"/>
        </w:rPr>
        <w:t xml:space="preserve">TRANG CHÍNH SÁCH 25  |  4. Tồn kho, nhận hàng và trả hàng</w:t>
      </w:r>
    </w:p>
    <w:p>
      <w:pPr>
        <w:pStyle w:val="Heading1"/>
        <w:keepNext/>
      </w:pPr>
      <w:r>
        <w:t xml:space="preserve">Hồ sơ tồn kho, phạm vi và thứ bậc nguồn</w:t>
      </w:r>
    </w:p>
    <w:p>
      <w:r>
        <w:t xml:space="preserve">Quyết định tồn kho phải phân biệt snapshot phân tích với tồn vật lý ở vị trí và thời điểm cụ thể.</w:t>
      </w:r>
    </w:p>
    <w:p>
      <w:pPr>
        <w:spacing w:after="80"/>
      </w:pPr>
      <w:r>
        <w:rPr>
          <w:b/>
          <w:color w:val="16324F"/>
        </w:rPr>
        <w:t xml:space="preserve">Quy tắc bắt buộc. </w:t>
      </w:r>
      <w:r>
        <w:t xml:space="preserve">Số hiện tại chính thức là số dư trực tiếp trong hệ thống quản lý kho/tồn được duyệt. Supabase commerce.inventory là dữ liệu phân tích lịch sử, không phải sổ tồn trực tiếp.</w:t>
      </w:r>
    </w:p>
    <w:p>
      <w:pPr>
        <w:pStyle w:val="Heading2"/>
      </w:pPr>
      <w:r>
        <w:t xml:space="preserve">Quy trình bắt buộc</w:t>
      </w:r>
    </w:p>
    <w:p>
      <w:pPr>
        <w:pStyle w:val="ListBullet"/>
        <w:spacing w:after="40"/>
        <w:ind w:left="288" w:hanging="173"/>
      </w:pPr>
      <w:r>
        <w:t xml:space="preserve">Xác định ngày dữ liệu trước dùng chỉ số tồn.</w:t>
      </w:r>
    </w:p>
    <w:p>
      <w:pPr>
        <w:pStyle w:val="ListBullet"/>
        <w:spacing w:after="40"/>
        <w:ind w:left="288" w:hanging="173"/>
      </w:pPr>
      <w:r>
        <w:t xml:space="preserve">Kiểm snapshot được chọn là mới nhất có cho sản phẩm và kỳ cần hỏi.</w:t>
      </w:r>
    </w:p>
    <w:p>
      <w:pPr>
        <w:pStyle w:val="ListBullet"/>
        <w:spacing w:after="40"/>
        <w:ind w:left="288" w:hanging="173"/>
      </w:pPr>
      <w:r>
        <w:t xml:space="preserve">Dùng commerce.products.product_id làm khóa nối sản phẩm.</w:t>
      </w:r>
    </w:p>
    <w:p>
      <w:pPr>
        <w:pStyle w:val="ListBullet"/>
        <w:spacing w:after="40"/>
        <w:ind w:left="288" w:hanging="173"/>
      </w:pPr>
      <w:r>
        <w:t xml:space="preserve">Nếu nguồn hiện tại cũ hoặc thiếu, ghi rõ lịch sử và chuyển Vận hành xác minh tồn trực tiếp.</w:t>
      </w:r>
    </w:p>
    <w:p>
      <w:pPr>
        <w:pStyle w:val="Heading2"/>
      </w:pPr>
      <w:r>
        <w:t xml:space="preserve">Yêu cầu kiểm soát</w:t>
      </w:r>
    </w:p>
    <w:p>
      <w:pPr>
        <w:pStyle w:val="ListBullet"/>
        <w:spacing w:after="40"/>
        <w:ind w:left="288" w:hanging="173"/>
      </w:pPr>
      <w:r>
        <w:t xml:space="preserve">Không coi thiếu sản phẩm trong snapshot là tồn bằng không.</w:t>
      </w:r>
    </w:p>
    <w:p>
      <w:pPr>
        <w:pStyle w:val="ListBullet"/>
        <w:spacing w:after="40"/>
        <w:ind w:left="288" w:hanging="173"/>
      </w:pPr>
      <w:r>
        <w:t xml:space="preserve">Không cộng số lượng qua ngày; mỗi hàng là trạng thái/chỉ số tại ngày đó.</w:t>
      </w:r>
    </w:p>
    <w:p>
      <w:pPr>
        <w:pStyle w:val="ListBullet"/>
        <w:spacing w:after="40"/>
        <w:ind w:left="288" w:hanging="173"/>
      </w:pPr>
      <w:r>
        <w:t xml:space="preserve">Không cập nhật snapshot lịch sử để thể hiện điều chỉnh vật lý.</w:t>
      </w:r>
    </w:p>
    <w:p>
      <w:pPr>
        <w:pStyle w:val="Heading2"/>
      </w:pPr>
      <w:r>
        <w:t xml:space="preserve">Bằng chứng bắt buộc</w:t>
      </w:r>
    </w:p>
    <w:p>
      <w:r>
        <w:t xml:space="preserve">Hệ thống nguồn, ngày snapshot, product_id, định nghĩa chỉ số, thời điểm truy vấn và mã xác minh trực tiếp nếu có.</w:t>
      </w:r>
    </w:p>
    <w:p>
      <w:pPr>
        <w:pStyle w:val="Heading2"/>
      </w:pPr>
      <w:r>
        <w:t xml:space="preserve">Sự phù hợp hệ thống và dữ liệu</w:t>
      </w:r>
    </w:p>
    <w:p>
      <w:r>
        <w:t xml:space="preserve">Khóa chính commerce.inventory là (snapshot_date, product_id). Trường có stock_on_hand, units_received, units_sold, stockout_days, days_of_supply, fill_rate, stockout_flag, overstock_flag, reorder_flag và sell_through_rate. Dữ liệu lịch sử kết thúc 2022-12-31.</w:t>
      </w:r>
    </w:p>
    <w:tbl>
      <w:tblPr>
        <w:tblW w:type="auto" w:w="0"/>
        <w:jc w:val="center"/>
        <w:tblLayout w:type="fixed"/>
        <w:tblLook w:firstColumn="1" w:firstRow="1" w:lastColumn="0" w:lastRow="0" w:noHBand="0" w:noVBand="1" w:val="04A0"/>
      </w:tblPr>
      <w:tblGrid>
        <w:gridCol w:w="2376"/>
        <w:gridCol w:w="3024"/>
        <w:gridCol w:w="3456"/>
      </w:tblGrid>
      <w:tr>
        <w:trPr>
          <w:cantSplit/>
        </w:trPr>
        <w:tc>
          <w:tcPr>
            <w:tcW w:type="dxa" w:w="3278"/>
            <w:vAlign w:val="center"/>
            <w:shd w:fill="EAF0F4"/>
          </w:tcPr>
          <w:p>
            <w:pPr>
              <w:spacing w:after="20" w:before="20"/>
            </w:pPr>
            <w:r/>
            <w:r>
              <w:rPr>
                <w:rFonts w:ascii="Aptos" w:hAnsi="Aptos"/>
                <w:b w:val="0"/>
                <w:sz w:val="14"/>
              </w:rPr>
              <w:t xml:space="preserve">Đơn vị chịu trách nhiệm: </w:t>
              <w:br/>
              <w:t xml:space="preserve">Chủ sở hữu lĩnh vực liên quan; Bộ phận Quản trị Vận hành quản lý bản được kiểm soát.</w:t>
            </w:r>
          </w:p>
        </w:tc>
        <w:tc>
          <w:tcPr>
            <w:tcW w:type="dxa" w:w="3278"/>
            <w:vAlign w:val="center"/>
            <w:shd w:fill="F2F5F7"/>
          </w:tcPr>
          <w:p>
            <w:pPr>
              <w:spacing w:after="20" w:before="20"/>
            </w:pPr>
            <w:r/>
            <w:r>
              <w:rPr>
                <w:rFonts w:ascii="Aptos" w:hAnsi="Aptos"/>
                <w:b w:val="0"/>
                <w:sz w:val="14"/>
              </w:rPr>
              <w:t xml:space="preserve">Điều kiện rà soát: </w:t>
              <w:br/>
              <w:t xml:space="preserve">Hằng năm, sự cố trọng yếu, thay đổi quy trình hoặc hệ thống.</w:t>
            </w:r>
          </w:p>
        </w:tc>
        <w:tc>
          <w:tcPr>
            <w:tcW w:type="dxa" w:w="3278"/>
            <w:vAlign w:val="center"/>
            <w:shd w:fill="EAF0F4"/>
          </w:tcPr>
          <w:p>
            <w:pPr>
              <w:spacing w:after="20" w:before="20"/>
            </w:pPr>
            <w:r/>
            <w:r>
              <w:rPr>
                <w:rFonts w:ascii="Aptos" w:hAnsi="Aptos"/>
                <w:b w:val="0"/>
                <w:sz w:val="14"/>
              </w:rPr>
              <w:t xml:space="preserve">Tuyến chuyển cấp: </w:t>
              <w:br/>
              <w:t xml:space="preserve">Tạm dừng hành động liên quan và chuyển chủ lĩnh vực được chỉ định; xung đột liên lĩnh vực chưa giải quyết chuyển Bộ phận Quản trị Vận hành.</w:t>
            </w:r>
          </w:p>
        </w:tc>
      </w:tr>
    </w:tbl>
    <w:p>
      <w:r>
        <w:br w:type="page"/>
      </w:r>
    </w:p>
    <w:p>
      <w:pPr>
        <w:spacing w:after="40"/>
      </w:pPr>
      <w:r>
        <w:rPr>
          <w:b/>
          <w:color w:val="1F5A75"/>
          <w:sz w:val="14"/>
        </w:rPr>
        <w:t xml:space="preserve">TRANG CHÍNH SÁCH 26  |  4. Tồn kho, nhận hàng và trả hàng</w:t>
      </w:r>
    </w:p>
    <w:p>
      <w:pPr>
        <w:pStyle w:val="Heading1"/>
        <w:keepNext/>
      </w:pPr>
      <w:r>
        <w:t xml:space="preserve">Danh tính sản phẩm, đổi danh mục và nối dữ liệu</w:t>
      </w:r>
    </w:p>
    <w:p>
      <w:r>
        <w:t xml:space="preserve">Danh tính ổn định cần để nối tồn, đơn, trả hàng và thuộc tính mà không đếm trùng.</w:t>
      </w:r>
    </w:p>
    <w:p>
      <w:pPr>
        <w:spacing w:after="80"/>
      </w:pPr>
      <w:r>
        <w:rPr>
          <w:b/>
          <w:color w:val="16324F"/>
        </w:rPr>
        <w:t xml:space="preserve">Quy tắc bắt buộc. </w:t>
      </w:r>
      <w:r>
        <w:t xml:space="preserve">Dùng product_id làm khóa chuẩn. Tên, loại, phân khúc, kích thước và màu là thuộc tính mô tả, không thay khóa.</w:t>
      </w:r>
    </w:p>
    <w:p>
      <w:pPr>
        <w:pStyle w:val="Heading2"/>
      </w:pPr>
      <w:r>
        <w:t xml:space="preserve">Quy trình bắt buộc</w:t>
      </w:r>
    </w:p>
    <w:p>
      <w:pPr>
        <w:pStyle w:val="ListBullet"/>
        <w:spacing w:after="40"/>
        <w:ind w:left="288" w:hanging="173"/>
      </w:pPr>
      <w:r>
        <w:t xml:space="preserve">Phân giải sản phẩm được hỏi thành đúng một product_id trước phân tích hoặc chuẩn bị giao dịch.</w:t>
      </w:r>
    </w:p>
    <w:p>
      <w:pPr>
        <w:pStyle w:val="ListBullet"/>
        <w:spacing w:after="40"/>
        <w:ind w:left="288" w:hanging="173"/>
      </w:pPr>
      <w:r>
        <w:t xml:space="preserve">Dùng commerce.products cho thuộc tính mô tả chuẩn, commerce.inventory cho chỉ số theo ngày.</w:t>
      </w:r>
    </w:p>
    <w:p>
      <w:pPr>
        <w:pStyle w:val="ListBullet"/>
        <w:spacing w:after="40"/>
        <w:ind w:left="288" w:hanging="173"/>
      </w:pPr>
      <w:r>
        <w:t xml:space="preserve">Nếu tên hoặc biến thể có vẻ trùng, so kích thước, màu, phân khúc và thuộc tính khác sẵn có.</w:t>
      </w:r>
    </w:p>
    <w:p>
      <w:pPr>
        <w:pStyle w:val="ListBullet"/>
        <w:spacing w:after="40"/>
        <w:ind w:left="288" w:hanging="173"/>
      </w:pPr>
      <w:r>
        <w:t xml:space="preserve">Nếu chưa nối được, trả trạng thái chưa xác định sản phẩm và yêu cầu làm rõ.</w:t>
      </w:r>
    </w:p>
    <w:p>
      <w:pPr>
        <w:pStyle w:val="Heading2"/>
      </w:pPr>
      <w:r>
        <w:t xml:space="preserve">Yêu cầu kiểm soát</w:t>
      </w:r>
    </w:p>
    <w:p>
      <w:pPr>
        <w:pStyle w:val="ListBullet"/>
        <w:spacing w:after="40"/>
        <w:ind w:left="288" w:hanging="173"/>
      </w:pPr>
      <w:r>
        <w:t xml:space="preserve">Không tạo product_id giả để nối thành công.</w:t>
      </w:r>
    </w:p>
    <w:p>
      <w:pPr>
        <w:pStyle w:val="ListBullet"/>
        <w:spacing w:after="40"/>
        <w:ind w:left="288" w:hanging="173"/>
      </w:pPr>
      <w:r>
        <w:t xml:space="preserve">Nếu inventory.product_name hoặc category khác products, lấy products làm metadata danh mục và đánh dấu lệch.</w:t>
      </w:r>
    </w:p>
    <w:p>
      <w:pPr>
        <w:pStyle w:val="ListBullet"/>
        <w:spacing w:after="40"/>
        <w:ind w:left="288" w:hanging="173"/>
      </w:pPr>
      <w:r>
        <w:t xml:space="preserve">Sản phẩm mới phải qua quy trình tiếp nhận danh mục được phép.</w:t>
      </w:r>
    </w:p>
    <w:p>
      <w:pPr>
        <w:pStyle w:val="Heading2"/>
      </w:pPr>
      <w:r>
        <w:t xml:space="preserve">Bằng chứng bắt buộc</w:t>
      </w:r>
    </w:p>
    <w:p>
      <w:r>
        <w:t xml:space="preserve">ID sản phẩm, hàng danh mục chọn, khóa không khớp và yêu cầu sửa danh mục đã duyệt nếu có.</w:t>
      </w:r>
    </w:p>
    <w:p>
      <w:pPr>
        <w:pStyle w:val="Heading2"/>
      </w:pPr>
      <w:r>
        <w:t xml:space="preserve">Sự phù hợp hệ thống và dữ liệu</w:t>
      </w:r>
    </w:p>
    <w:p>
      <w:r>
        <w:t xml:space="preserve">commerce.products có 2.412 hàng danh mục, được inventory, order_items, returns và reviews tham chiếu qua product_id.</w:t>
      </w:r>
    </w:p>
    <w:tbl>
      <w:tblPr>
        <w:tblW w:type="auto" w:w="0"/>
        <w:jc w:val="center"/>
        <w:tblLayout w:type="fixed"/>
        <w:tblLook w:firstColumn="1" w:firstRow="1" w:lastColumn="0" w:lastRow="0" w:noHBand="0" w:noVBand="1" w:val="04A0"/>
      </w:tblPr>
      <w:tblGrid>
        <w:gridCol w:w="2376"/>
        <w:gridCol w:w="3024"/>
        <w:gridCol w:w="3456"/>
      </w:tblGrid>
      <w:tr>
        <w:trPr>
          <w:cantSplit/>
        </w:trPr>
        <w:tc>
          <w:tcPr>
            <w:tcW w:type="dxa" w:w="3278"/>
            <w:vAlign w:val="center"/>
            <w:shd w:fill="EAF0F4"/>
          </w:tcPr>
          <w:p>
            <w:pPr>
              <w:spacing w:after="20" w:before="20"/>
            </w:pPr>
            <w:r/>
            <w:r>
              <w:rPr>
                <w:rFonts w:ascii="Aptos" w:hAnsi="Aptos"/>
                <w:b w:val="0"/>
                <w:sz w:val="14"/>
              </w:rPr>
              <w:t xml:space="preserve">Đơn vị chịu trách nhiệm: </w:t>
              <w:br/>
              <w:t xml:space="preserve">Chủ sở hữu lĩnh vực liên quan; Bộ phận Quản trị Vận hành quản lý bản được kiểm soát.</w:t>
            </w:r>
          </w:p>
        </w:tc>
        <w:tc>
          <w:tcPr>
            <w:tcW w:type="dxa" w:w="3278"/>
            <w:vAlign w:val="center"/>
            <w:shd w:fill="F2F5F7"/>
          </w:tcPr>
          <w:p>
            <w:pPr>
              <w:spacing w:after="20" w:before="20"/>
            </w:pPr>
            <w:r/>
            <w:r>
              <w:rPr>
                <w:rFonts w:ascii="Aptos" w:hAnsi="Aptos"/>
                <w:b w:val="0"/>
                <w:sz w:val="14"/>
              </w:rPr>
              <w:t xml:space="preserve">Điều kiện rà soát: </w:t>
              <w:br/>
              <w:t xml:space="preserve">Hằng năm, sự cố trọng yếu, thay đổi quy trình hoặc hệ thống.</w:t>
            </w:r>
          </w:p>
        </w:tc>
        <w:tc>
          <w:tcPr>
            <w:tcW w:type="dxa" w:w="3278"/>
            <w:vAlign w:val="center"/>
            <w:shd w:fill="EAF0F4"/>
          </w:tcPr>
          <w:p>
            <w:pPr>
              <w:spacing w:after="20" w:before="20"/>
            </w:pPr>
            <w:r/>
            <w:r>
              <w:rPr>
                <w:rFonts w:ascii="Aptos" w:hAnsi="Aptos"/>
                <w:b w:val="0"/>
                <w:sz w:val="14"/>
              </w:rPr>
              <w:t xml:space="preserve">Tuyến chuyển cấp: </w:t>
              <w:br/>
              <w:t xml:space="preserve">Tạm dừng hành động liên quan và chuyển chủ lĩnh vực được chỉ định; xung đột liên lĩnh vực chưa giải quyết chuyển Bộ phận Quản trị Vận hành.</w:t>
            </w:r>
          </w:p>
        </w:tc>
      </w:tr>
    </w:tbl>
    <w:p>
      <w:r>
        <w:br w:type="page"/>
      </w:r>
    </w:p>
    <w:p>
      <w:pPr>
        <w:spacing w:after="40"/>
      </w:pPr>
      <w:r>
        <w:rPr>
          <w:b/>
          <w:color w:val="1F5A75"/>
          <w:sz w:val="14"/>
        </w:rPr>
        <w:t xml:space="preserve">TRANG CHÍNH SÁCH 27  |  4. Tồn kho, nhận hàng và trả hàng</w:t>
      </w:r>
    </w:p>
    <w:p>
      <w:pPr>
        <w:pStyle w:val="Heading1"/>
        <w:keepNext/>
      </w:pPr>
      <w:r>
        <w:t xml:space="preserve">Độ mới snapshot và báo cáo lịch sử</w:t>
      </w:r>
    </w:p>
    <w:p>
      <w:r>
        <w:t xml:space="preserve">Chỉ số tồn lịch sử hỗ trợ phân tích xu hướng nhưng không chứng minh khả dụng hôm nay.</w:t>
      </w:r>
    </w:p>
    <w:p>
      <w:pPr>
        <w:spacing w:after="80"/>
      </w:pPr>
      <w:r>
        <w:rPr>
          <w:b/>
          <w:color w:val="16324F"/>
        </w:rPr>
        <w:t xml:space="preserve">Quy tắc bắt buộc. </w:t>
      </w:r>
      <w:r>
        <w:t xml:space="preserve">Mọi câu trả lời tồn phải nêu ngày dữ liệu. Với câu hỏi “tồn hiện tại”, tác tử không được trình bày snapshot lịch sử như hàng đang khả dụng.</w:t>
      </w:r>
    </w:p>
    <w:p>
      <w:pPr>
        <w:pStyle w:val="Heading2"/>
      </w:pPr>
      <w:r>
        <w:t xml:space="preserve">Quy trình bắt buộc</w:t>
      </w:r>
    </w:p>
    <w:p>
      <w:pPr>
        <w:pStyle w:val="ListBullet"/>
        <w:spacing w:after="40"/>
        <w:ind w:left="288" w:hanging="173"/>
      </w:pPr>
      <w:r>
        <w:t xml:space="preserve">Xác định snapshot_date lớn nhất có cho sản phẩm hoặc tập dữ liệu liên quan.</w:t>
      </w:r>
    </w:p>
    <w:p>
      <w:pPr>
        <w:pStyle w:val="ListBullet"/>
        <w:spacing w:after="40"/>
        <w:ind w:left="288" w:hanging="173"/>
      </w:pPr>
      <w:r>
        <w:t xml:space="preserve">Báo ngày chọn và mọi kỳ thiếu.</w:t>
      </w:r>
    </w:p>
    <w:p>
      <w:pPr>
        <w:pStyle w:val="ListBullet"/>
        <w:spacing w:after="40"/>
        <w:ind w:left="288" w:hanging="173"/>
      </w:pPr>
      <w:r>
        <w:t xml:space="preserve">Với xu hướng, so kỳ tương đương và nêu dữ liệu hằng ngày, tháng hay không đều.</w:t>
      </w:r>
    </w:p>
    <w:p>
      <w:pPr>
        <w:pStyle w:val="ListBullet"/>
        <w:spacing w:after="40"/>
        <w:ind w:left="288" w:hanging="173"/>
      </w:pPr>
      <w:r>
        <w:t xml:space="preserve">Quyết định vận hành hiện tại cần hệ thống trực tiếp xác minh.</w:t>
      </w:r>
    </w:p>
    <w:p>
      <w:pPr>
        <w:pStyle w:val="Heading2"/>
      </w:pPr>
      <w:r>
        <w:t xml:space="preserve">Yêu cầu kiểm soát</w:t>
      </w:r>
    </w:p>
    <w:p>
      <w:pPr>
        <w:pStyle w:val="ListBullet"/>
        <w:spacing w:after="40"/>
        <w:ind w:left="288" w:hanging="173"/>
      </w:pPr>
      <w:r>
        <w:t xml:space="preserve">Không âm thầm kéo số dư biết cuối sang hiện tại.</w:t>
      </w:r>
    </w:p>
    <w:p>
      <w:pPr>
        <w:pStyle w:val="ListBullet"/>
        <w:spacing w:after="40"/>
        <w:ind w:left="288" w:hanging="173"/>
      </w:pPr>
      <w:r>
        <w:t xml:space="preserve">Không nội suy snapshot thiếu để cam kết hàng.</w:t>
      </w:r>
    </w:p>
    <w:p>
      <w:pPr>
        <w:pStyle w:val="ListBullet"/>
        <w:spacing w:after="40"/>
        <w:ind w:left="288" w:hanging="173"/>
      </w:pPr>
      <w:r>
        <w:t xml:space="preserve">Nếu hỏi “bây giờ” nhưng chỉ có lịch sử, trả ngày lịch sử mới nhất và giới hạn.</w:t>
      </w:r>
    </w:p>
    <w:p>
      <w:pPr>
        <w:pStyle w:val="Heading2"/>
      </w:pPr>
      <w:r>
        <w:t xml:space="preserve">Bằng chứng bắt buộc</w:t>
      </w:r>
    </w:p>
    <w:p>
      <w:r>
        <w:t xml:space="preserve">Ngày yêu cầu, ngày snapshot chọn, khoảng thiếu độ mới và giới hạn nguồn.</w:t>
      </w:r>
    </w:p>
    <w:p>
      <w:pPr>
        <w:pStyle w:val="Heading2"/>
      </w:pPr>
      <w:r>
        <w:t xml:space="preserve">Sự phù hợp hệ thống và dữ liệu</w:t>
      </w:r>
    </w:p>
    <w:p>
      <w:r>
        <w:t xml:space="preserve">Nguồn tồn có snapshot lịch sử từ 2012-07-31 đến 2022-12-31; không được mô tả thành số dư trực tiếp năm 2026.</w:t>
      </w:r>
    </w:p>
    <w:tbl>
      <w:tblPr>
        <w:tblW w:type="auto" w:w="0"/>
        <w:jc w:val="center"/>
        <w:tblLayout w:type="fixed"/>
        <w:tblLook w:firstColumn="1" w:firstRow="1" w:lastColumn="0" w:lastRow="0" w:noHBand="0" w:noVBand="1" w:val="04A0"/>
      </w:tblPr>
      <w:tblGrid>
        <w:gridCol w:w="2376"/>
        <w:gridCol w:w="3024"/>
        <w:gridCol w:w="3456"/>
      </w:tblGrid>
      <w:tr>
        <w:trPr>
          <w:cantSplit/>
        </w:trPr>
        <w:tc>
          <w:tcPr>
            <w:tcW w:type="dxa" w:w="3278"/>
            <w:vAlign w:val="center"/>
            <w:shd w:fill="EAF0F4"/>
          </w:tcPr>
          <w:p>
            <w:pPr>
              <w:spacing w:after="20" w:before="20"/>
            </w:pPr>
            <w:r/>
            <w:r>
              <w:rPr>
                <w:rFonts w:ascii="Aptos" w:hAnsi="Aptos"/>
                <w:b w:val="0"/>
                <w:sz w:val="14"/>
              </w:rPr>
              <w:t xml:space="preserve">Đơn vị chịu trách nhiệm: </w:t>
              <w:br/>
              <w:t xml:space="preserve">Chủ sở hữu lĩnh vực liên quan; Bộ phận Quản trị Vận hành quản lý bản được kiểm soát.</w:t>
            </w:r>
          </w:p>
        </w:tc>
        <w:tc>
          <w:tcPr>
            <w:tcW w:type="dxa" w:w="3278"/>
            <w:vAlign w:val="center"/>
            <w:shd w:fill="F2F5F7"/>
          </w:tcPr>
          <w:p>
            <w:pPr>
              <w:spacing w:after="20" w:before="20"/>
            </w:pPr>
            <w:r/>
            <w:r>
              <w:rPr>
                <w:rFonts w:ascii="Aptos" w:hAnsi="Aptos"/>
                <w:b w:val="0"/>
                <w:sz w:val="14"/>
              </w:rPr>
              <w:t xml:space="preserve">Điều kiện rà soát: </w:t>
              <w:br/>
              <w:t xml:space="preserve">Hằng năm, sự cố trọng yếu, thay đổi quy trình hoặc hệ thống.</w:t>
            </w:r>
          </w:p>
        </w:tc>
        <w:tc>
          <w:tcPr>
            <w:tcW w:type="dxa" w:w="3278"/>
            <w:vAlign w:val="center"/>
            <w:shd w:fill="EAF0F4"/>
          </w:tcPr>
          <w:p>
            <w:pPr>
              <w:spacing w:after="20" w:before="20"/>
            </w:pPr>
            <w:r/>
            <w:r>
              <w:rPr>
                <w:rFonts w:ascii="Aptos" w:hAnsi="Aptos"/>
                <w:b w:val="0"/>
                <w:sz w:val="14"/>
              </w:rPr>
              <w:t xml:space="preserve">Tuyến chuyển cấp: </w:t>
              <w:br/>
              <w:t xml:space="preserve">Tạm dừng hành động liên quan và chuyển chủ lĩnh vực được chỉ định; xung đột liên lĩnh vực chưa giải quyết chuyển Bộ phận Quản trị Vận hành.</w:t>
            </w:r>
          </w:p>
        </w:tc>
      </w:tr>
    </w:tbl>
    <w:p>
      <w:r>
        <w:br w:type="page"/>
      </w:r>
    </w:p>
    <w:p>
      <w:pPr>
        <w:spacing w:after="40"/>
      </w:pPr>
      <w:r>
        <w:rPr>
          <w:b/>
          <w:color w:val="1F5A75"/>
          <w:sz w:val="14"/>
        </w:rPr>
        <w:t xml:space="preserve">TRANG CHÍNH SÁCH 28  |  4. Tồn kho, nhận hàng và trả hàng</w:t>
      </w:r>
    </w:p>
    <w:p>
      <w:pPr>
        <w:pStyle w:val="Heading1"/>
        <w:keepNext/>
      </w:pPr>
      <w:r>
        <w:t xml:space="preserve">Tín hiệu đặt lại và rà bổ sung hàng</w:t>
      </w:r>
    </w:p>
    <w:p>
      <w:r>
        <w:t xml:space="preserve">Chỉ báo đặt lại giúp ưu tiên rà, không cho phép mua tự động hoặc chứng minh lead time nhà cung cấp.</w:t>
      </w:r>
    </w:p>
    <w:p>
      <w:pPr>
        <w:spacing w:after="80"/>
      </w:pPr>
      <w:r>
        <w:rPr>
          <w:b/>
          <w:color w:val="16324F"/>
        </w:rPr>
        <w:t xml:space="preserve">Quy tắc bắt buộc. </w:t>
      </w:r>
      <w:r>
        <w:t xml:space="preserve">Hàng có reorder_flag=true, stockout_flag=true hoặc days_of_supply thấp kích hoạt rà bổ sung, không tự tạo PO.</w:t>
      </w:r>
    </w:p>
    <w:p>
      <w:pPr>
        <w:pStyle w:val="Heading2"/>
      </w:pPr>
      <w:r>
        <w:t xml:space="preserve">Quy trình bắt buộc</w:t>
      </w:r>
    </w:p>
    <w:p>
      <w:pPr>
        <w:pStyle w:val="ListBullet"/>
        <w:spacing w:after="40"/>
        <w:ind w:left="288" w:hanging="173"/>
      </w:pPr>
      <w:r>
        <w:t xml:space="preserve">Kiểm danh tính sản phẩm và snapshot mới nhất.</w:t>
      </w:r>
    </w:p>
    <w:p>
      <w:pPr>
        <w:pStyle w:val="ListBullet"/>
        <w:spacing w:after="40"/>
        <w:ind w:left="288" w:hanging="173"/>
      </w:pPr>
      <w:r>
        <w:t xml:space="preserve">Xem đồng thời stock_on_hand, days_of_supply, units_sold, units_received, stockout_days và fill_rate.</w:t>
      </w:r>
    </w:p>
    <w:p>
      <w:pPr>
        <w:pStyle w:val="ListBullet"/>
        <w:spacing w:after="40"/>
        <w:ind w:left="288" w:hanging="173"/>
      </w:pPr>
      <w:r>
        <w:t xml:space="preserve">Xác nhận tồn trực tiếp, hàng đã phân bổ, cam kết mua mở, lead time, số đặt tối thiểu và trạng thái nhà cung cấp trong hệ thống nghiệp vụ.</w:t>
      </w:r>
    </w:p>
    <w:p>
      <w:pPr>
        <w:pStyle w:val="ListBullet"/>
        <w:spacing w:after="40"/>
        <w:ind w:left="288" w:hanging="173"/>
      </w:pPr>
      <w:r>
        <w:t xml:space="preserve">Ước nhu cầu và mức bổ sung bằng phương pháp kế hoạch tồn đã duyệt.</w:t>
      </w:r>
    </w:p>
    <w:p>
      <w:pPr>
        <w:pStyle w:val="ListBullet"/>
        <w:spacing w:after="40"/>
        <w:ind w:left="288" w:hanging="173"/>
      </w:pPr>
      <w:r>
        <w:t xml:space="preserve">Chuyển khuyến nghị đến chủ tồn kho và luồng mua sắm.</w:t>
      </w:r>
    </w:p>
    <w:p>
      <w:pPr>
        <w:pStyle w:val="Heading2"/>
      </w:pPr>
      <w:r>
        <w:t xml:space="preserve">Yêu cầu kiểm soát</w:t>
      </w:r>
    </w:p>
    <w:p>
      <w:pPr>
        <w:pStyle w:val="ListBullet"/>
        <w:spacing w:after="40"/>
        <w:ind w:left="288" w:hanging="173"/>
      </w:pPr>
      <w:r>
        <w:t xml:space="preserve">Không dùng riêng reorder_flag làm phép mua.</w:t>
      </w:r>
    </w:p>
    <w:p>
      <w:pPr>
        <w:pStyle w:val="ListBullet"/>
        <w:spacing w:after="40"/>
        <w:ind w:left="288" w:hanging="173"/>
      </w:pPr>
      <w:r>
        <w:t xml:space="preserve">Nếu chỉ số mâu thuẫn, gắn DATA_CONFLICT và điều tra trước cam kết.</w:t>
      </w:r>
    </w:p>
    <w:p>
      <w:pPr>
        <w:pStyle w:val="ListBullet"/>
        <w:spacing w:after="40"/>
        <w:ind w:left="288" w:hanging="173"/>
      </w:pPr>
      <w:r>
        <w:t xml:space="preserve">Không tạo lead time hoặc số đặt tối thiểu khi thiếu.</w:t>
      </w:r>
    </w:p>
    <w:p>
      <w:pPr>
        <w:pStyle w:val="Heading2"/>
      </w:pPr>
      <w:r>
        <w:t xml:space="preserve">Bằng chứng bắt buộc</w:t>
      </w:r>
    </w:p>
    <w:p>
      <w:r>
        <w:t xml:space="preserve">Mã snapshot, giá trị tín hiệu, xác minh trực tiếp, cam kết mở, đề xuất và quyết định duyệt.</w:t>
      </w:r>
    </w:p>
    <w:p>
      <w:pPr>
        <w:pStyle w:val="Heading2"/>
      </w:pPr>
      <w:r>
        <w:t xml:space="preserve">Sự phù hợp hệ thống và dữ liệu</w:t>
      </w:r>
    </w:p>
    <w:p>
      <w:r>
        <w:t xml:space="preserve">commerce.inventory có reorder_flag và days_of_supply nhưng không có trường nhà cung cấp, lead time, số đặt tối thiểu hay PO.</w:t>
      </w:r>
    </w:p>
    <w:tbl>
      <w:tblPr>
        <w:tblW w:type="auto" w:w="0"/>
        <w:jc w:val="center"/>
        <w:tblLayout w:type="fixed"/>
        <w:tblLook w:firstColumn="1" w:firstRow="1" w:lastColumn="0" w:lastRow="0" w:noHBand="0" w:noVBand="1" w:val="04A0"/>
      </w:tblPr>
      <w:tblGrid>
        <w:gridCol w:w="2376"/>
        <w:gridCol w:w="3024"/>
        <w:gridCol w:w="3456"/>
      </w:tblGrid>
      <w:tr>
        <w:trPr>
          <w:cantSplit/>
        </w:trPr>
        <w:tc>
          <w:tcPr>
            <w:tcW w:type="dxa" w:w="3278"/>
            <w:vAlign w:val="center"/>
            <w:shd w:fill="EAF0F4"/>
          </w:tcPr>
          <w:p>
            <w:pPr>
              <w:spacing w:after="20" w:before="20"/>
            </w:pPr>
            <w:r/>
            <w:r>
              <w:rPr>
                <w:rFonts w:ascii="Aptos" w:hAnsi="Aptos"/>
                <w:b w:val="0"/>
                <w:sz w:val="14"/>
              </w:rPr>
              <w:t xml:space="preserve">Đơn vị chịu trách nhiệm: </w:t>
              <w:br/>
              <w:t xml:space="preserve">Chủ sở hữu lĩnh vực liên quan; Bộ phận Quản trị Vận hành quản lý bản được kiểm soát.</w:t>
            </w:r>
          </w:p>
        </w:tc>
        <w:tc>
          <w:tcPr>
            <w:tcW w:type="dxa" w:w="3278"/>
            <w:vAlign w:val="center"/>
            <w:shd w:fill="F2F5F7"/>
          </w:tcPr>
          <w:p>
            <w:pPr>
              <w:spacing w:after="20" w:before="20"/>
            </w:pPr>
            <w:r/>
            <w:r>
              <w:rPr>
                <w:rFonts w:ascii="Aptos" w:hAnsi="Aptos"/>
                <w:b w:val="0"/>
                <w:sz w:val="14"/>
              </w:rPr>
              <w:t xml:space="preserve">Điều kiện rà soát: </w:t>
              <w:br/>
              <w:t xml:space="preserve">Hằng năm, sự cố trọng yếu, thay đổi quy trình hoặc hệ thống.</w:t>
            </w:r>
          </w:p>
        </w:tc>
        <w:tc>
          <w:tcPr>
            <w:tcW w:type="dxa" w:w="3278"/>
            <w:vAlign w:val="center"/>
            <w:shd w:fill="EAF0F4"/>
          </w:tcPr>
          <w:p>
            <w:pPr>
              <w:spacing w:after="20" w:before="20"/>
            </w:pPr>
            <w:r/>
            <w:r>
              <w:rPr>
                <w:rFonts w:ascii="Aptos" w:hAnsi="Aptos"/>
                <w:b w:val="0"/>
                <w:sz w:val="14"/>
              </w:rPr>
              <w:t xml:space="preserve">Tuyến chuyển cấp: </w:t>
              <w:br/>
              <w:t xml:space="preserve">Tạm dừng hành động liên quan và chuyển chủ lĩnh vực được chỉ định; xung đột liên lĩnh vực chưa giải quyết chuyển Bộ phận Quản trị Vận hành.</w:t>
            </w:r>
          </w:p>
        </w:tc>
      </w:tr>
    </w:tbl>
    <w:p>
      <w:r>
        <w:br w:type="page"/>
      </w:r>
    </w:p>
    <w:p>
      <w:pPr>
        <w:spacing w:after="40"/>
      </w:pPr>
      <w:r>
        <w:rPr>
          <w:b/>
          <w:color w:val="1F5A75"/>
          <w:sz w:val="14"/>
        </w:rPr>
        <w:t xml:space="preserve">TRANG CHÍNH SÁCH 29  |  4. Tồn kho, nhận hàng và trả hàng</w:t>
      </w:r>
    </w:p>
    <w:p>
      <w:pPr>
        <w:pStyle w:val="Heading1"/>
        <w:keepNext/>
      </w:pPr>
      <w:r>
        <w:t xml:space="preserve">Ứng phó thiếu hàng và mức dịch vụ</w:t>
      </w:r>
    </w:p>
    <w:p>
      <w:r>
        <w:t xml:space="preserve">Rủi ro thiếu hàng phải phân loại theo ảnh hưởng khách, khả năng thay thế và tính khả thi bổ sung.</w:t>
      </w:r>
    </w:p>
    <w:p>
      <w:pPr>
        <w:spacing w:after="80"/>
      </w:pPr>
      <w:r>
        <w:rPr>
          <w:b/>
          <w:color w:val="16324F"/>
        </w:rPr>
        <w:t xml:space="preserve">Quy tắc bắt buộc. </w:t>
      </w:r>
      <w:r>
        <w:t xml:space="preserve">stockout_flag hoặc stockout_days dương là tín hiệu lịch sử cần xác nhận với tồn trực tiếp trước khi đổi cam kết khách hoặc mua sắm.</w:t>
      </w:r>
    </w:p>
    <w:p>
      <w:pPr>
        <w:pStyle w:val="Heading2"/>
      </w:pPr>
      <w:r>
        <w:t xml:space="preserve">Quy trình bắt buộc</w:t>
      </w:r>
    </w:p>
    <w:p>
      <w:pPr>
        <w:pStyle w:val="ListBullet"/>
        <w:spacing w:after="40"/>
        <w:ind w:left="288" w:hanging="173"/>
      </w:pPr>
      <w:r>
        <w:t xml:space="preserve">Xác nhận hàng hiện có thể bán và hàng giữ do chất lượng, hỏng hoặc đơn hàng.</w:t>
      </w:r>
    </w:p>
    <w:p>
      <w:pPr>
        <w:pStyle w:val="ListBullet"/>
        <w:spacing w:after="40"/>
        <w:ind w:left="288" w:hanging="173"/>
      </w:pPr>
      <w:r>
        <w:t xml:space="preserve">Xác định đơn bị ảnh hưởng và ngày hẹn bằng order_id nếu hệ thống đơn trực tiếp xác nhận liên quan.</w:t>
      </w:r>
    </w:p>
    <w:p>
      <w:pPr>
        <w:pStyle w:val="ListBullet"/>
        <w:spacing w:after="40"/>
        <w:ind w:left="288" w:hanging="173"/>
      </w:pPr>
      <w:r>
        <w:t xml:space="preserve">Đánh giá thay thế đã duyệt và nhu cầu thông báo khách.</w:t>
      </w:r>
    </w:p>
    <w:p>
      <w:pPr>
        <w:pStyle w:val="ListBullet"/>
        <w:spacing w:after="40"/>
        <w:ind w:left="288" w:hanging="173"/>
      </w:pPr>
      <w:r>
        <w:t xml:space="preserve">Chuyển thiếu hàng ảnh hưởng lớn hoặc lặp đến chủ Tồn kho và Kinh doanh.</w:t>
      </w:r>
    </w:p>
    <w:p>
      <w:pPr>
        <w:pStyle w:val="ListBullet"/>
        <w:spacing w:after="40"/>
        <w:ind w:left="288" w:hanging="173"/>
      </w:pPr>
      <w:r>
        <w:t xml:space="preserve">Ghi nguyên nhân như nhu cầu tăng, nguồn cung trễ, lệch danh mục hoặc chất lượng dữ liệu.</w:t>
      </w:r>
    </w:p>
    <w:p>
      <w:pPr>
        <w:pStyle w:val="Heading2"/>
      </w:pPr>
      <w:r>
        <w:t xml:space="preserve">Yêu cầu kiểm soát</w:t>
      </w:r>
    </w:p>
    <w:p>
      <w:pPr>
        <w:pStyle w:val="ListBullet"/>
        <w:spacing w:after="40"/>
        <w:ind w:left="288" w:hanging="173"/>
      </w:pPr>
      <w:r>
        <w:t xml:space="preserve">Không hứa ngày giao chỉ theo fill_rate lịch sử.</w:t>
      </w:r>
    </w:p>
    <w:p>
      <w:pPr>
        <w:pStyle w:val="ListBullet"/>
        <w:spacing w:after="40"/>
        <w:ind w:left="288" w:hanging="173"/>
      </w:pPr>
      <w:r>
        <w:t xml:space="preserve">Không đổi hàng không khả dụng thành có thể bán để cải thiện chỉ số.</w:t>
      </w:r>
    </w:p>
    <w:p>
      <w:pPr>
        <w:pStyle w:val="ListBullet"/>
        <w:spacing w:after="40"/>
        <w:ind w:left="288" w:hanging="173"/>
      </w:pPr>
      <w:r>
        <w:t xml:space="preserve">Quyết định ảnh hưởng khách tuân chính sách đơn và dịch vụ.</w:t>
      </w:r>
    </w:p>
    <w:p>
      <w:pPr>
        <w:pStyle w:val="Heading2"/>
      </w:pPr>
      <w:r>
        <w:t xml:space="preserve">Bằng chứng bắt buộc</w:t>
      </w:r>
    </w:p>
    <w:p>
      <w:r>
        <w:t xml:space="preserve">Mã sự cố/tham chiếu, ID sản phẩm ảnh hưởng, tồn xác nhận, đơn ảnh hưởng, giảm thiểu và người theo dõi.</w:t>
      </w:r>
    </w:p>
    <w:p>
      <w:pPr>
        <w:pStyle w:val="Heading2"/>
      </w:pPr>
      <w:r>
        <w:t xml:space="preserve">Sự phù hợp hệ thống và dữ liệu</w:t>
      </w:r>
    </w:p>
    <w:p>
      <w:r>
        <w:t xml:space="preserve">commerce.orders và commerce.order_items mô tả bán hàng lịch sử; commerce.shipments ghi ship_date và delivery_date. Đây không phải hàng đợi thực hiện đơn trực tiếp.</w:t>
      </w:r>
    </w:p>
    <w:tbl>
      <w:tblPr>
        <w:tblW w:type="auto" w:w="0"/>
        <w:jc w:val="center"/>
        <w:tblLayout w:type="fixed"/>
        <w:tblLook w:firstColumn="1" w:firstRow="1" w:lastColumn="0" w:lastRow="0" w:noHBand="0" w:noVBand="1" w:val="04A0"/>
      </w:tblPr>
      <w:tblGrid>
        <w:gridCol w:w="2376"/>
        <w:gridCol w:w="3024"/>
        <w:gridCol w:w="3456"/>
      </w:tblGrid>
      <w:tr>
        <w:trPr>
          <w:cantSplit/>
        </w:trPr>
        <w:tc>
          <w:tcPr>
            <w:tcW w:type="dxa" w:w="3278"/>
            <w:vAlign w:val="center"/>
            <w:shd w:fill="EAF0F4"/>
          </w:tcPr>
          <w:p>
            <w:pPr>
              <w:spacing w:after="20" w:before="20"/>
            </w:pPr>
            <w:r/>
            <w:r>
              <w:rPr>
                <w:rFonts w:ascii="Aptos" w:hAnsi="Aptos"/>
                <w:b w:val="0"/>
                <w:sz w:val="14"/>
              </w:rPr>
              <w:t xml:space="preserve">Đơn vị chịu trách nhiệm: </w:t>
              <w:br/>
              <w:t xml:space="preserve">Chủ sở hữu lĩnh vực liên quan; Bộ phận Quản trị Vận hành quản lý bản được kiểm soát.</w:t>
            </w:r>
          </w:p>
        </w:tc>
        <w:tc>
          <w:tcPr>
            <w:tcW w:type="dxa" w:w="3278"/>
            <w:vAlign w:val="center"/>
            <w:shd w:fill="F2F5F7"/>
          </w:tcPr>
          <w:p>
            <w:pPr>
              <w:spacing w:after="20" w:before="20"/>
            </w:pPr>
            <w:r/>
            <w:r>
              <w:rPr>
                <w:rFonts w:ascii="Aptos" w:hAnsi="Aptos"/>
                <w:b w:val="0"/>
                <w:sz w:val="14"/>
              </w:rPr>
              <w:t xml:space="preserve">Điều kiện rà soát: </w:t>
              <w:br/>
              <w:t xml:space="preserve">Hằng năm, sự cố trọng yếu, thay đổi quy trình hoặc hệ thống.</w:t>
            </w:r>
          </w:p>
        </w:tc>
        <w:tc>
          <w:tcPr>
            <w:tcW w:type="dxa" w:w="3278"/>
            <w:vAlign w:val="center"/>
            <w:shd w:fill="EAF0F4"/>
          </w:tcPr>
          <w:p>
            <w:pPr>
              <w:spacing w:after="20" w:before="20"/>
            </w:pPr>
            <w:r/>
            <w:r>
              <w:rPr>
                <w:rFonts w:ascii="Aptos" w:hAnsi="Aptos"/>
                <w:b w:val="0"/>
                <w:sz w:val="14"/>
              </w:rPr>
              <w:t xml:space="preserve">Tuyến chuyển cấp: </w:t>
              <w:br/>
              <w:t xml:space="preserve">Tạm dừng hành động liên quan và chuyển chủ lĩnh vực được chỉ định; xung đột liên lĩnh vực chưa giải quyết chuyển Bộ phận Quản trị Vận hành.</w:t>
            </w:r>
          </w:p>
        </w:tc>
      </w:tr>
    </w:tbl>
    <w:p>
      <w:r>
        <w:br w:type="page"/>
      </w:r>
    </w:p>
    <w:p>
      <w:pPr>
        <w:spacing w:after="40"/>
      </w:pPr>
      <w:r>
        <w:rPr>
          <w:b/>
          <w:color w:val="1F5A75"/>
          <w:sz w:val="14"/>
        </w:rPr>
        <w:t xml:space="preserve">TRANG CHÍNH SÁCH 30  |  4. Tồn kho, nhận hàng và trả hàng</w:t>
      </w:r>
    </w:p>
    <w:p>
      <w:pPr>
        <w:pStyle w:val="Heading1"/>
        <w:keepNext/>
      </w:pPr>
      <w:r>
        <w:t xml:space="preserve">Dư hàng và tồn chậm luân chuyển</w:t>
      </w:r>
    </w:p>
    <w:p>
      <w:r>
        <w:t xml:space="preserve">Chỉ báo dư hàng hỗ trợ rà vốn, lưu kho và phương án giảm giá, đồng thời bảo vệ toàn vẹn dữ liệu và cam kết khách.</w:t>
      </w:r>
    </w:p>
    <w:p>
      <w:pPr>
        <w:spacing w:after="80"/>
      </w:pPr>
      <w:r>
        <w:rPr>
          <w:b/>
          <w:color w:val="16324F"/>
        </w:rPr>
        <w:t xml:space="preserve">Quy tắc bắt buộc. </w:t>
      </w:r>
      <w:r>
        <w:t xml:space="preserve">overstock_flag=true hoặc days_of_supply cao kéo dài kích hoạt rà, không tự cho phép thanh lý, ghi giảm hoặc khuyến mãi.</w:t>
      </w:r>
    </w:p>
    <w:p>
      <w:pPr>
        <w:pStyle w:val="Heading2"/>
      </w:pPr>
      <w:r>
        <w:t xml:space="preserve">Quy trình bắt buộc</w:t>
      </w:r>
    </w:p>
    <w:p>
      <w:pPr>
        <w:pStyle w:val="ListBullet"/>
        <w:spacing w:after="40"/>
        <w:ind w:left="288" w:hanging="173"/>
      </w:pPr>
      <w:r>
        <w:t xml:space="preserve">Xác minh snapshot mới nhất và lượng có thể bán hiện tại.</w:t>
      </w:r>
    </w:p>
    <w:p>
      <w:pPr>
        <w:pStyle w:val="ListBullet"/>
        <w:spacing w:after="40"/>
        <w:ind w:left="288" w:hanging="173"/>
      </w:pPr>
      <w:r>
        <w:t xml:space="preserve">Rà tốc độ bán, mùa vụ, tuổi hàng, biên lợi nhuận, trả hàng và chiến dịch sắp tới.</w:t>
      </w:r>
    </w:p>
    <w:p>
      <w:pPr>
        <w:pStyle w:val="ListBullet"/>
        <w:spacing w:after="40"/>
        <w:ind w:left="288" w:hanging="173"/>
      </w:pPr>
      <w:r>
        <w:t xml:space="preserve">Đánh giá điều chuyển, trả nhà cung cấp, giảm giá đã duyệt, bán gói hoặc giữ nguyên.</w:t>
      </w:r>
    </w:p>
    <w:p>
      <w:pPr>
        <w:pStyle w:val="ListBullet"/>
        <w:spacing w:after="40"/>
        <w:ind w:left="288" w:hanging="173"/>
      </w:pPr>
      <w:r>
        <w:t xml:space="preserve">Được cấp Kinh doanh và Tài chính cần thiết duyệt trước đổi giá hoặc xử lý hàng.</w:t>
      </w:r>
    </w:p>
    <w:p>
      <w:pPr>
        <w:pStyle w:val="ListBullet"/>
        <w:spacing w:after="40"/>
        <w:ind w:left="288" w:hanging="173"/>
      </w:pPr>
      <w:r>
        <w:t xml:space="preserve">Theo dõi kết quả và rà lại sau kỳ được xác định.</w:t>
      </w:r>
    </w:p>
    <w:p>
      <w:pPr>
        <w:pStyle w:val="Heading2"/>
      </w:pPr>
      <w:r>
        <w:t xml:space="preserve">Yêu cầu kiểm soát</w:t>
      </w:r>
    </w:p>
    <w:p>
      <w:pPr>
        <w:pStyle w:val="ListBullet"/>
        <w:spacing w:after="40"/>
        <w:ind w:left="288" w:hanging="173"/>
      </w:pPr>
      <w:r>
        <w:t xml:space="preserve">Không đánh dấu hàng hỏng chỉ để loại dư hàng.</w:t>
      </w:r>
    </w:p>
    <w:p>
      <w:pPr>
        <w:pStyle w:val="ListBullet"/>
        <w:spacing w:after="40"/>
        <w:ind w:left="288" w:hanging="173"/>
      </w:pPr>
      <w:r>
        <w:t xml:space="preserve">Kiểm quy tắc khuyến mãi và tồn trước giảm giá.</w:t>
      </w:r>
    </w:p>
    <w:p>
      <w:pPr>
        <w:pStyle w:val="ListBullet"/>
        <w:spacing w:after="40"/>
        <w:ind w:left="288" w:hanging="173"/>
      </w:pPr>
      <w:r>
        <w:t xml:space="preserve">Ghi giảm cần đếm/bằng chứng độc lập và phê duyệt.</w:t>
      </w:r>
    </w:p>
    <w:p>
      <w:pPr>
        <w:pStyle w:val="Heading2"/>
      </w:pPr>
      <w:r>
        <w:t xml:space="preserve">Bằng chứng bắt buộc</w:t>
      </w:r>
    </w:p>
    <w:p>
      <w:r>
        <w:t xml:space="preserve">Hồ sơ rà, kỳ dữ liệu, hành động đề nghị, tác động tài chính dự kiến, duyệt và kết quả theo dõi.</w:t>
      </w:r>
    </w:p>
    <w:p>
      <w:pPr>
        <w:pStyle w:val="Heading2"/>
      </w:pPr>
      <w:r>
        <w:t xml:space="preserve">Sự phù hợp hệ thống và dữ liệu</w:t>
      </w:r>
    </w:p>
    <w:p>
      <w:r>
        <w:t xml:space="preserve">commerce.inventory có overstock_flag, sell_through_rate và days_of_supply; commerce.promotions có loại khuyến mãi, giảm giá, ngày, nhóm/kênh và stackable_flag.</w:t>
      </w:r>
    </w:p>
    <w:tbl>
      <w:tblPr>
        <w:tblW w:type="auto" w:w="0"/>
        <w:jc w:val="center"/>
        <w:tblLayout w:type="fixed"/>
        <w:tblLook w:firstColumn="1" w:firstRow="1" w:lastColumn="0" w:lastRow="0" w:noHBand="0" w:noVBand="1" w:val="04A0"/>
      </w:tblPr>
      <w:tblGrid>
        <w:gridCol w:w="2376"/>
        <w:gridCol w:w="3024"/>
        <w:gridCol w:w="3456"/>
      </w:tblGrid>
      <w:tr>
        <w:trPr>
          <w:cantSplit/>
        </w:trPr>
        <w:tc>
          <w:tcPr>
            <w:tcW w:type="dxa" w:w="3278"/>
            <w:vAlign w:val="center"/>
            <w:shd w:fill="EAF0F4"/>
          </w:tcPr>
          <w:p>
            <w:pPr>
              <w:spacing w:after="20" w:before="20"/>
            </w:pPr>
            <w:r/>
            <w:r>
              <w:rPr>
                <w:rFonts w:ascii="Aptos" w:hAnsi="Aptos"/>
                <w:b w:val="0"/>
                <w:sz w:val="14"/>
              </w:rPr>
              <w:t xml:space="preserve">Đơn vị chịu trách nhiệm: </w:t>
              <w:br/>
              <w:t xml:space="preserve">Chủ sở hữu lĩnh vực liên quan; Bộ phận Quản trị Vận hành quản lý bản được kiểm soát.</w:t>
            </w:r>
          </w:p>
        </w:tc>
        <w:tc>
          <w:tcPr>
            <w:tcW w:type="dxa" w:w="3278"/>
            <w:vAlign w:val="center"/>
            <w:shd w:fill="F2F5F7"/>
          </w:tcPr>
          <w:p>
            <w:pPr>
              <w:spacing w:after="20" w:before="20"/>
            </w:pPr>
            <w:r/>
            <w:r>
              <w:rPr>
                <w:rFonts w:ascii="Aptos" w:hAnsi="Aptos"/>
                <w:b w:val="0"/>
                <w:sz w:val="14"/>
              </w:rPr>
              <w:t xml:space="preserve">Điều kiện rà soát: </w:t>
              <w:br/>
              <w:t xml:space="preserve">Hằng năm, sự cố trọng yếu, thay đổi quy trình hoặc hệ thống.</w:t>
            </w:r>
          </w:p>
        </w:tc>
        <w:tc>
          <w:tcPr>
            <w:tcW w:type="dxa" w:w="3278"/>
            <w:vAlign w:val="center"/>
            <w:shd w:fill="EAF0F4"/>
          </w:tcPr>
          <w:p>
            <w:pPr>
              <w:spacing w:after="20" w:before="20"/>
            </w:pPr>
            <w:r/>
            <w:r>
              <w:rPr>
                <w:rFonts w:ascii="Aptos" w:hAnsi="Aptos"/>
                <w:b w:val="0"/>
                <w:sz w:val="14"/>
              </w:rPr>
              <w:t xml:space="preserve">Tuyến chuyển cấp: </w:t>
              <w:br/>
              <w:t xml:space="preserve">Tạm dừng hành động liên quan và chuyển chủ lĩnh vực được chỉ định; xung đột liên lĩnh vực chưa giải quyết chuyển Bộ phận Quản trị Vận hành.</w:t>
            </w:r>
          </w:p>
        </w:tc>
      </w:tr>
    </w:tbl>
    <w:p>
      <w:r>
        <w:br w:type="page"/>
      </w:r>
    </w:p>
    <w:p>
      <w:pPr>
        <w:spacing w:after="40"/>
      </w:pPr>
      <w:r>
        <w:rPr>
          <w:b/>
          <w:color w:val="1F5A75"/>
          <w:sz w:val="14"/>
        </w:rPr>
        <w:t xml:space="preserve">TRANG CHÍNH SÁCH 31  |  4. Tồn kho, nhận hàng và trả hàng</w:t>
      </w:r>
    </w:p>
    <w:p>
      <w:pPr>
        <w:pStyle w:val="Heading1"/>
        <w:keepNext/>
      </w:pPr>
      <w:r>
        <w:t xml:space="preserve">Kiểm kê chu kỳ và chuẩn bị đếm</w:t>
      </w:r>
    </w:p>
    <w:p>
      <w:r>
        <w:t xml:space="preserve">Kiểm kê chu kỳ kiểm độ chính xác vật lý và tìm lệch trước khi dùng số cho bổ sung hoặc tài chính.</w:t>
      </w:r>
    </w:p>
    <w:p>
      <w:pPr>
        <w:spacing w:after="80"/>
      </w:pPr>
      <w:r>
        <w:rPr>
          <w:b/>
          <w:color w:val="16324F"/>
        </w:rPr>
        <w:t xml:space="preserve">Quy tắc bắt buộc. </w:t>
      </w:r>
      <w:r>
        <w:t xml:space="preserve">Lập lịch đếm theo rủi ro và luân chuyển; không cho người đếm biết số dự kiến nếu quy trình duyệt cho phép.</w:t>
      </w:r>
    </w:p>
    <w:p>
      <w:pPr>
        <w:pStyle w:val="Heading2"/>
      </w:pPr>
      <w:r>
        <w:t xml:space="preserve">Quy trình bắt buộc</w:t>
      </w:r>
    </w:p>
    <w:p>
      <w:pPr>
        <w:pStyle w:val="ListBullet"/>
        <w:spacing w:after="40"/>
        <w:ind w:left="288" w:hanging="173"/>
      </w:pPr>
      <w:r>
        <w:t xml:space="preserve">Chọn sản phẩm theo lịch rủi ro đã duyệt và ghi phạm vi.</w:t>
      </w:r>
    </w:p>
    <w:p>
      <w:pPr>
        <w:pStyle w:val="ListBullet"/>
        <w:spacing w:after="40"/>
        <w:ind w:left="288" w:hanging="173"/>
      </w:pPr>
      <w:r>
        <w:t xml:space="preserve">Đóng băng hoặc ghi nhận luân chuyển trong cửa sổ đếm.</w:t>
      </w:r>
    </w:p>
    <w:p>
      <w:pPr>
        <w:pStyle w:val="ListBullet"/>
        <w:spacing w:after="40"/>
        <w:ind w:left="288" w:hanging="173"/>
      </w:pPr>
      <w:r>
        <w:t xml:space="preserve">Đếm theo danh tính sản phẩm và vị trí lưu bằng đơn vị đã duyệt.</w:t>
      </w:r>
    </w:p>
    <w:p>
      <w:pPr>
        <w:pStyle w:val="ListBullet"/>
        <w:spacing w:after="40"/>
        <w:ind w:left="288" w:hanging="173"/>
      </w:pPr>
      <w:r>
        <w:t xml:space="preserve">Người độc lập đếm lại sai lệch trọng yếu.</w:t>
      </w:r>
    </w:p>
    <w:p>
      <w:pPr>
        <w:pStyle w:val="ListBullet"/>
        <w:spacing w:after="40"/>
        <w:ind w:left="288" w:hanging="173"/>
      </w:pPr>
      <w:r>
        <w:t xml:space="preserve">So số thực với hệ thống tồn trực tiếp và ghi nguyên nhân trước điều chỉnh.</w:t>
      </w:r>
    </w:p>
    <w:p>
      <w:pPr>
        <w:pStyle w:val="Heading2"/>
      </w:pPr>
      <w:r>
        <w:t xml:space="preserve">Yêu cầu kiểm soát</w:t>
      </w:r>
    </w:p>
    <w:p>
      <w:pPr>
        <w:pStyle w:val="ListBullet"/>
        <w:spacing w:after="40"/>
        <w:ind w:left="288" w:hanging="173"/>
      </w:pPr>
      <w:r>
        <w:t xml:space="preserve">Phiếu đếm không tự là giao dịch điều chỉnh.</w:t>
      </w:r>
    </w:p>
    <w:p>
      <w:pPr>
        <w:pStyle w:val="ListBullet"/>
        <w:spacing w:after="40"/>
        <w:ind w:left="288" w:hanging="173"/>
      </w:pPr>
      <w:r>
        <w:t xml:space="preserve">Không đếm theo snapshot phân tích lịch sử như số sổ sách trực tiếp.</w:t>
      </w:r>
    </w:p>
    <w:p>
      <w:pPr>
        <w:pStyle w:val="ListBullet"/>
        <w:spacing w:after="40"/>
        <w:ind w:left="288" w:hanging="173"/>
      </w:pPr>
      <w:r>
        <w:t xml:space="preserve">Duy trì trách nhiệm giữ và chuỗi bảo quản bằng chứng cho hàng giá trị cao hoặc nhạy cảm.</w:t>
      </w:r>
    </w:p>
    <w:p>
      <w:pPr>
        <w:pStyle w:val="Heading2"/>
      </w:pPr>
      <w:r>
        <w:t xml:space="preserve">Bằng chứng bắt buộc</w:t>
      </w:r>
    </w:p>
    <w:p>
      <w:r>
        <w:t xml:space="preserve">Kế hoạch đếm, danh tính người đếm, thời điểm, vị trí, lượng thực, lượng sổ, đếm lại và giải thích lệch.</w:t>
      </w:r>
    </w:p>
    <w:p>
      <w:pPr>
        <w:pStyle w:val="Heading2"/>
      </w:pPr>
      <w:r>
        <w:t xml:space="preserve">Sự phù hợp hệ thống và dữ liệu</w:t>
      </w:r>
    </w:p>
    <w:p>
      <w:r>
        <w:t xml:space="preserve">commerce.inventory không có vị trí, ô kho, người đếm, phiên kiểm kê hoặc mã điều chỉnh. Thực hiện kiểm kê thuộc hệ thống tồn nghiệp vụ.</w:t>
      </w:r>
    </w:p>
    <w:tbl>
      <w:tblPr>
        <w:tblW w:type="auto" w:w="0"/>
        <w:jc w:val="center"/>
        <w:tblLayout w:type="fixed"/>
        <w:tblLook w:firstColumn="1" w:firstRow="1" w:lastColumn="0" w:lastRow="0" w:noHBand="0" w:noVBand="1" w:val="04A0"/>
      </w:tblPr>
      <w:tblGrid>
        <w:gridCol w:w="2376"/>
        <w:gridCol w:w="3024"/>
        <w:gridCol w:w="3456"/>
      </w:tblGrid>
      <w:tr>
        <w:trPr>
          <w:cantSplit/>
        </w:trPr>
        <w:tc>
          <w:tcPr>
            <w:tcW w:type="dxa" w:w="3278"/>
            <w:vAlign w:val="center"/>
            <w:shd w:fill="EAF0F4"/>
          </w:tcPr>
          <w:p>
            <w:pPr>
              <w:spacing w:after="20" w:before="20"/>
            </w:pPr>
            <w:r/>
            <w:r>
              <w:rPr>
                <w:rFonts w:ascii="Aptos" w:hAnsi="Aptos"/>
                <w:b w:val="0"/>
                <w:sz w:val="14"/>
              </w:rPr>
              <w:t xml:space="preserve">Đơn vị chịu trách nhiệm: </w:t>
              <w:br/>
              <w:t xml:space="preserve">Chủ sở hữu lĩnh vực liên quan; Bộ phận Quản trị Vận hành quản lý bản được kiểm soát.</w:t>
            </w:r>
          </w:p>
        </w:tc>
        <w:tc>
          <w:tcPr>
            <w:tcW w:type="dxa" w:w="3278"/>
            <w:vAlign w:val="center"/>
            <w:shd w:fill="F2F5F7"/>
          </w:tcPr>
          <w:p>
            <w:pPr>
              <w:spacing w:after="20" w:before="20"/>
            </w:pPr>
            <w:r/>
            <w:r>
              <w:rPr>
                <w:rFonts w:ascii="Aptos" w:hAnsi="Aptos"/>
                <w:b w:val="0"/>
                <w:sz w:val="14"/>
              </w:rPr>
              <w:t xml:space="preserve">Điều kiện rà soát: </w:t>
              <w:br/>
              <w:t xml:space="preserve">Hằng năm, sự cố trọng yếu, thay đổi quy trình hoặc hệ thống.</w:t>
            </w:r>
          </w:p>
        </w:tc>
        <w:tc>
          <w:tcPr>
            <w:tcW w:type="dxa" w:w="3278"/>
            <w:vAlign w:val="center"/>
            <w:shd w:fill="EAF0F4"/>
          </w:tcPr>
          <w:p>
            <w:pPr>
              <w:spacing w:after="20" w:before="20"/>
            </w:pPr>
            <w:r/>
            <w:r>
              <w:rPr>
                <w:rFonts w:ascii="Aptos" w:hAnsi="Aptos"/>
                <w:b w:val="0"/>
                <w:sz w:val="14"/>
              </w:rPr>
              <w:t xml:space="preserve">Tuyến chuyển cấp: </w:t>
              <w:br/>
              <w:t xml:space="preserve">Tạm dừng hành động liên quan và chuyển chủ lĩnh vực được chỉ định; xung đột liên lĩnh vực chưa giải quyết chuyển Bộ phận Quản trị Vận hành.</w:t>
            </w:r>
          </w:p>
        </w:tc>
      </w:tr>
    </w:tbl>
    <w:p>
      <w:r>
        <w:br w:type="page"/>
      </w:r>
    </w:p>
    <w:p>
      <w:pPr>
        <w:spacing w:after="40"/>
      </w:pPr>
      <w:r>
        <w:rPr>
          <w:b/>
          <w:color w:val="1F5A75"/>
          <w:sz w:val="14"/>
        </w:rPr>
        <w:t xml:space="preserve">TRANG CHÍNH SÁCH 32  |  4. Tồn kho, nhận hàng và trả hàng</w:t>
      </w:r>
    </w:p>
    <w:p>
      <w:pPr>
        <w:pStyle w:val="Heading1"/>
        <w:keepNext/>
      </w:pPr>
      <w:r>
        <w:t xml:space="preserve">Điều chỉnh, ghi giảm và sửa tồn kho</w:t>
      </w:r>
    </w:p>
    <w:p>
      <w:r>
        <w:t xml:space="preserve">Điều chỉnh sửa lỗi xác minh hoặc phản ánh sự kiện vật lý được phép; không dùng để ép chỉ số đạt mục tiêu.</w:t>
      </w:r>
    </w:p>
    <w:p>
      <w:pPr>
        <w:spacing w:after="80"/>
      </w:pPr>
      <w:r>
        <w:rPr>
          <w:b/>
          <w:color w:val="16324F"/>
        </w:rPr>
        <w:t xml:space="preserve">Quy tắc bắt buộc. </w:t>
      </w:r>
      <w:r>
        <w:t xml:space="preserve">Mọi điều chỉnh trọng yếu cần bằng chứng tình trạng hoặc giao dịch thực, mã lý do, người duyệt độc lập và hồ sơ trước/sau được giữ.</w:t>
      </w:r>
    </w:p>
    <w:p>
      <w:pPr>
        <w:pStyle w:val="Heading2"/>
      </w:pPr>
      <w:r>
        <w:t xml:space="preserve">Quy trình bắt buộc</w:t>
      </w:r>
    </w:p>
    <w:p>
      <w:pPr>
        <w:pStyle w:val="ListBullet"/>
        <w:spacing w:after="40"/>
        <w:ind w:left="288" w:hanging="173"/>
      </w:pPr>
      <w:r>
        <w:t xml:space="preserve">Điều tra lệch và kiểm nhận, giao, trả, chuyển kho gần đây cùng lỗi nhập liệu.</w:t>
      </w:r>
    </w:p>
    <w:p>
      <w:pPr>
        <w:pStyle w:val="ListBullet"/>
        <w:spacing w:after="40"/>
        <w:ind w:left="288" w:hanging="173"/>
      </w:pPr>
      <w:r>
        <w:t xml:space="preserve">Phân loại nguyên nhân: đếm sai, hỏng, mất, nhận sai, hệ thống sai hoặc sự kiện nghiệp vụ được duyệt.</w:t>
      </w:r>
    </w:p>
    <w:p>
      <w:pPr>
        <w:pStyle w:val="ListBullet"/>
        <w:spacing w:after="40"/>
        <w:ind w:left="288" w:hanging="173"/>
      </w:pPr>
      <w:r>
        <w:t xml:space="preserve">Trình số lượng và tác động giá trị đề nghị để duyệt.</w:t>
      </w:r>
    </w:p>
    <w:p>
      <w:pPr>
        <w:pStyle w:val="ListBullet"/>
        <w:spacing w:after="40"/>
        <w:ind w:left="288" w:hanging="173"/>
      </w:pPr>
      <w:r>
        <w:t xml:space="preserve">Ghi điều chỉnh vào hệ thống tồn trực tiếp sau duyệt.</w:t>
      </w:r>
    </w:p>
    <w:p>
      <w:pPr>
        <w:pStyle w:val="ListBullet"/>
        <w:spacing w:after="40"/>
        <w:ind w:left="288" w:hanging="173"/>
      </w:pPr>
      <w:r>
        <w:t xml:space="preserve">Đối chiếu số dư trực tiếp sau điều chỉnh và giữ mã giao dịch.</w:t>
      </w:r>
    </w:p>
    <w:p>
      <w:pPr>
        <w:pStyle w:val="Heading2"/>
      </w:pPr>
      <w:r>
        <w:t xml:space="preserve">Yêu cầu kiểm soát</w:t>
      </w:r>
    </w:p>
    <w:p>
      <w:pPr>
        <w:pStyle w:val="ListBullet"/>
        <w:spacing w:after="40"/>
        <w:ind w:left="288" w:hanging="173"/>
      </w:pPr>
      <w:r>
        <w:t xml:space="preserve">Người đếm không được là người duyệt duy nhất cho điều chỉnh trọng yếu.</w:t>
      </w:r>
    </w:p>
    <w:p>
      <w:pPr>
        <w:pStyle w:val="ListBullet"/>
        <w:spacing w:after="40"/>
        <w:ind w:left="288" w:hanging="173"/>
      </w:pPr>
      <w:r>
        <w:t xml:space="preserve">Không sửa snapshot lịch sử để giả lập điều chỉnh.</w:t>
      </w:r>
    </w:p>
    <w:p>
      <w:pPr>
        <w:pStyle w:val="ListBullet"/>
        <w:spacing w:after="40"/>
        <w:ind w:left="288" w:hanging="173"/>
      </w:pPr>
      <w:r>
        <w:t xml:space="preserve">Nghi trộm, gian lận hoặc mất không giải thích lặp lại phải chuyển Bảo mật và Tài chính.</w:t>
      </w:r>
    </w:p>
    <w:p>
      <w:pPr>
        <w:pStyle w:val="Heading2"/>
      </w:pPr>
      <w:r>
        <w:t xml:space="preserve">Bằng chứng bắt buộc</w:t>
      </w:r>
    </w:p>
    <w:p>
      <w:r>
        <w:t xml:space="preserve">Lượng gốc và sửa, lý do, bằng chứng, người yêu cầu, người duyệt, mã ghi sổ và rà soát.</w:t>
      </w:r>
    </w:p>
    <w:p>
      <w:pPr>
        <w:pStyle w:val="Heading2"/>
      </w:pPr>
      <w:r>
        <w:t xml:space="preserve">Sự phù hợp hệ thống và dữ liệu</w:t>
      </w:r>
    </w:p>
    <w:p>
      <w:r>
        <w:t xml:space="preserve">commerce.inventory là bảng snapshot lịch sử có stock_on_hand không âm, không có sổ điều chỉnh. Không ghi sửa tại đây.</w:t>
      </w:r>
    </w:p>
    <w:tbl>
      <w:tblPr>
        <w:tblW w:type="auto" w:w="0"/>
        <w:jc w:val="center"/>
        <w:tblLayout w:type="fixed"/>
        <w:tblLook w:firstColumn="1" w:firstRow="1" w:lastColumn="0" w:lastRow="0" w:noHBand="0" w:noVBand="1" w:val="04A0"/>
      </w:tblPr>
      <w:tblGrid>
        <w:gridCol w:w="2376"/>
        <w:gridCol w:w="3024"/>
        <w:gridCol w:w="3456"/>
      </w:tblGrid>
      <w:tr>
        <w:trPr>
          <w:cantSplit/>
        </w:trPr>
        <w:tc>
          <w:tcPr>
            <w:tcW w:type="dxa" w:w="3278"/>
            <w:vAlign w:val="center"/>
            <w:shd w:fill="EAF0F4"/>
          </w:tcPr>
          <w:p>
            <w:pPr>
              <w:spacing w:after="20" w:before="20"/>
            </w:pPr>
            <w:r/>
            <w:r>
              <w:rPr>
                <w:rFonts w:ascii="Aptos" w:hAnsi="Aptos"/>
                <w:b w:val="0"/>
                <w:sz w:val="14"/>
              </w:rPr>
              <w:t xml:space="preserve">Đơn vị chịu trách nhiệm: </w:t>
              <w:br/>
              <w:t xml:space="preserve">Chủ sở hữu lĩnh vực liên quan; Bộ phận Quản trị Vận hành quản lý bản được kiểm soát.</w:t>
            </w:r>
          </w:p>
        </w:tc>
        <w:tc>
          <w:tcPr>
            <w:tcW w:type="dxa" w:w="3278"/>
            <w:vAlign w:val="center"/>
            <w:shd w:fill="F2F5F7"/>
          </w:tcPr>
          <w:p>
            <w:pPr>
              <w:spacing w:after="20" w:before="20"/>
            </w:pPr>
            <w:r/>
            <w:r>
              <w:rPr>
                <w:rFonts w:ascii="Aptos" w:hAnsi="Aptos"/>
                <w:b w:val="0"/>
                <w:sz w:val="14"/>
              </w:rPr>
              <w:t xml:space="preserve">Điều kiện rà soát: </w:t>
              <w:br/>
              <w:t xml:space="preserve">Hằng năm, sự cố trọng yếu, thay đổi quy trình hoặc hệ thống.</w:t>
            </w:r>
          </w:p>
        </w:tc>
        <w:tc>
          <w:tcPr>
            <w:tcW w:type="dxa" w:w="3278"/>
            <w:vAlign w:val="center"/>
            <w:shd w:fill="EAF0F4"/>
          </w:tcPr>
          <w:p>
            <w:pPr>
              <w:spacing w:after="20" w:before="20"/>
            </w:pPr>
            <w:r/>
            <w:r>
              <w:rPr>
                <w:rFonts w:ascii="Aptos" w:hAnsi="Aptos"/>
                <w:b w:val="0"/>
                <w:sz w:val="14"/>
              </w:rPr>
              <w:t xml:space="preserve">Tuyến chuyển cấp: </w:t>
              <w:br/>
              <w:t xml:space="preserve">Tạm dừng hành động liên quan và chuyển chủ lĩnh vực được chỉ định; xung đột liên lĩnh vực chưa giải quyết chuyển Bộ phận Quản trị Vận hành.</w:t>
            </w:r>
          </w:p>
        </w:tc>
      </w:tr>
    </w:tbl>
    <w:p>
      <w:r>
        <w:br w:type="page"/>
      </w:r>
    </w:p>
    <w:p>
      <w:pPr>
        <w:spacing w:after="40"/>
      </w:pPr>
      <w:r>
        <w:rPr>
          <w:b/>
          <w:color w:val="1F5A75"/>
          <w:sz w:val="14"/>
        </w:rPr>
        <w:t xml:space="preserve">TRANG CHÍNH SÁCH 33  |  4. Tồn kho, nhận hàng và trả hàng</w:t>
      </w:r>
    </w:p>
    <w:p>
      <w:pPr>
        <w:pStyle w:val="Heading1"/>
        <w:keepNext/>
      </w:pPr>
      <w:r>
        <w:t xml:space="preserve">Nhận hàng, kiểm số lượng và giữ kiểm định</w:t>
      </w:r>
    </w:p>
    <w:p>
      <w:r>
        <w:t xml:space="preserve">Nhận hàng phải xác nhận hàng giao khớp đơn được phép, đạt số lượng và tình trạng.</w:t>
      </w:r>
    </w:p>
    <w:p>
      <w:pPr>
        <w:spacing w:after="80"/>
      </w:pPr>
      <w:r>
        <w:rPr>
          <w:b/>
          <w:color w:val="16324F"/>
        </w:rPr>
        <w:t xml:space="preserve">Quy tắc bắt buộc. </w:t>
      </w:r>
      <w:r>
        <w:t xml:space="preserve">Lượng nhận, chấp nhận và từ chối là riêng biệt. Chỉ lượng chấp nhận được xếp kho để bán hoặc đối chiếu hóa đơn chuẩn.</w:t>
      </w:r>
    </w:p>
    <w:p>
      <w:pPr>
        <w:pStyle w:val="Heading2"/>
      </w:pPr>
      <w:r>
        <w:t xml:space="preserve">Quy trình bắt buộc</w:t>
      </w:r>
    </w:p>
    <w:p>
      <w:pPr>
        <w:pStyle w:val="ListBullet"/>
        <w:spacing w:after="40"/>
        <w:ind w:left="288" w:hanging="173"/>
      </w:pPr>
      <w:r>
        <w:t xml:space="preserve">Kiểm nhà cung cấp, PO, phiếu giao, sản phẩm, đơn vị, số lượng và tình trạng.</w:t>
      </w:r>
    </w:p>
    <w:p>
      <w:pPr>
        <w:pStyle w:val="ListBullet"/>
        <w:spacing w:after="40"/>
        <w:ind w:left="288" w:hanging="173"/>
      </w:pPr>
      <w:r>
        <w:t xml:space="preserve">Ghi lượng giao thực riêng lượng chấp nhận và từ chối.</w:t>
      </w:r>
    </w:p>
    <w:p>
      <w:pPr>
        <w:pStyle w:val="ListBullet"/>
        <w:spacing w:after="40"/>
        <w:ind w:left="288" w:hanging="173"/>
      </w:pPr>
      <w:r>
        <w:t xml:space="preserve">Kiểm hư, bao bì, lô/sê-ri và hạn dùng nếu áp dụng.</w:t>
      </w:r>
    </w:p>
    <w:p>
      <w:pPr>
        <w:pStyle w:val="ListBullet"/>
        <w:spacing w:after="40"/>
        <w:ind w:left="288" w:hanging="173"/>
      </w:pPr>
      <w:r>
        <w:t xml:space="preserve">Đưa hàng chưa rõ hoặc không đạt vào khu giữ chất lượng có nhãn rõ.</w:t>
      </w:r>
    </w:p>
    <w:p>
      <w:pPr>
        <w:pStyle w:val="ListBullet"/>
        <w:spacing w:after="40"/>
        <w:ind w:left="288" w:hanging="173"/>
      </w:pPr>
      <w:r>
        <w:t xml:space="preserve">Báo Mua sắm và nhà cung cấp về thiếu, thừa hoặc hỏng.</w:t>
      </w:r>
    </w:p>
    <w:p>
      <w:pPr>
        <w:pStyle w:val="Heading2"/>
      </w:pPr>
      <w:r>
        <w:t xml:space="preserve">Yêu cầu kiểm soát</w:t>
      </w:r>
    </w:p>
    <w:p>
      <w:pPr>
        <w:pStyle w:val="ListBullet"/>
        <w:spacing w:after="40"/>
        <w:ind w:left="288" w:hanging="173"/>
      </w:pPr>
      <w:r>
        <w:t xml:space="preserve">Không chấp nhận giao nếu thiếu PO hợp lệ hoặc ngoại lệ đã duyệt.</w:t>
      </w:r>
    </w:p>
    <w:p>
      <w:pPr>
        <w:pStyle w:val="ListBullet"/>
        <w:spacing w:after="40"/>
        <w:ind w:left="288" w:hanging="173"/>
      </w:pPr>
      <w:r>
        <w:t xml:space="preserve">Lượng chấp nhận cộng từ chối không vượt lượng giao.</w:t>
      </w:r>
    </w:p>
    <w:p>
      <w:pPr>
        <w:pStyle w:val="ListBullet"/>
        <w:spacing w:after="40"/>
        <w:ind w:left="288" w:hanging="173"/>
      </w:pPr>
      <w:r>
        <w:t xml:space="preserve">Người nhận không được âm thầm đổi lượng PO cho khớp giao.</w:t>
      </w:r>
    </w:p>
    <w:p>
      <w:pPr>
        <w:pStyle w:val="Heading2"/>
      </w:pPr>
      <w:r>
        <w:t xml:space="preserve">Bằng chứng bắt buộc</w:t>
      </w:r>
    </w:p>
    <w:p>
      <w:r>
        <w:t xml:space="preserve">Mã PO/dòng, phiếu giao, lượng giao/chấp nhận/từ chối, kết quả kiểm, ảnh và thông báo nhà cung cấp.</w:t>
      </w:r>
    </w:p>
    <w:p>
      <w:pPr>
        <w:pStyle w:val="Heading2"/>
      </w:pPr>
      <w:r>
        <w:t xml:space="preserve">Sự phù hợp hệ thống và dữ liệu</w:t>
      </w:r>
    </w:p>
    <w:p>
      <w:r>
        <w:t xml:space="preserve">Lược đồ chưa có receiving_events hoặc bảng dòng PO. commerce.inventory.units_received là chỉ số lịch sử, không phải nhật ký giao dịch nhận.</w:t>
      </w:r>
    </w:p>
    <w:tbl>
      <w:tblPr>
        <w:tblW w:type="auto" w:w="0"/>
        <w:jc w:val="center"/>
        <w:tblLayout w:type="fixed"/>
        <w:tblLook w:firstColumn="1" w:firstRow="1" w:lastColumn="0" w:lastRow="0" w:noHBand="0" w:noVBand="1" w:val="04A0"/>
      </w:tblPr>
      <w:tblGrid>
        <w:gridCol w:w="2376"/>
        <w:gridCol w:w="3024"/>
        <w:gridCol w:w="3456"/>
      </w:tblGrid>
      <w:tr>
        <w:trPr>
          <w:cantSplit/>
        </w:trPr>
        <w:tc>
          <w:tcPr>
            <w:tcW w:type="dxa" w:w="3278"/>
            <w:vAlign w:val="center"/>
            <w:shd w:fill="EAF0F4"/>
          </w:tcPr>
          <w:p>
            <w:pPr>
              <w:spacing w:after="20" w:before="20"/>
            </w:pPr>
            <w:r/>
            <w:r>
              <w:rPr>
                <w:rFonts w:ascii="Aptos" w:hAnsi="Aptos"/>
                <w:b w:val="0"/>
                <w:sz w:val="14"/>
              </w:rPr>
              <w:t xml:space="preserve">Đơn vị chịu trách nhiệm: </w:t>
              <w:br/>
              <w:t xml:space="preserve">Chủ sở hữu lĩnh vực liên quan; Bộ phận Quản trị Vận hành quản lý bản được kiểm soát.</w:t>
            </w:r>
          </w:p>
        </w:tc>
        <w:tc>
          <w:tcPr>
            <w:tcW w:type="dxa" w:w="3278"/>
            <w:vAlign w:val="center"/>
            <w:shd w:fill="F2F5F7"/>
          </w:tcPr>
          <w:p>
            <w:pPr>
              <w:spacing w:after="20" w:before="20"/>
            </w:pPr>
            <w:r/>
            <w:r>
              <w:rPr>
                <w:rFonts w:ascii="Aptos" w:hAnsi="Aptos"/>
                <w:b w:val="0"/>
                <w:sz w:val="14"/>
              </w:rPr>
              <w:t xml:space="preserve">Điều kiện rà soát: </w:t>
              <w:br/>
              <w:t xml:space="preserve">Hằng năm, sự cố trọng yếu, thay đổi quy trình hoặc hệ thống.</w:t>
            </w:r>
          </w:p>
        </w:tc>
        <w:tc>
          <w:tcPr>
            <w:tcW w:type="dxa" w:w="3278"/>
            <w:vAlign w:val="center"/>
            <w:shd w:fill="EAF0F4"/>
          </w:tcPr>
          <w:p>
            <w:pPr>
              <w:spacing w:after="20" w:before="20"/>
            </w:pPr>
            <w:r/>
            <w:r>
              <w:rPr>
                <w:rFonts w:ascii="Aptos" w:hAnsi="Aptos"/>
                <w:b w:val="0"/>
                <w:sz w:val="14"/>
              </w:rPr>
              <w:t xml:space="preserve">Tuyến chuyển cấp: </w:t>
              <w:br/>
              <w:t xml:space="preserve">Tạm dừng hành động liên quan và chuyển chủ lĩnh vực được chỉ định; xung đột liên lĩnh vực chưa giải quyết chuyển Bộ phận Quản trị Vận hành.</w:t>
            </w:r>
          </w:p>
        </w:tc>
      </w:tr>
    </w:tbl>
    <w:p>
      <w:r>
        <w:br w:type="page"/>
      </w:r>
    </w:p>
    <w:p>
      <w:pPr>
        <w:spacing w:after="40"/>
      </w:pPr>
      <w:r>
        <w:rPr>
          <w:b/>
          <w:color w:val="1F5A75"/>
          <w:sz w:val="14"/>
        </w:rPr>
        <w:t xml:space="preserve">TRANG CHÍNH SÁCH 34  |  4. Tồn kho, nhận hàng và trả hàng</w:t>
      </w:r>
    </w:p>
    <w:p>
      <w:pPr>
        <w:pStyle w:val="Heading1"/>
        <w:keepNext/>
      </w:pPr>
      <w:r>
        <w:t xml:space="preserve">Xếp kho, trách nhiệm giữ và trạng thái tồn</w:t>
      </w:r>
    </w:p>
    <w:p>
      <w:r>
        <w:t xml:space="preserve">Hàng chấp nhận phải đúng vị trí và trạng thái để tôn trọng khả dụng và giới hạn chất lượng.</w:t>
      </w:r>
    </w:p>
    <w:p>
      <w:pPr>
        <w:spacing w:after="80"/>
      </w:pPr>
      <w:r>
        <w:rPr>
          <w:b/>
          <w:color w:val="16324F"/>
        </w:rPr>
        <w:t xml:space="preserve">Quy tắc bắt buộc. </w:t>
      </w:r>
      <w:r>
        <w:t xml:space="preserve">Hàng giữ kiểm định, hỏng, thu hồi hoặc hạn chế khác không được tính là hàng có thể bán.</w:t>
      </w:r>
    </w:p>
    <w:p>
      <w:pPr>
        <w:pStyle w:val="Heading2"/>
      </w:pPr>
      <w:r>
        <w:t xml:space="preserve">Quy trình bắt buộc</w:t>
      </w:r>
    </w:p>
    <w:p>
      <w:pPr>
        <w:pStyle w:val="ListBullet"/>
        <w:spacing w:after="40"/>
        <w:ind w:left="288" w:hanging="173"/>
      </w:pPr>
      <w:r>
        <w:t xml:space="preserve">Gán vị trí và trạng thái trong hệ thống kho trực tiếp.</w:t>
      </w:r>
    </w:p>
    <w:p>
      <w:pPr>
        <w:pStyle w:val="ListBullet"/>
        <w:spacing w:after="40"/>
        <w:ind w:left="288" w:hanging="173"/>
      </w:pPr>
      <w:r>
        <w:t xml:space="preserve">Áp nhận diện sản phẩm, lô/sê-ri và hạn dùng khi cần.</w:t>
      </w:r>
    </w:p>
    <w:p>
      <w:pPr>
        <w:pStyle w:val="ListBullet"/>
        <w:spacing w:after="40"/>
        <w:ind w:left="288" w:hanging="173"/>
      </w:pPr>
      <w:r>
        <w:t xml:space="preserve">Tách vật lý và dán nhãn rõ hàng hạn chế.</w:t>
      </w:r>
    </w:p>
    <w:p>
      <w:pPr>
        <w:pStyle w:val="ListBullet"/>
        <w:spacing w:after="40"/>
        <w:ind w:left="288" w:hanging="173"/>
      </w:pPr>
      <w:r>
        <w:t xml:space="preserve">Chuyển trách nhiệm giữ bằng giao dịch luân chuyển có ghi nhận.</w:t>
      </w:r>
    </w:p>
    <w:p>
      <w:pPr>
        <w:pStyle w:val="ListBullet"/>
        <w:spacing w:after="40"/>
        <w:ind w:left="288" w:hanging="173"/>
      </w:pPr>
      <w:r>
        <w:t xml:space="preserve">Chỉ giải phóng giữ khi có quyết định chất lượng có thẩm quyền.</w:t>
      </w:r>
    </w:p>
    <w:p>
      <w:pPr>
        <w:pStyle w:val="Heading2"/>
      </w:pPr>
      <w:r>
        <w:t xml:space="preserve">Yêu cầu kiểm soát</w:t>
      </w:r>
    </w:p>
    <w:p>
      <w:pPr>
        <w:pStyle w:val="ListBullet"/>
        <w:spacing w:after="40"/>
        <w:ind w:left="288" w:hanging="173"/>
      </w:pPr>
      <w:r>
        <w:t xml:space="preserve">Đổi vị trí không phải điều chỉnh lượng trừ khi hệ thống ghi cả hai vế chuyển.</w:t>
      </w:r>
    </w:p>
    <w:p>
      <w:pPr>
        <w:pStyle w:val="ListBullet"/>
        <w:spacing w:after="40"/>
        <w:ind w:left="288" w:hanging="173"/>
      </w:pPr>
      <w:r>
        <w:t xml:space="preserve">Không thực hiện đơn khách từ hàng hạn chế.</w:t>
      </w:r>
    </w:p>
    <w:p>
      <w:pPr>
        <w:pStyle w:val="ListBullet"/>
        <w:spacing w:after="40"/>
        <w:ind w:left="288" w:hanging="173"/>
      </w:pPr>
      <w:r>
        <w:t xml:space="preserve">Đối chiếu lệch giữa lượng nhận chấp nhận và lượng xếp kho.</w:t>
      </w:r>
    </w:p>
    <w:p>
      <w:pPr>
        <w:pStyle w:val="Heading2"/>
      </w:pPr>
      <w:r>
        <w:t xml:space="preserve">Bằng chứng bắt buộc</w:t>
      </w:r>
    </w:p>
    <w:p>
      <w:r>
        <w:t xml:space="preserve">Vị trí, trạng thái, mã luân chuyển, người giữ, lý do giữ và duyệt giải phóng.</w:t>
      </w:r>
    </w:p>
    <w:p>
      <w:pPr>
        <w:pStyle w:val="Heading2"/>
      </w:pPr>
      <w:r>
        <w:t xml:space="preserve">Sự phù hợp hệ thống và dữ liệu</w:t>
      </w:r>
    </w:p>
    <w:p>
      <w:r>
        <w:t xml:space="preserve">commerce.inventory không có vị trí, lô, sê-ri, hạn dùng, trạng thái chất lượng hoặc luân chuyển; cần hệ thống kho cho các kiểm soát này.</w:t>
      </w:r>
    </w:p>
    <w:tbl>
      <w:tblPr>
        <w:tblW w:type="auto" w:w="0"/>
        <w:jc w:val="center"/>
        <w:tblLayout w:type="fixed"/>
        <w:tblLook w:firstColumn="1" w:firstRow="1" w:lastColumn="0" w:lastRow="0" w:noHBand="0" w:noVBand="1" w:val="04A0"/>
      </w:tblPr>
      <w:tblGrid>
        <w:gridCol w:w="2376"/>
        <w:gridCol w:w="3024"/>
        <w:gridCol w:w="3456"/>
      </w:tblGrid>
      <w:tr>
        <w:trPr>
          <w:cantSplit/>
        </w:trPr>
        <w:tc>
          <w:tcPr>
            <w:tcW w:type="dxa" w:w="3278"/>
            <w:vAlign w:val="center"/>
            <w:shd w:fill="EAF0F4"/>
          </w:tcPr>
          <w:p>
            <w:pPr>
              <w:spacing w:after="20" w:before="20"/>
            </w:pPr>
            <w:r/>
            <w:r>
              <w:rPr>
                <w:rFonts w:ascii="Aptos" w:hAnsi="Aptos"/>
                <w:b w:val="0"/>
                <w:sz w:val="14"/>
              </w:rPr>
              <w:t xml:space="preserve">Đơn vị chịu trách nhiệm: </w:t>
              <w:br/>
              <w:t xml:space="preserve">Chủ sở hữu lĩnh vực liên quan; Bộ phận Quản trị Vận hành quản lý bản được kiểm soát.</w:t>
            </w:r>
          </w:p>
        </w:tc>
        <w:tc>
          <w:tcPr>
            <w:tcW w:type="dxa" w:w="3278"/>
            <w:vAlign w:val="center"/>
            <w:shd w:fill="F2F5F7"/>
          </w:tcPr>
          <w:p>
            <w:pPr>
              <w:spacing w:after="20" w:before="20"/>
            </w:pPr>
            <w:r/>
            <w:r>
              <w:rPr>
                <w:rFonts w:ascii="Aptos" w:hAnsi="Aptos"/>
                <w:b w:val="0"/>
                <w:sz w:val="14"/>
              </w:rPr>
              <w:t xml:space="preserve">Điều kiện rà soát: </w:t>
              <w:br/>
              <w:t xml:space="preserve">Hằng năm, sự cố trọng yếu, thay đổi quy trình hoặc hệ thống.</w:t>
            </w:r>
          </w:p>
        </w:tc>
        <w:tc>
          <w:tcPr>
            <w:tcW w:type="dxa" w:w="3278"/>
            <w:vAlign w:val="center"/>
            <w:shd w:fill="EAF0F4"/>
          </w:tcPr>
          <w:p>
            <w:pPr>
              <w:spacing w:after="20" w:before="20"/>
            </w:pPr>
            <w:r/>
            <w:r>
              <w:rPr>
                <w:rFonts w:ascii="Aptos" w:hAnsi="Aptos"/>
                <w:b w:val="0"/>
                <w:sz w:val="14"/>
              </w:rPr>
              <w:t xml:space="preserve">Tuyến chuyển cấp: </w:t>
              <w:br/>
              <w:t xml:space="preserve">Tạm dừng hành động liên quan và chuyển chủ lĩnh vực được chỉ định; xung đột liên lĩnh vực chưa giải quyết chuyển Bộ phận Quản trị Vận hành.</w:t>
            </w:r>
          </w:p>
        </w:tc>
      </w:tr>
    </w:tbl>
    <w:p>
      <w:r>
        <w:br w:type="page"/>
      </w:r>
    </w:p>
    <w:p>
      <w:pPr>
        <w:spacing w:after="40"/>
      </w:pPr>
      <w:r>
        <w:rPr>
          <w:b/>
          <w:color w:val="1F5A75"/>
          <w:sz w:val="14"/>
        </w:rPr>
        <w:t xml:space="preserve">TRANG CHÍNH SÁCH 35  |  4. Tồn kho, nhận hàng và trả hàng</w:t>
      </w:r>
    </w:p>
    <w:p>
      <w:pPr>
        <w:pStyle w:val="Heading1"/>
        <w:keepNext/>
      </w:pPr>
      <w:r>
        <w:t xml:space="preserve">Trả hàng, điều kiện hoàn tiền và xử lý vật phẩm</w:t>
      </w:r>
    </w:p>
    <w:p>
      <w:r>
        <w:t xml:space="preserve">Trả hàng phải nối giao dịch khách gốc và tách hoàn tiền khỏi xử lý vật lý sản phẩm.</w:t>
      </w:r>
    </w:p>
    <w:p>
      <w:pPr>
        <w:spacing w:after="80"/>
      </w:pPr>
      <w:r>
        <w:rPr>
          <w:b/>
          <w:color w:val="16324F"/>
        </w:rPr>
        <w:t xml:space="preserve">Quy tắc bắt buộc. </w:t>
      </w:r>
      <w:r>
        <w:t xml:space="preserve">Bản ghi trả không tự nghĩa đã nhập lại kho; số tiền hoàn không chứng minh hàng đủ bán lại.</w:t>
      </w:r>
    </w:p>
    <w:p>
      <w:pPr>
        <w:pStyle w:val="Heading2"/>
      </w:pPr>
      <w:r>
        <w:t xml:space="preserve">Quy trình bắt buộc</w:t>
      </w:r>
    </w:p>
    <w:p>
      <w:pPr>
        <w:pStyle w:val="ListBullet"/>
        <w:spacing w:after="40"/>
        <w:ind w:left="288" w:hanging="173"/>
      </w:pPr>
      <w:r>
        <w:t xml:space="preserve">Xác minh đơn gốc và danh tính sản phẩm.</w:t>
      </w:r>
    </w:p>
    <w:p>
      <w:pPr>
        <w:pStyle w:val="ListBullet"/>
        <w:spacing w:after="40"/>
        <w:ind w:left="288" w:hanging="173"/>
      </w:pPr>
      <w:r>
        <w:t xml:space="preserve">Ghi lý do, ngày và lượng trả.</w:t>
      </w:r>
    </w:p>
    <w:p>
      <w:pPr>
        <w:pStyle w:val="ListBullet"/>
        <w:spacing w:after="40"/>
        <w:ind w:left="288" w:hanging="173"/>
      </w:pPr>
      <w:r>
        <w:t xml:space="preserve">Kiểm tình trạng và quyết định nhập lại, tân trang, cách ly, trả nhà cung cấp hoặc thanh lý.</w:t>
      </w:r>
    </w:p>
    <w:p>
      <w:pPr>
        <w:pStyle w:val="ListBullet"/>
        <w:spacing w:after="40"/>
        <w:ind w:left="288" w:hanging="173"/>
      </w:pPr>
      <w:r>
        <w:t xml:space="preserve">Tài chính xác minh điều kiện và số hoàn theo chính sách trả của khách.</w:t>
      </w:r>
    </w:p>
    <w:p>
      <w:pPr>
        <w:pStyle w:val="ListBullet"/>
        <w:spacing w:after="40"/>
        <w:ind w:left="288" w:hanging="173"/>
      </w:pPr>
      <w:r>
        <w:t xml:space="preserve">Đối chiếu hàng trả với xử lý tồn và xác nhận thanh toán/hoàn tiền.</w:t>
      </w:r>
    </w:p>
    <w:p>
      <w:pPr>
        <w:pStyle w:val="Heading2"/>
      </w:pPr>
      <w:r>
        <w:t xml:space="preserve">Yêu cầu kiểm soát</w:t>
      </w:r>
    </w:p>
    <w:p>
      <w:pPr>
        <w:pStyle w:val="ListBullet"/>
        <w:spacing w:after="40"/>
        <w:ind w:left="288" w:hanging="173"/>
      </w:pPr>
      <w:r>
        <w:t xml:space="preserve">Lượng trả phải dương, không vượt lượng đủ điều kiện đã xác minh sau các lần trả trước.</w:t>
      </w:r>
    </w:p>
    <w:p>
      <w:pPr>
        <w:pStyle w:val="ListBullet"/>
        <w:spacing w:after="40"/>
        <w:ind w:left="288" w:hanging="173"/>
      </w:pPr>
      <w:r>
        <w:t xml:space="preserve">Không suy tình trạng chỉ từ return_reason.</w:t>
      </w:r>
    </w:p>
    <w:p>
      <w:pPr>
        <w:pStyle w:val="ListBullet"/>
        <w:spacing w:after="40"/>
        <w:ind w:left="288" w:hanging="173"/>
      </w:pPr>
      <w:r>
        <w:t xml:space="preserve">Giữ hoàn tiền khách và xử lý tồn là hai quyết định riêng.</w:t>
      </w:r>
    </w:p>
    <w:p>
      <w:pPr>
        <w:pStyle w:val="Heading2"/>
      </w:pPr>
      <w:r>
        <w:t xml:space="preserve">Bằng chứng bắt buộc</w:t>
      </w:r>
    </w:p>
    <w:p>
      <w:r>
        <w:t xml:space="preserve">ID trả, ID đơn, ID sản phẩm, lượng, lý do, kết quả kiểm, phương án xử lý và bằng chứng hoàn.</w:t>
      </w:r>
    </w:p>
    <w:p>
      <w:pPr>
        <w:pStyle w:val="Heading2"/>
      </w:pPr>
      <w:r>
        <w:t xml:space="preserve">Sự phù hợp hệ thống và dữ liệu</w:t>
      </w:r>
    </w:p>
    <w:p>
      <w:r>
        <w:t xml:space="preserve">commerce.returns có return_id, order_id, product_id, return_date, return_reason, return_quantity và refund_amount; không có trạng thái kiểm hoặc xử lý vật phẩm.</w:t>
      </w:r>
    </w:p>
    <w:tbl>
      <w:tblPr>
        <w:tblW w:type="auto" w:w="0"/>
        <w:jc w:val="center"/>
        <w:tblLayout w:type="fixed"/>
        <w:tblLook w:firstColumn="1" w:firstRow="1" w:lastColumn="0" w:lastRow="0" w:noHBand="0" w:noVBand="1" w:val="04A0"/>
      </w:tblPr>
      <w:tblGrid>
        <w:gridCol w:w="2376"/>
        <w:gridCol w:w="3024"/>
        <w:gridCol w:w="3456"/>
      </w:tblGrid>
      <w:tr>
        <w:trPr>
          <w:cantSplit/>
        </w:trPr>
        <w:tc>
          <w:tcPr>
            <w:tcW w:type="dxa" w:w="3278"/>
            <w:vAlign w:val="center"/>
            <w:shd w:fill="EAF0F4"/>
          </w:tcPr>
          <w:p>
            <w:pPr>
              <w:spacing w:after="20" w:before="20"/>
            </w:pPr>
            <w:r/>
            <w:r>
              <w:rPr>
                <w:rFonts w:ascii="Aptos" w:hAnsi="Aptos"/>
                <w:b w:val="0"/>
                <w:sz w:val="14"/>
              </w:rPr>
              <w:t xml:space="preserve">Đơn vị chịu trách nhiệm: </w:t>
              <w:br/>
              <w:t xml:space="preserve">Chủ sở hữu lĩnh vực liên quan; Bộ phận Quản trị Vận hành quản lý bản được kiểm soát.</w:t>
            </w:r>
          </w:p>
        </w:tc>
        <w:tc>
          <w:tcPr>
            <w:tcW w:type="dxa" w:w="3278"/>
            <w:vAlign w:val="center"/>
            <w:shd w:fill="F2F5F7"/>
          </w:tcPr>
          <w:p>
            <w:pPr>
              <w:spacing w:after="20" w:before="20"/>
            </w:pPr>
            <w:r/>
            <w:r>
              <w:rPr>
                <w:rFonts w:ascii="Aptos" w:hAnsi="Aptos"/>
                <w:b w:val="0"/>
                <w:sz w:val="14"/>
              </w:rPr>
              <w:t xml:space="preserve">Điều kiện rà soát: </w:t>
              <w:br/>
              <w:t xml:space="preserve">Hằng năm, sự cố trọng yếu, thay đổi quy trình hoặc hệ thống.</w:t>
            </w:r>
          </w:p>
        </w:tc>
        <w:tc>
          <w:tcPr>
            <w:tcW w:type="dxa" w:w="3278"/>
            <w:vAlign w:val="center"/>
            <w:shd w:fill="EAF0F4"/>
          </w:tcPr>
          <w:p>
            <w:pPr>
              <w:spacing w:after="20" w:before="20"/>
            </w:pPr>
            <w:r/>
            <w:r>
              <w:rPr>
                <w:rFonts w:ascii="Aptos" w:hAnsi="Aptos"/>
                <w:b w:val="0"/>
                <w:sz w:val="14"/>
              </w:rPr>
              <w:t xml:space="preserve">Tuyến chuyển cấp: </w:t>
              <w:br/>
              <w:t xml:space="preserve">Tạm dừng hành động liên quan và chuyển chủ lĩnh vực được chỉ định; xung đột liên lĩnh vực chưa giải quyết chuyển Bộ phận Quản trị Vận hành.</w:t>
            </w:r>
          </w:p>
        </w:tc>
      </w:tr>
    </w:tbl>
    <w:p>
      <w:r>
        <w:br w:type="page"/>
      </w:r>
    </w:p>
    <w:p>
      <w:pPr>
        <w:spacing w:after="40"/>
      </w:pPr>
      <w:r>
        <w:rPr>
          <w:b/>
          <w:color w:val="1F5A75"/>
          <w:sz w:val="14"/>
        </w:rPr>
        <w:t xml:space="preserve">TRANG CHÍNH SÁCH 36  |  4. Tồn kho, nhận hàng và trả hàng</w:t>
      </w:r>
    </w:p>
    <w:p>
      <w:pPr>
        <w:pStyle w:val="Heading1"/>
        <w:keepNext/>
      </w:pPr>
      <w:r>
        <w:t xml:space="preserve">Đối chiếu tồn, chỉ số và chuyển cấp</w:t>
      </w:r>
    </w:p>
    <w:p>
      <w:r>
        <w:t xml:space="preserve">Chỉ số tồn phải tính thống nhất, đối chiếu nguồn và chuyển cấp khi chất lượng dữ liệu đe dọa quyết định.</w:t>
      </w:r>
    </w:p>
    <w:p>
      <w:pPr>
        <w:spacing w:after="80"/>
      </w:pPr>
      <w:r>
        <w:rPr>
          <w:b/>
          <w:color w:val="16324F"/>
        </w:rPr>
        <w:t xml:space="preserve">Quy tắc bắt buộc. </w:t>
      </w:r>
      <w:r>
        <w:t xml:space="preserve">Không dùng chỉ số cho quyết định trọng yếu trước khi hiểu định nghĩa, kỳ, cấp độ chi tiết và nguồn.</w:t>
      </w:r>
    </w:p>
    <w:p>
      <w:pPr>
        <w:pStyle w:val="Heading2"/>
      </w:pPr>
      <w:r>
        <w:t xml:space="preserve">Quy trình bắt buộc</w:t>
      </w:r>
    </w:p>
    <w:p>
      <w:pPr>
        <w:pStyle w:val="ListBullet"/>
        <w:spacing w:after="40"/>
        <w:ind w:left="288" w:hanging="173"/>
      </w:pPr>
      <w:r>
        <w:t xml:space="preserve">Xác nhận là số dư tại thời điểm, luồng trong kỳ hay tỷ lệ tính toán.</w:t>
      </w:r>
    </w:p>
    <w:p>
      <w:pPr>
        <w:pStyle w:val="ListBullet"/>
        <w:spacing w:after="40"/>
        <w:ind w:left="288" w:hanging="173"/>
      </w:pPr>
      <w:r>
        <w:t xml:space="preserve">Kiểm đơn vị, khoảng ngày, khóa trùng, sản phẩm thiếu và giá trị bất khả thi.</w:t>
      </w:r>
    </w:p>
    <w:p>
      <w:pPr>
        <w:pStyle w:val="ListBullet"/>
        <w:spacing w:after="40"/>
        <w:ind w:left="288" w:hanging="173"/>
      </w:pPr>
      <w:r>
        <w:t xml:space="preserve">Chỉ so xu hướng tồn với orders, order_items, shipments và returns ở cấp chi tiết tương thích.</w:t>
      </w:r>
    </w:p>
    <w:p>
      <w:pPr>
        <w:pStyle w:val="ListBullet"/>
        <w:spacing w:after="40"/>
        <w:ind w:left="288" w:hanging="173"/>
      </w:pPr>
      <w:r>
        <w:t xml:space="preserve">Ghi sai lệch trọng yếu và giao chủ dữ liệu.</w:t>
      </w:r>
    </w:p>
    <w:p>
      <w:pPr>
        <w:pStyle w:val="ListBullet"/>
        <w:spacing w:after="40"/>
        <w:ind w:left="288" w:hanging="173"/>
      </w:pPr>
      <w:r>
        <w:t xml:space="preserve">Chạy phân tích lại sau sửa và giữ kết quả trước.</w:t>
      </w:r>
    </w:p>
    <w:p>
      <w:pPr>
        <w:pStyle w:val="Heading2"/>
      </w:pPr>
      <w:r>
        <w:t xml:space="preserve">Yêu cầu kiểm soát</w:t>
      </w:r>
    </w:p>
    <w:p>
      <w:pPr>
        <w:pStyle w:val="ListBullet"/>
        <w:spacing w:after="40"/>
        <w:ind w:left="288" w:hanging="173"/>
      </w:pPr>
      <w:r>
        <w:t xml:space="preserve">Không cộng stock_on_hand qua ngày.</w:t>
      </w:r>
    </w:p>
    <w:p>
      <w:pPr>
        <w:pStyle w:val="ListBullet"/>
        <w:spacing w:after="40"/>
        <w:ind w:left="288" w:hanging="173"/>
      </w:pPr>
      <w:r>
        <w:t xml:space="preserve">Tránh nối payments cấp đơn vào order_items cấp dòng mà không kiểm soát trùng.</w:t>
      </w:r>
    </w:p>
    <w:p>
      <w:pPr>
        <w:pStyle w:val="ListBullet"/>
        <w:spacing w:after="40"/>
        <w:ind w:left="288" w:hanging="173"/>
      </w:pPr>
      <w:r>
        <w:t xml:space="preserve">Nếu mâu thuẫn dữ liệu có thể gây mua hoặc cam kết khách, dừng và yêu cầu xác minh trực tiếp.</w:t>
      </w:r>
    </w:p>
    <w:p>
      <w:pPr>
        <w:pStyle w:val="Heading2"/>
      </w:pPr>
      <w:r>
        <w:t xml:space="preserve">Bằng chứng bắt buộc</w:t>
      </w:r>
    </w:p>
    <w:p>
      <w:r>
        <w:t xml:space="preserve">Định nghĩa chỉ số, kỳ truy vấn, khóa nối, kết quả kiểm, mã vấn đề và xác nhận.</w:t>
      </w:r>
    </w:p>
    <w:p>
      <w:pPr>
        <w:pStyle w:val="Heading2"/>
      </w:pPr>
      <w:r>
        <w:t xml:space="preserve">Sự phù hợp hệ thống và dữ liệu</w:t>
      </w:r>
    </w:p>
    <w:p>
      <w:r>
        <w:t xml:space="preserve">Cấp chi tiết tồn là snapshot_date + product_id; order_items là order_item_id; payments là order_id; shipments là order_id; returns là return_id.</w:t>
      </w:r>
    </w:p>
    <w:tbl>
      <w:tblPr>
        <w:tblW w:type="auto" w:w="0"/>
        <w:jc w:val="center"/>
        <w:tblLayout w:type="fixed"/>
        <w:tblLook w:firstColumn="1" w:firstRow="1" w:lastColumn="0" w:lastRow="0" w:noHBand="0" w:noVBand="1" w:val="04A0"/>
      </w:tblPr>
      <w:tblGrid>
        <w:gridCol w:w="2376"/>
        <w:gridCol w:w="3024"/>
        <w:gridCol w:w="3456"/>
      </w:tblGrid>
      <w:tr>
        <w:trPr>
          <w:cantSplit/>
        </w:trPr>
        <w:tc>
          <w:tcPr>
            <w:tcW w:type="dxa" w:w="3278"/>
            <w:vAlign w:val="center"/>
            <w:shd w:fill="EAF0F4"/>
          </w:tcPr>
          <w:p>
            <w:pPr>
              <w:spacing w:after="20" w:before="20"/>
            </w:pPr>
            <w:r/>
            <w:r>
              <w:rPr>
                <w:rFonts w:ascii="Aptos" w:hAnsi="Aptos"/>
                <w:b w:val="0"/>
                <w:sz w:val="14"/>
              </w:rPr>
              <w:t xml:space="preserve">Đơn vị chịu trách nhiệm: </w:t>
              <w:br/>
              <w:t xml:space="preserve">Chủ sở hữu lĩnh vực liên quan; Bộ phận Quản trị Vận hành quản lý bản được kiểm soát.</w:t>
            </w:r>
          </w:p>
        </w:tc>
        <w:tc>
          <w:tcPr>
            <w:tcW w:type="dxa" w:w="3278"/>
            <w:vAlign w:val="center"/>
            <w:shd w:fill="F2F5F7"/>
          </w:tcPr>
          <w:p>
            <w:pPr>
              <w:spacing w:after="20" w:before="20"/>
            </w:pPr>
            <w:r/>
            <w:r>
              <w:rPr>
                <w:rFonts w:ascii="Aptos" w:hAnsi="Aptos"/>
                <w:b w:val="0"/>
                <w:sz w:val="14"/>
              </w:rPr>
              <w:t xml:space="preserve">Điều kiện rà soát: </w:t>
              <w:br/>
              <w:t xml:space="preserve">Hằng năm, sự cố trọng yếu, thay đổi quy trình hoặc hệ thống.</w:t>
            </w:r>
          </w:p>
        </w:tc>
        <w:tc>
          <w:tcPr>
            <w:tcW w:type="dxa" w:w="3278"/>
            <w:vAlign w:val="center"/>
            <w:shd w:fill="EAF0F4"/>
          </w:tcPr>
          <w:p>
            <w:pPr>
              <w:spacing w:after="20" w:before="20"/>
            </w:pPr>
            <w:r/>
            <w:r>
              <w:rPr>
                <w:rFonts w:ascii="Aptos" w:hAnsi="Aptos"/>
                <w:b w:val="0"/>
                <w:sz w:val="14"/>
              </w:rPr>
              <w:t xml:space="preserve">Tuyến chuyển cấp: </w:t>
              <w:br/>
              <w:t xml:space="preserve">Tạm dừng hành động liên quan và chuyển chủ lĩnh vực được chỉ định; xung đột liên lĩnh vực chưa giải quyết chuyển Bộ phận Quản trị Vận hành.</w:t>
            </w:r>
          </w:p>
        </w:tc>
      </w:tr>
    </w:tbl>
    <w:p>
      <w:r>
        <w:br w:type="page"/>
      </w:r>
    </w:p>
    <w:p>
      <w:pPr>
        <w:spacing w:after="40"/>
      </w:pPr>
      <w:r>
        <w:rPr>
          <w:b/>
          <w:color w:val="1F5A75"/>
          <w:sz w:val="14"/>
        </w:rPr>
        <w:t xml:space="preserve">TRANG CHÍNH SÁCH 37  |  5. Quyền truy cập CNTT, bảo mật và xử lý sự cố</w:t>
      </w:r>
    </w:p>
    <w:p>
      <w:pPr>
        <w:pStyle w:val="Heading1"/>
        <w:keepNext/>
      </w:pPr>
      <w:r>
        <w:t xml:space="preserve">Danh tính, yêu cầu truy cập và quyền tối thiểu</w:t>
      </w:r>
    </w:p>
    <w:p>
      <w:r>
        <w:t xml:space="preserve">Quyền phải gắn cá nhân hoặc danh tính dịch vụ xác định được, cho mục đích công việc rõ.</w:t>
      </w:r>
    </w:p>
    <w:p>
      <w:pPr>
        <w:spacing w:after="80"/>
      </w:pPr>
      <w:r>
        <w:rPr>
          <w:b/>
          <w:color w:val="16324F"/>
        </w:rPr>
        <w:t xml:space="preserve">Quy tắc bắt buộc. </w:t>
      </w:r>
      <w:r>
        <w:t xml:space="preserve">Chỉ cấp quyền tối thiểu cần cho vai trò, tập dữ liệu và thời hạn đã duyệt. Xác thực không tự cho quyền trên mọi bản ghi.</w:t>
      </w:r>
    </w:p>
    <w:p>
      <w:pPr>
        <w:pStyle w:val="Heading2"/>
      </w:pPr>
      <w:r>
        <w:t xml:space="preserve">Quy trình bắt buộc</w:t>
      </w:r>
    </w:p>
    <w:p>
      <w:pPr>
        <w:pStyle w:val="ListBullet"/>
        <w:spacing w:after="40"/>
        <w:ind w:left="288" w:hanging="173"/>
      </w:pPr>
      <w:r>
        <w:t xml:space="preserve">Yêu cầu qua bàn hỗ trợ hoặc luồng quản lý danh tính chỉ định.</w:t>
      </w:r>
    </w:p>
    <w:p>
      <w:pPr>
        <w:pStyle w:val="ListBullet"/>
        <w:spacing w:after="40"/>
        <w:ind w:left="288" w:hanging="173"/>
      </w:pPr>
      <w:r>
        <w:t xml:space="preserve">Nêu mục đích, tài nguyên, mức quyền và ngày kết thúc nếu tạm.</w:t>
      </w:r>
    </w:p>
    <w:p>
      <w:pPr>
        <w:pStyle w:val="ListBullet"/>
        <w:spacing w:after="40"/>
        <w:ind w:left="288" w:hanging="173"/>
      </w:pPr>
      <w:r>
        <w:t xml:space="preserve">Chủ dữ liệu duyệt và chủ hệ thống thực hiện.</w:t>
      </w:r>
    </w:p>
    <w:p>
      <w:pPr>
        <w:pStyle w:val="ListBullet"/>
        <w:spacing w:after="40"/>
        <w:ind w:left="288" w:hanging="173"/>
      </w:pPr>
      <w:r>
        <w:t xml:space="preserve">Dùng tài khoản cá nhân và xác thực đa yếu tố được duyệt.</w:t>
      </w:r>
    </w:p>
    <w:p>
      <w:pPr>
        <w:pStyle w:val="ListBullet"/>
        <w:spacing w:after="40"/>
        <w:ind w:left="288" w:hanging="173"/>
      </w:pPr>
      <w:r>
        <w:t xml:space="preserve">Rà quyền khi đổi vai trò, ít nhất mỗi quý với hệ thống nhạy cảm.</w:t>
      </w:r>
    </w:p>
    <w:p>
      <w:pPr>
        <w:pStyle w:val="Heading2"/>
      </w:pPr>
      <w:r>
        <w:t xml:space="preserve">Yêu cầu kiểm soát</w:t>
      </w:r>
    </w:p>
    <w:p>
      <w:pPr>
        <w:pStyle w:val="ListBullet"/>
        <w:spacing w:after="40"/>
        <w:ind w:left="288" w:hanging="173"/>
      </w:pPr>
      <w:r>
        <w:t xml:space="preserve">Không dùng chung tài khoản cá nhân.</w:t>
      </w:r>
    </w:p>
    <w:p>
      <w:pPr>
        <w:pStyle w:val="ListBullet"/>
        <w:spacing w:after="40"/>
        <w:ind w:left="288" w:hanging="173"/>
      </w:pPr>
      <w:r>
        <w:t xml:space="preserve">Không lộ service-role hoặc khóa bí mật trong mã phía khách, notebook, ảnh chụp hay prompt.</w:t>
      </w:r>
    </w:p>
    <w:p>
      <w:pPr>
        <w:pStyle w:val="ListBullet"/>
        <w:spacing w:after="40"/>
        <w:ind w:left="288" w:hanging="173"/>
      </w:pPr>
      <w:r>
        <w:t xml:space="preserve">Dùng kiểm quyền tin cậy phía máy chủ và bảo mật cấp hàng cơ sở dữ liệu khi áp dụng.</w:t>
      </w:r>
    </w:p>
    <w:p>
      <w:pPr>
        <w:pStyle w:val="Heading2"/>
      </w:pPr>
      <w:r>
        <w:t xml:space="preserve">Bằng chứng bắt buộc</w:t>
      </w:r>
    </w:p>
    <w:p>
      <w:r>
        <w:t xml:space="preserve">Người yêu cầu, người duyệt, vai trò, tài nguyên, thời điểm cấp, hết hạn, bằng chứng thực hiện và kết quả rà.</w:t>
      </w:r>
    </w:p>
    <w:p>
      <w:pPr>
        <w:pStyle w:val="Heading2"/>
      </w:pPr>
      <w:r>
        <w:t xml:space="preserve">Sự phù hợp hệ thống và dữ liệu</w:t>
      </w:r>
    </w:p>
    <w:p>
      <w:r>
        <w:t xml:space="preserve">Các bảng Supabase hiện bật RLS. Phải kiểm với vai trò thực; có bảng hoặc TO authenticated không đủ chứng minh phân quyền từng hàng đúng.</w:t>
      </w:r>
    </w:p>
    <w:tbl>
      <w:tblPr>
        <w:tblW w:type="auto" w:w="0"/>
        <w:jc w:val="center"/>
        <w:tblLayout w:type="fixed"/>
        <w:tblLook w:firstColumn="1" w:firstRow="1" w:lastColumn="0" w:lastRow="0" w:noHBand="0" w:noVBand="1" w:val="04A0"/>
      </w:tblPr>
      <w:tblGrid>
        <w:gridCol w:w="2376"/>
        <w:gridCol w:w="3024"/>
        <w:gridCol w:w="3456"/>
      </w:tblGrid>
      <w:tr>
        <w:trPr>
          <w:cantSplit/>
        </w:trPr>
        <w:tc>
          <w:tcPr>
            <w:tcW w:type="dxa" w:w="3278"/>
            <w:vAlign w:val="center"/>
            <w:shd w:fill="EAF0F4"/>
          </w:tcPr>
          <w:p>
            <w:pPr>
              <w:spacing w:after="20" w:before="20"/>
            </w:pPr>
            <w:r/>
            <w:r>
              <w:rPr>
                <w:rFonts w:ascii="Aptos" w:hAnsi="Aptos"/>
                <w:b w:val="0"/>
                <w:sz w:val="14"/>
              </w:rPr>
              <w:t xml:space="preserve">Đơn vị chịu trách nhiệm: </w:t>
              <w:br/>
              <w:t xml:space="preserve">Chủ sở hữu lĩnh vực liên quan; Bộ phận Quản trị Vận hành quản lý bản được kiểm soát.</w:t>
            </w:r>
          </w:p>
        </w:tc>
        <w:tc>
          <w:tcPr>
            <w:tcW w:type="dxa" w:w="3278"/>
            <w:vAlign w:val="center"/>
            <w:shd w:fill="F2F5F7"/>
          </w:tcPr>
          <w:p>
            <w:pPr>
              <w:spacing w:after="20" w:before="20"/>
            </w:pPr>
            <w:r/>
            <w:r>
              <w:rPr>
                <w:rFonts w:ascii="Aptos" w:hAnsi="Aptos"/>
                <w:b w:val="0"/>
                <w:sz w:val="14"/>
              </w:rPr>
              <w:t xml:space="preserve">Điều kiện rà soát: </w:t>
              <w:br/>
              <w:t xml:space="preserve">Hằng năm, sự cố trọng yếu, thay đổi quy trình hoặc hệ thống.</w:t>
            </w:r>
          </w:p>
        </w:tc>
        <w:tc>
          <w:tcPr>
            <w:tcW w:type="dxa" w:w="3278"/>
            <w:vAlign w:val="center"/>
            <w:shd w:fill="EAF0F4"/>
          </w:tcPr>
          <w:p>
            <w:pPr>
              <w:spacing w:after="20" w:before="20"/>
            </w:pPr>
            <w:r/>
            <w:r>
              <w:rPr>
                <w:rFonts w:ascii="Aptos" w:hAnsi="Aptos"/>
                <w:b w:val="0"/>
                <w:sz w:val="14"/>
              </w:rPr>
              <w:t xml:space="preserve">Tuyến chuyển cấp: </w:t>
              <w:br/>
              <w:t xml:space="preserve">Tạm dừng hành động liên quan và chuyển chủ lĩnh vực được chỉ định; xung đột liên lĩnh vực chưa giải quyết chuyển Bộ phận Quản trị Vận hành.</w:t>
            </w:r>
          </w:p>
        </w:tc>
      </w:tr>
    </w:tbl>
    <w:p>
      <w:r>
        <w:br w:type="page"/>
      </w:r>
    </w:p>
    <w:p>
      <w:pPr>
        <w:spacing w:after="40"/>
      </w:pPr>
      <w:r>
        <w:rPr>
          <w:b/>
          <w:color w:val="1F5A75"/>
          <w:sz w:val="14"/>
        </w:rPr>
        <w:t xml:space="preserve">TRANG CHÍNH SÁCH 38  |  5. Quyền truy cập CNTT, bảo mật và xử lý sự cố</w:t>
      </w:r>
    </w:p>
    <w:p>
      <w:pPr>
        <w:pStyle w:val="Heading1"/>
        <w:keepNext/>
      </w:pPr>
      <w:r>
        <w:t xml:space="preserve">Nhân viên mới, chuyển vai trò, nghỉ việc và rà quyền định kỳ</w:t>
      </w:r>
    </w:p>
    <w:p>
      <w:r>
        <w:t xml:space="preserve">Quyền phải theo thay đổi việc làm và vai trò để người cũ hoặc chuyển việc không giữ quyền thừa.</w:t>
      </w:r>
    </w:p>
    <w:p>
      <w:pPr>
        <w:spacing w:after="80"/>
      </w:pPr>
      <w:r>
        <w:rPr>
          <w:b/>
          <w:color w:val="16324F"/>
        </w:rPr>
        <w:t xml:space="preserve">Quy tắc bắt buộc. </w:t>
      </w:r>
      <w:r>
        <w:t xml:space="preserve">Thay đổi quyền bắt đầu từ quản lý có thẩm quyền hoặc sự kiện nhân sự và hoàn thành kịp thời theo mức nghiêm trọng.</w:t>
      </w:r>
    </w:p>
    <w:p>
      <w:pPr>
        <w:pStyle w:val="Heading2"/>
      </w:pPr>
      <w:r>
        <w:t xml:space="preserve">Quy trình bắt buộc</w:t>
      </w:r>
    </w:p>
    <w:p>
      <w:pPr>
        <w:pStyle w:val="ListBullet"/>
        <w:spacing w:after="40"/>
        <w:ind w:left="288" w:hanging="173"/>
      </w:pPr>
      <w:r>
        <w:t xml:space="preserve">Nhân viên mới: chỉ cấp vai trò đã duyệt sau xác minh danh tính.</w:t>
      </w:r>
    </w:p>
    <w:p>
      <w:pPr>
        <w:pStyle w:val="ListBullet"/>
        <w:spacing w:after="40"/>
        <w:ind w:left="288" w:hanging="173"/>
      </w:pPr>
      <w:r>
        <w:t xml:space="preserve">Chuyển vai trò: so nhiệm vụ cũ/mới; bỏ quyền không cần trước hoặc lúc chuyển.</w:t>
      </w:r>
    </w:p>
    <w:p>
      <w:pPr>
        <w:pStyle w:val="ListBullet"/>
        <w:spacing w:after="40"/>
        <w:ind w:left="288" w:hanging="173"/>
      </w:pPr>
      <w:r>
        <w:t xml:space="preserve">Nghỉ việc: khóa truy cập tương tác và thu hồi token/khóa theo quy trình nghỉ việc.</w:t>
      </w:r>
    </w:p>
    <w:p>
      <w:pPr>
        <w:pStyle w:val="ListBullet"/>
        <w:spacing w:after="40"/>
        <w:ind w:left="288" w:hanging="173"/>
      </w:pPr>
      <w:r>
        <w:t xml:space="preserve">Rà vai trò đặc quyền, danh tính dịch vụ và cộng tác viên ngoài hằng quý.</w:t>
      </w:r>
    </w:p>
    <w:p>
      <w:pPr>
        <w:pStyle w:val="ListBullet"/>
        <w:spacing w:after="40"/>
        <w:ind w:left="288" w:hanging="173"/>
      </w:pPr>
      <w:r>
        <w:t xml:space="preserve">Ghi mọi thu hồi chậm và biện pháp bù.</w:t>
      </w:r>
    </w:p>
    <w:p>
      <w:pPr>
        <w:pStyle w:val="Heading2"/>
      </w:pPr>
      <w:r>
        <w:t xml:space="preserve">Yêu cầu kiểm soát</w:t>
      </w:r>
    </w:p>
    <w:p>
      <w:pPr>
        <w:pStyle w:val="ListBullet"/>
        <w:spacing w:after="40"/>
        <w:ind w:left="288" w:hanging="173"/>
      </w:pPr>
      <w:r>
        <w:t xml:space="preserve">Không dùng metadata hồ sơ do người dùng tự sửa làm nguồn kiểm quyền duy nhất.</w:t>
      </w:r>
    </w:p>
    <w:p>
      <w:pPr>
        <w:pStyle w:val="ListBullet"/>
        <w:spacing w:after="40"/>
        <w:ind w:left="288" w:hanging="173"/>
      </w:pPr>
      <w:r>
        <w:t xml:space="preserve">Xóa người dùng chưa chắc lập tức vô hiệu token hiện có.</w:t>
      </w:r>
    </w:p>
    <w:p>
      <w:pPr>
        <w:pStyle w:val="ListBullet"/>
        <w:spacing w:after="40"/>
        <w:ind w:left="288" w:hanging="173"/>
      </w:pPr>
      <w:r>
        <w:t xml:space="preserve">Danh tính dịch vụ phải có chủ, mục đích, kế hoạch thay khóa và ngày hết hạn/rà soát.</w:t>
      </w:r>
    </w:p>
    <w:p>
      <w:pPr>
        <w:pStyle w:val="Heading2"/>
      </w:pPr>
      <w:r>
        <w:t xml:space="preserve">Bằng chứng bắt buộc</w:t>
      </w:r>
    </w:p>
    <w:p>
      <w:r>
        <w:t xml:space="preserve">Mã danh tính, đổi vai trò, bằng chứng thu hồi, thay token/khóa và xác nhận rà.</w:t>
      </w:r>
    </w:p>
    <w:p>
      <w:pPr>
        <w:pStyle w:val="Heading2"/>
      </w:pPr>
      <w:r>
        <w:t xml:space="preserve">Sự phù hợp hệ thống và dữ liệu</w:t>
      </w:r>
    </w:p>
    <w:p>
      <w:r>
        <w:t xml:space="preserve">public.documents.allowed_roles là metadata tài liệu, không phải hệ quản lý vòng đời danh tính hoặc phân quyền đầy đủ. Thực thi quyền trong IAM và chính sách cơ sở dữ liệu.</w:t>
      </w:r>
    </w:p>
    <w:tbl>
      <w:tblPr>
        <w:tblW w:type="auto" w:w="0"/>
        <w:jc w:val="center"/>
        <w:tblLayout w:type="fixed"/>
        <w:tblLook w:firstColumn="1" w:firstRow="1" w:lastColumn="0" w:lastRow="0" w:noHBand="0" w:noVBand="1" w:val="04A0"/>
      </w:tblPr>
      <w:tblGrid>
        <w:gridCol w:w="2376"/>
        <w:gridCol w:w="3024"/>
        <w:gridCol w:w="3456"/>
      </w:tblGrid>
      <w:tr>
        <w:trPr>
          <w:cantSplit/>
        </w:trPr>
        <w:tc>
          <w:tcPr>
            <w:tcW w:type="dxa" w:w="3278"/>
            <w:vAlign w:val="center"/>
            <w:shd w:fill="EAF0F4"/>
          </w:tcPr>
          <w:p>
            <w:pPr>
              <w:spacing w:after="20" w:before="20"/>
            </w:pPr>
            <w:r/>
            <w:r>
              <w:rPr>
                <w:rFonts w:ascii="Aptos" w:hAnsi="Aptos"/>
                <w:b w:val="0"/>
                <w:sz w:val="14"/>
              </w:rPr>
              <w:t xml:space="preserve">Đơn vị chịu trách nhiệm: </w:t>
              <w:br/>
              <w:t xml:space="preserve">Chủ sở hữu lĩnh vực liên quan; Bộ phận Quản trị Vận hành quản lý bản được kiểm soát.</w:t>
            </w:r>
          </w:p>
        </w:tc>
        <w:tc>
          <w:tcPr>
            <w:tcW w:type="dxa" w:w="3278"/>
            <w:vAlign w:val="center"/>
            <w:shd w:fill="F2F5F7"/>
          </w:tcPr>
          <w:p>
            <w:pPr>
              <w:spacing w:after="20" w:before="20"/>
            </w:pPr>
            <w:r/>
            <w:r>
              <w:rPr>
                <w:rFonts w:ascii="Aptos" w:hAnsi="Aptos"/>
                <w:b w:val="0"/>
                <w:sz w:val="14"/>
              </w:rPr>
              <w:t xml:space="preserve">Điều kiện rà soát: </w:t>
              <w:br/>
              <w:t xml:space="preserve">Hằng năm, sự cố trọng yếu, thay đổi quy trình hoặc hệ thống.</w:t>
            </w:r>
          </w:p>
        </w:tc>
        <w:tc>
          <w:tcPr>
            <w:tcW w:type="dxa" w:w="3278"/>
            <w:vAlign w:val="center"/>
            <w:shd w:fill="EAF0F4"/>
          </w:tcPr>
          <w:p>
            <w:pPr>
              <w:spacing w:after="20" w:before="20"/>
            </w:pPr>
            <w:r/>
            <w:r>
              <w:rPr>
                <w:rFonts w:ascii="Aptos" w:hAnsi="Aptos"/>
                <w:b w:val="0"/>
                <w:sz w:val="14"/>
              </w:rPr>
              <w:t xml:space="preserve">Tuyến chuyển cấp: </w:t>
              <w:br/>
              <w:t xml:space="preserve">Tạm dừng hành động liên quan và chuyển chủ lĩnh vực được chỉ định; xung đột liên lĩnh vực chưa giải quyết chuyển Bộ phận Quản trị Vận hành.</w:t>
            </w:r>
          </w:p>
        </w:tc>
      </w:tr>
    </w:tbl>
    <w:p>
      <w:r>
        <w:br w:type="page"/>
      </w:r>
    </w:p>
    <w:p>
      <w:pPr>
        <w:spacing w:after="40"/>
      </w:pPr>
      <w:r>
        <w:rPr>
          <w:b/>
          <w:color w:val="1F5A75"/>
          <w:sz w:val="14"/>
        </w:rPr>
        <w:t xml:space="preserve">TRANG CHÍNH SÁCH 39  |  5. Quyền truy cập CNTT, bảo mật và xử lý sự cố</w:t>
      </w:r>
    </w:p>
    <w:p>
      <w:pPr>
        <w:pStyle w:val="Heading1"/>
        <w:keepNext/>
      </w:pPr>
      <w:r>
        <w:t xml:space="preserve">Bí mật, thông tin đăng nhập và cấu hình an toàn</w:t>
      </w:r>
    </w:p>
    <w:p>
      <w:r>
        <w:t xml:space="preserve">Bí mật bảo vệ truy cập dữ liệu/dịch vụ, không được lộ trong mã nguồn, giao diện hay nhật ký.</w:t>
      </w:r>
    </w:p>
    <w:p>
      <w:pPr>
        <w:spacing w:after="80"/>
      </w:pPr>
      <w:r>
        <w:rPr>
          <w:b/>
          <w:color w:val="16324F"/>
        </w:rPr>
        <w:t xml:space="preserve">Quy tắc bắt buộc. </w:t>
      </w:r>
      <w:r>
        <w:t xml:space="preserve">Lưu thông tin đăng nhập trong kho bí mật được duyệt hoặc cấu hình môi trường được bảo vệ, với quyền tối thiểu; thay khi nghi lộ.</w:t>
      </w:r>
    </w:p>
    <w:p>
      <w:pPr>
        <w:pStyle w:val="Heading2"/>
      </w:pPr>
      <w:r>
        <w:t xml:space="preserve">Quy trình bắt buộc</w:t>
      </w:r>
    </w:p>
    <w:p>
      <w:pPr>
        <w:pStyle w:val="ListBullet"/>
        <w:spacing w:after="40"/>
        <w:ind w:left="288" w:hanging="173"/>
      </w:pPr>
      <w:r>
        <w:t xml:space="preserve">Tách thông tin đăng nhập phát triển, kiểm thử và sản xuất.</w:t>
      </w:r>
    </w:p>
    <w:p>
      <w:pPr>
        <w:pStyle w:val="ListBullet"/>
        <w:spacing w:after="40"/>
        <w:ind w:left="288" w:hanging="173"/>
      </w:pPr>
      <w:r>
        <w:t xml:space="preserve">Chỉ dùng khóa phía khách có thể công khai trong ngữ cảnh trình duyệt/di động được thiết kế phù hợp.</w:t>
      </w:r>
    </w:p>
    <w:p>
      <w:pPr>
        <w:pStyle w:val="ListBullet"/>
        <w:spacing w:after="40"/>
        <w:ind w:left="288" w:hanging="173"/>
      </w:pPr>
      <w:r>
        <w:t xml:space="preserve">Giữ service-role và thông tin cơ sở dữ liệu ở máy chủ.</w:t>
      </w:r>
    </w:p>
    <w:p>
      <w:pPr>
        <w:pStyle w:val="ListBullet"/>
        <w:spacing w:after="40"/>
        <w:ind w:left="288" w:hanging="173"/>
      </w:pPr>
      <w:r>
        <w:t xml:space="preserve">Thay khóa sau thay nhân sự, lộ vô ý hoặc nghi xâm phạm.</w:t>
      </w:r>
    </w:p>
    <w:p>
      <w:pPr>
        <w:pStyle w:val="ListBullet"/>
        <w:spacing w:after="40"/>
        <w:ind w:left="288" w:hanging="173"/>
      </w:pPr>
      <w:r>
        <w:t xml:space="preserve">Rà lịch sử kho mã và log build để tìm bí mật vô tình đưa vào.</w:t>
      </w:r>
    </w:p>
    <w:p>
      <w:pPr>
        <w:pStyle w:val="Heading2"/>
      </w:pPr>
      <w:r>
        <w:t xml:space="preserve">Yêu cầu kiểm soát</w:t>
      </w:r>
    </w:p>
    <w:p>
      <w:pPr>
        <w:pStyle w:val="ListBullet"/>
        <w:spacing w:after="40"/>
        <w:ind w:left="288" w:hanging="173"/>
      </w:pPr>
      <w:r>
        <w:t xml:space="preserve">Không dán thông tin đăng nhập vào prompt AI, phiếu hỗ trợ hoặc chính sách.</w:t>
      </w:r>
    </w:p>
    <w:p>
      <w:pPr>
        <w:pStyle w:val="ListBullet"/>
        <w:spacing w:after="40"/>
        <w:ind w:left="288" w:hanging="173"/>
      </w:pPr>
      <w:r>
        <w:t xml:space="preserve">Không commit tệp môi trường cục bộ.</w:t>
      </w:r>
    </w:p>
    <w:p>
      <w:pPr>
        <w:pStyle w:val="ListBullet"/>
        <w:spacing w:after="40"/>
        <w:ind w:left="288" w:hanging="173"/>
      </w:pPr>
      <w:r>
        <w:t xml:space="preserve">Xác minh thu hồi và thay khóa bằng phép kiểm có kiểm soát.</w:t>
      </w:r>
    </w:p>
    <w:p>
      <w:pPr>
        <w:pStyle w:val="Heading2"/>
      </w:pPr>
      <w:r>
        <w:t xml:space="preserve">Bằng chứng bắt buộc</w:t>
      </w:r>
    </w:p>
    <w:p>
      <w:r>
        <w:t xml:space="preserve">Chủ bí mật, mục đích, phạm vi, ngày thay, mã sự cố và kết quả xác minh.</w:t>
      </w:r>
    </w:p>
    <w:p>
      <w:pPr>
        <w:pStyle w:val="Heading2"/>
      </w:pPr>
      <w:r>
        <w:t xml:space="preserve">Sự phù hợp hệ thống và dữ liệu</w:t>
      </w:r>
    </w:p>
    <w:p>
      <w:r>
        <w:t xml:space="preserve">Không đưa giá trị bí mật vào public.documents, document_parser_chunks, document_chunks hoặc agent_run_events. Log ghi loại lỗi, không ghi thông tin đăng nhập.</w:t>
      </w:r>
    </w:p>
    <w:tbl>
      <w:tblPr>
        <w:tblW w:type="auto" w:w="0"/>
        <w:jc w:val="center"/>
        <w:tblLayout w:type="fixed"/>
        <w:tblLook w:firstColumn="1" w:firstRow="1" w:lastColumn="0" w:lastRow="0" w:noHBand="0" w:noVBand="1" w:val="04A0"/>
      </w:tblPr>
      <w:tblGrid>
        <w:gridCol w:w="2376"/>
        <w:gridCol w:w="3024"/>
        <w:gridCol w:w="3456"/>
      </w:tblGrid>
      <w:tr>
        <w:trPr>
          <w:cantSplit/>
        </w:trPr>
        <w:tc>
          <w:tcPr>
            <w:tcW w:type="dxa" w:w="3278"/>
            <w:vAlign w:val="center"/>
            <w:shd w:fill="EAF0F4"/>
          </w:tcPr>
          <w:p>
            <w:pPr>
              <w:spacing w:after="20" w:before="20"/>
            </w:pPr>
            <w:r/>
            <w:r>
              <w:rPr>
                <w:rFonts w:ascii="Aptos" w:hAnsi="Aptos"/>
                <w:b w:val="0"/>
                <w:sz w:val="14"/>
              </w:rPr>
              <w:t xml:space="preserve">Đơn vị chịu trách nhiệm: </w:t>
              <w:br/>
              <w:t xml:space="preserve">Chủ sở hữu lĩnh vực liên quan; Bộ phận Quản trị Vận hành quản lý bản được kiểm soát.</w:t>
            </w:r>
          </w:p>
        </w:tc>
        <w:tc>
          <w:tcPr>
            <w:tcW w:type="dxa" w:w="3278"/>
            <w:vAlign w:val="center"/>
            <w:shd w:fill="F2F5F7"/>
          </w:tcPr>
          <w:p>
            <w:pPr>
              <w:spacing w:after="20" w:before="20"/>
            </w:pPr>
            <w:r/>
            <w:r>
              <w:rPr>
                <w:rFonts w:ascii="Aptos" w:hAnsi="Aptos"/>
                <w:b w:val="0"/>
                <w:sz w:val="14"/>
              </w:rPr>
              <w:t xml:space="preserve">Điều kiện rà soát: </w:t>
              <w:br/>
              <w:t xml:space="preserve">Hằng năm, sự cố trọng yếu, thay đổi quy trình hoặc hệ thống.</w:t>
            </w:r>
          </w:p>
        </w:tc>
        <w:tc>
          <w:tcPr>
            <w:tcW w:type="dxa" w:w="3278"/>
            <w:vAlign w:val="center"/>
            <w:shd w:fill="EAF0F4"/>
          </w:tcPr>
          <w:p>
            <w:pPr>
              <w:spacing w:after="20" w:before="20"/>
            </w:pPr>
            <w:r/>
            <w:r>
              <w:rPr>
                <w:rFonts w:ascii="Aptos" w:hAnsi="Aptos"/>
                <w:b w:val="0"/>
                <w:sz w:val="14"/>
              </w:rPr>
              <w:t xml:space="preserve">Tuyến chuyển cấp: </w:t>
              <w:br/>
              <w:t xml:space="preserve">Tạm dừng hành động liên quan và chuyển chủ lĩnh vực được chỉ định; xung đột liên lĩnh vực chưa giải quyết chuyển Bộ phận Quản trị Vận hành.</w:t>
            </w:r>
          </w:p>
        </w:tc>
      </w:tr>
    </w:tbl>
    <w:p>
      <w:r>
        <w:br w:type="page"/>
      </w:r>
    </w:p>
    <w:p>
      <w:pPr>
        <w:spacing w:after="40"/>
      </w:pPr>
      <w:r>
        <w:rPr>
          <w:b/>
          <w:color w:val="1F5A75"/>
          <w:sz w:val="14"/>
        </w:rPr>
        <w:t xml:space="preserve">TRANG CHÍNH SÁCH 40  |  5. Quyền truy cập CNTT, bảo mật và xử lý sự cố</w:t>
      </w:r>
    </w:p>
    <w:p>
      <w:pPr>
        <w:pStyle w:val="Heading1"/>
        <w:keepNext/>
      </w:pPr>
      <w:r>
        <w:t xml:space="preserve">Phân loại, xử lý và chia sẻ dữ liệu</w:t>
      </w:r>
    </w:p>
    <w:p>
      <w:r>
        <w:t xml:space="preserve">Phân loại xác định cách truy cập, xuất, lưu và dùng thông tin trong truy xuất AI.</w:t>
      </w:r>
    </w:p>
    <w:p>
      <w:pPr>
        <w:spacing w:after="80"/>
      </w:pPr>
      <w:r>
        <w:rPr>
          <w:b/>
          <w:color w:val="16324F"/>
        </w:rPr>
        <w:t xml:space="preserve">Quy tắc bắt buộc. </w:t>
      </w:r>
      <w:r>
        <w:t xml:space="preserve">Dữ liệu Công khai, Nội bộ, Mật và Hạn chế phải được xử lý theo mức phân loại cao nhất áp dụng.</w:t>
      </w:r>
    </w:p>
    <w:p>
      <w:pPr>
        <w:pStyle w:val="Heading2"/>
      </w:pPr>
      <w:r>
        <w:t xml:space="preserve">Quy trình bắt buộc</w:t>
      </w:r>
    </w:p>
    <w:p>
      <w:pPr>
        <w:pStyle w:val="ListBullet"/>
        <w:spacing w:after="40"/>
        <w:ind w:left="288" w:hanging="173"/>
      </w:pPr>
      <w:r>
        <w:t xml:space="preserve">Công khai: đã được duyệt xuất bản không hạn chế.</w:t>
      </w:r>
    </w:p>
    <w:p>
      <w:pPr>
        <w:pStyle w:val="ListBullet"/>
        <w:spacing w:after="40"/>
        <w:ind w:left="288" w:hanging="173"/>
      </w:pPr>
      <w:r>
        <w:t xml:space="preserve">Nội bộ: dùng cho công việc bởi nhân sự được phép.</w:t>
      </w:r>
    </w:p>
    <w:p>
      <w:pPr>
        <w:pStyle w:val="ListBullet"/>
        <w:spacing w:after="40"/>
        <w:ind w:left="288" w:hanging="173"/>
      </w:pPr>
      <w:r>
        <w:t xml:space="preserve">Mật: thông tin nhạy cảm thương mại hoặc liên quan khách/nhân viên, chỉ truy cập theo nhu cầu cần biết.</w:t>
      </w:r>
    </w:p>
    <w:p>
      <w:pPr>
        <w:pStyle w:val="ListBullet"/>
        <w:spacing w:after="40"/>
        <w:ind w:left="288" w:hanging="173"/>
      </w:pPr>
      <w:r>
        <w:t xml:space="preserve">Hạn chế: thông tin đăng nhập, thanh toán, giấy tờ định danh, y tế và nội dung nhạy cảm bảo mật.</w:t>
      </w:r>
    </w:p>
    <w:p>
      <w:pPr>
        <w:pStyle w:val="ListBullet"/>
        <w:spacing w:after="40"/>
        <w:ind w:left="288" w:hanging="173"/>
      </w:pPr>
      <w:r>
        <w:t xml:space="preserve">Trước chia sẻ ngoài, xác nhận mục đích, người nhận, tối thiểu hóa và phê duyệt.</w:t>
      </w:r>
    </w:p>
    <w:p>
      <w:pPr>
        <w:pStyle w:val="Heading2"/>
      </w:pPr>
      <w:r>
        <w:t xml:space="preserve">Yêu cầu kiểm soát</w:t>
      </w:r>
    </w:p>
    <w:p>
      <w:pPr>
        <w:pStyle w:val="ListBullet"/>
        <w:spacing w:after="40"/>
        <w:ind w:left="288" w:hanging="173"/>
      </w:pPr>
      <w:r>
        <w:t xml:space="preserve">Không tải dữ liệu Hạn chế lên dịch vụ AI chưa được duyệt.</w:t>
      </w:r>
    </w:p>
    <w:p>
      <w:pPr>
        <w:pStyle w:val="ListBullet"/>
        <w:spacing w:after="40"/>
        <w:ind w:left="288" w:hanging="173"/>
      </w:pPr>
      <w:r>
        <w:t xml:space="preserve">Ẩn mã khách và nhân viên không cần thiết trong ví dụ.</w:t>
      </w:r>
    </w:p>
    <w:p>
      <w:pPr>
        <w:pStyle w:val="ListBullet"/>
        <w:spacing w:after="40"/>
        <w:ind w:left="288" w:hanging="173"/>
      </w:pPr>
      <w:r>
        <w:t xml:space="preserve">Kiểm tệp xuất và embedding/chunk để tránh nội dung nhạy cảm ngoài ý muốn.</w:t>
      </w:r>
    </w:p>
    <w:p>
      <w:pPr>
        <w:pStyle w:val="Heading2"/>
      </w:pPr>
      <w:r>
        <w:t xml:space="preserve">Bằng chứng bắt buộc</w:t>
      </w:r>
    </w:p>
    <w:p>
      <w:r>
        <w:t xml:space="preserve">Phân loại, chủ sở hữu, mục đích chia sẻ, người nhận, duyệt, cách truyền và xử lý lưu hồ sơ.</w:t>
      </w:r>
    </w:p>
    <w:p>
      <w:pPr>
        <w:pStyle w:val="Heading2"/>
      </w:pPr>
      <w:r>
        <w:t xml:space="preserve">Sự phù hợp hệ thống và dữ liệu</w:t>
      </w:r>
    </w:p>
    <w:p>
      <w:r>
        <w:t xml:space="preserve">commerce.customers có customer_id cùng trường nhân khẩu/thu hút khách; commerce.orders và reviews có thể nối hành vi khách. Chỉ dùng cho mục đích và vai trò được duyệt.</w:t>
      </w:r>
    </w:p>
    <w:tbl>
      <w:tblPr>
        <w:tblW w:type="auto" w:w="0"/>
        <w:jc w:val="center"/>
        <w:tblLayout w:type="fixed"/>
        <w:tblLook w:firstColumn="1" w:firstRow="1" w:lastColumn="0" w:lastRow="0" w:noHBand="0" w:noVBand="1" w:val="04A0"/>
      </w:tblPr>
      <w:tblGrid>
        <w:gridCol w:w="2376"/>
        <w:gridCol w:w="3024"/>
        <w:gridCol w:w="3456"/>
      </w:tblGrid>
      <w:tr>
        <w:trPr>
          <w:cantSplit/>
        </w:trPr>
        <w:tc>
          <w:tcPr>
            <w:tcW w:type="dxa" w:w="3278"/>
            <w:vAlign w:val="center"/>
            <w:shd w:fill="EAF0F4"/>
          </w:tcPr>
          <w:p>
            <w:pPr>
              <w:spacing w:after="20" w:before="20"/>
            </w:pPr>
            <w:r/>
            <w:r>
              <w:rPr>
                <w:rFonts w:ascii="Aptos" w:hAnsi="Aptos"/>
                <w:b w:val="0"/>
                <w:sz w:val="14"/>
              </w:rPr>
              <w:t xml:space="preserve">Đơn vị chịu trách nhiệm: </w:t>
              <w:br/>
              <w:t xml:space="preserve">Chủ sở hữu lĩnh vực liên quan; Bộ phận Quản trị Vận hành quản lý bản được kiểm soát.</w:t>
            </w:r>
          </w:p>
        </w:tc>
        <w:tc>
          <w:tcPr>
            <w:tcW w:type="dxa" w:w="3278"/>
            <w:vAlign w:val="center"/>
            <w:shd w:fill="F2F5F7"/>
          </w:tcPr>
          <w:p>
            <w:pPr>
              <w:spacing w:after="20" w:before="20"/>
            </w:pPr>
            <w:r/>
            <w:r>
              <w:rPr>
                <w:rFonts w:ascii="Aptos" w:hAnsi="Aptos"/>
                <w:b w:val="0"/>
                <w:sz w:val="14"/>
              </w:rPr>
              <w:t xml:space="preserve">Điều kiện rà soát: </w:t>
              <w:br/>
              <w:t xml:space="preserve">Hằng năm, sự cố trọng yếu, thay đổi quy trình hoặc hệ thống.</w:t>
            </w:r>
          </w:p>
        </w:tc>
        <w:tc>
          <w:tcPr>
            <w:tcW w:type="dxa" w:w="3278"/>
            <w:vAlign w:val="center"/>
            <w:shd w:fill="EAF0F4"/>
          </w:tcPr>
          <w:p>
            <w:pPr>
              <w:spacing w:after="20" w:before="20"/>
            </w:pPr>
            <w:r/>
            <w:r>
              <w:rPr>
                <w:rFonts w:ascii="Aptos" w:hAnsi="Aptos"/>
                <w:b w:val="0"/>
                <w:sz w:val="14"/>
              </w:rPr>
              <w:t xml:space="preserve">Tuyến chuyển cấp: </w:t>
              <w:br/>
              <w:t xml:space="preserve">Tạm dừng hành động liên quan và chuyển chủ lĩnh vực được chỉ định; xung đột liên lĩnh vực chưa giải quyết chuyển Bộ phận Quản trị Vận hành.</w:t>
            </w:r>
          </w:p>
        </w:tc>
      </w:tr>
    </w:tbl>
    <w:p>
      <w:r>
        <w:br w:type="page"/>
      </w:r>
    </w:p>
    <w:p>
      <w:pPr>
        <w:spacing w:after="40"/>
      </w:pPr>
      <w:r>
        <w:rPr>
          <w:b/>
          <w:color w:val="1F5A75"/>
          <w:sz w:val="14"/>
        </w:rPr>
        <w:t xml:space="preserve">TRANG CHÍNH SÁCH 41  |  5. Quyền truy cập CNTT, bảo mật và xử lý sự cố</w:t>
      </w:r>
    </w:p>
    <w:p>
      <w:pPr>
        <w:pStyle w:val="Heading1"/>
        <w:keepNext/>
      </w:pPr>
      <w:r>
        <w:t xml:space="preserve">Nhật ký bảo mật, giám sát và bằng chứng kiểm toán</w:t>
      </w:r>
    </w:p>
    <w:p>
      <w:r>
        <w:t xml:space="preserve">Log cần hỗ trợ điều tra và xác minh kiểm soát mà không thành kho dữ liệu nhạy cảm mất kiểm soát.</w:t>
      </w:r>
    </w:p>
    <w:p>
      <w:pPr>
        <w:spacing w:after="80"/>
      </w:pPr>
      <w:r>
        <w:rPr>
          <w:b/>
          <w:color w:val="16324F"/>
        </w:rPr>
        <w:t xml:space="preserve">Quy tắc bắt buộc. </w:t>
      </w:r>
      <w:r>
        <w:t xml:space="preserve">Sự kiện truy cập, duyệt, cấu hình và sự cố trọng yếu phải truy được thời gian, cá nhân/dịch vụ, hành động và kết quả.</w:t>
      </w:r>
    </w:p>
    <w:p>
      <w:pPr>
        <w:pStyle w:val="Heading2"/>
      </w:pPr>
      <w:r>
        <w:t xml:space="preserve">Quy trình bắt buộc</w:t>
      </w:r>
    </w:p>
    <w:p>
      <w:pPr>
        <w:pStyle w:val="ListBullet"/>
        <w:spacing w:after="40"/>
        <w:ind w:left="288" w:hanging="173"/>
      </w:pPr>
      <w:r>
        <w:t xml:space="preserve">Bật và giữ log kiểm toán được duyệt cho hệ thống trọng yếu.</w:t>
      </w:r>
    </w:p>
    <w:p>
      <w:pPr>
        <w:pStyle w:val="ListBullet"/>
        <w:spacing w:after="40"/>
        <w:ind w:left="288" w:hanging="173"/>
      </w:pPr>
      <w:r>
        <w:t xml:space="preserve">Giám sát lỗi lặp, xuất bất thường, đổi đặc quyền và truy cập đáng ngờ.</w:t>
      </w:r>
    </w:p>
    <w:p>
      <w:pPr>
        <w:pStyle w:val="ListBullet"/>
        <w:spacing w:after="40"/>
        <w:ind w:left="288" w:hanging="173"/>
      </w:pPr>
      <w:r>
        <w:t xml:space="preserve">Dùng chuẩn thời gian chung và giữ thời điểm gốc.</w:t>
      </w:r>
    </w:p>
    <w:p>
      <w:pPr>
        <w:pStyle w:val="ListBullet"/>
        <w:spacing w:after="40"/>
        <w:ind w:left="288" w:hanging="173"/>
      </w:pPr>
      <w:r>
        <w:t xml:space="preserve">Hạn chế quyền log và rà độc lập với quản trị hệ thống.</w:t>
      </w:r>
    </w:p>
    <w:p>
      <w:pPr>
        <w:pStyle w:val="ListBullet"/>
        <w:spacing w:after="40"/>
        <w:ind w:left="288" w:hanging="173"/>
      </w:pPr>
      <w:r>
        <w:t xml:space="preserve">Ghi khoảng trống ghi log và kiểm soát bù.</w:t>
      </w:r>
    </w:p>
    <w:p>
      <w:pPr>
        <w:pStyle w:val="Heading2"/>
      </w:pPr>
      <w:r>
        <w:t xml:space="preserve">Yêu cầu kiểm soát</w:t>
      </w:r>
    </w:p>
    <w:p>
      <w:pPr>
        <w:pStyle w:val="ListBullet"/>
        <w:spacing w:after="40"/>
        <w:ind w:left="288" w:hanging="173"/>
      </w:pPr>
      <w:r>
        <w:t xml:space="preserve">Không ghi mật khẩu, token, thông tin thanh toán đầy đủ hoặc dữ liệu cá nhân không cần.</w:t>
      </w:r>
    </w:p>
    <w:p>
      <w:pPr>
        <w:pStyle w:val="ListBullet"/>
        <w:spacing w:after="40"/>
        <w:ind w:left="288" w:hanging="173"/>
      </w:pPr>
      <w:r>
        <w:t xml:space="preserve">Log hỗ trợ điều tra nhưng không thay bằng chứng giao dịch nguồn.</w:t>
      </w:r>
    </w:p>
    <w:p>
      <w:pPr>
        <w:pStyle w:val="ListBullet"/>
        <w:spacing w:after="40"/>
        <w:ind w:left="288" w:hanging="173"/>
      </w:pPr>
      <w:r>
        <w:t xml:space="preserve">Lưu và xóa theo lịch đã duyệt và yêu cầu bảo toàn pháp lý.</w:t>
      </w:r>
    </w:p>
    <w:p>
      <w:pPr>
        <w:pStyle w:val="Heading2"/>
      </w:pPr>
      <w:r>
        <w:t xml:space="preserve">Bằng chứng bắt buộc</w:t>
      </w:r>
    </w:p>
    <w:p>
      <w:r>
        <w:t xml:space="preserve">ID sự kiện, thời điểm, chủ thể, tài nguyên đích, hành động, kết quả, mã tương quan và liên kết điều tra.</w:t>
      </w:r>
    </w:p>
    <w:p>
      <w:pPr>
        <w:pStyle w:val="Heading2"/>
      </w:pPr>
      <w:r>
        <w:t xml:space="preserve">Sự phù hợp hệ thống và dữ liệu</w:t>
      </w:r>
    </w:p>
    <w:p>
      <w:r>
        <w:t xml:space="preserve">public.agent_run_events có actor_role, agent_name, retrieval_method, status, elapsed_ms, citation_count, error_type và created_at. Đây là đo lường tác tử, không phải log kiểm toán đầy đủ của giao dịch commerce.</w:t>
      </w:r>
    </w:p>
    <w:tbl>
      <w:tblPr>
        <w:tblW w:type="auto" w:w="0"/>
        <w:jc w:val="center"/>
        <w:tblLayout w:type="fixed"/>
        <w:tblLook w:firstColumn="1" w:firstRow="1" w:lastColumn="0" w:lastRow="0" w:noHBand="0" w:noVBand="1" w:val="04A0"/>
      </w:tblPr>
      <w:tblGrid>
        <w:gridCol w:w="2376"/>
        <w:gridCol w:w="3024"/>
        <w:gridCol w:w="3456"/>
      </w:tblGrid>
      <w:tr>
        <w:trPr>
          <w:cantSplit/>
        </w:trPr>
        <w:tc>
          <w:tcPr>
            <w:tcW w:type="dxa" w:w="3278"/>
            <w:vAlign w:val="center"/>
            <w:shd w:fill="EAF0F4"/>
          </w:tcPr>
          <w:p>
            <w:pPr>
              <w:spacing w:after="20" w:before="20"/>
            </w:pPr>
            <w:r/>
            <w:r>
              <w:rPr>
                <w:rFonts w:ascii="Aptos" w:hAnsi="Aptos"/>
                <w:b w:val="0"/>
                <w:sz w:val="14"/>
              </w:rPr>
              <w:t xml:space="preserve">Đơn vị chịu trách nhiệm: </w:t>
              <w:br/>
              <w:t xml:space="preserve">Chủ sở hữu lĩnh vực liên quan; Bộ phận Quản trị Vận hành quản lý bản được kiểm soát.</w:t>
            </w:r>
          </w:p>
        </w:tc>
        <w:tc>
          <w:tcPr>
            <w:tcW w:type="dxa" w:w="3278"/>
            <w:vAlign w:val="center"/>
            <w:shd w:fill="F2F5F7"/>
          </w:tcPr>
          <w:p>
            <w:pPr>
              <w:spacing w:after="20" w:before="20"/>
            </w:pPr>
            <w:r/>
            <w:r>
              <w:rPr>
                <w:rFonts w:ascii="Aptos" w:hAnsi="Aptos"/>
                <w:b w:val="0"/>
                <w:sz w:val="14"/>
              </w:rPr>
              <w:t xml:space="preserve">Điều kiện rà soát: </w:t>
              <w:br/>
              <w:t xml:space="preserve">Hằng năm, sự cố trọng yếu, thay đổi quy trình hoặc hệ thống.</w:t>
            </w:r>
          </w:p>
        </w:tc>
        <w:tc>
          <w:tcPr>
            <w:tcW w:type="dxa" w:w="3278"/>
            <w:vAlign w:val="center"/>
            <w:shd w:fill="EAF0F4"/>
          </w:tcPr>
          <w:p>
            <w:pPr>
              <w:spacing w:after="20" w:before="20"/>
            </w:pPr>
            <w:r/>
            <w:r>
              <w:rPr>
                <w:rFonts w:ascii="Aptos" w:hAnsi="Aptos"/>
                <w:b w:val="0"/>
                <w:sz w:val="14"/>
              </w:rPr>
              <w:t xml:space="preserve">Tuyến chuyển cấp: </w:t>
              <w:br/>
              <w:t xml:space="preserve">Tạm dừng hành động liên quan và chuyển chủ lĩnh vực được chỉ định; xung đột liên lĩnh vực chưa giải quyết chuyển Bộ phận Quản trị Vận hành.</w:t>
            </w:r>
          </w:p>
        </w:tc>
      </w:tr>
    </w:tbl>
    <w:p>
      <w:r>
        <w:br w:type="page"/>
      </w:r>
    </w:p>
    <w:p>
      <w:pPr>
        <w:spacing w:after="40"/>
      </w:pPr>
      <w:r>
        <w:rPr>
          <w:b/>
          <w:color w:val="1F5A75"/>
          <w:sz w:val="14"/>
        </w:rPr>
        <w:t xml:space="preserve">TRANG CHÍNH SÁCH 42  |  5. Quyền truy cập CNTT, bảo mật và xử lý sự cố</w:t>
      </w:r>
    </w:p>
    <w:p>
      <w:pPr>
        <w:pStyle w:val="Heading1"/>
        <w:keepNext/>
      </w:pPr>
      <w:r>
        <w:t xml:space="preserve">Phân loại và ứng phó sự cố</w:t>
      </w:r>
    </w:p>
    <w:p>
      <w:r>
        <w:t xml:space="preserve">Sự cố bảo mật hoặc dịch vụ cần báo kịp để khoanh tác hại, giữ bằng chứng và hỗ trợ bên bị ảnh hưởng.</w:t>
      </w:r>
    </w:p>
    <w:p>
      <w:pPr>
        <w:spacing w:after="80"/>
      </w:pPr>
      <w:r>
        <w:rPr>
          <w:b/>
          <w:color w:val="16324F"/>
        </w:rPr>
        <w:t xml:space="preserve">Quy tắc bắt buộc. </w:t>
      </w:r>
      <w:r>
        <w:t xml:space="preserve">Nghi xâm phạm, tiết lộ trái phép, mất thiết bị có dữ liệu công việc, lộ bí mật, hỏng dữ liệu hoặc gián đoạn dịch vụ trọng yếu phải báo ngay qua kênh sự cố.</w:t>
      </w:r>
    </w:p>
    <w:p>
      <w:pPr>
        <w:pStyle w:val="Heading2"/>
      </w:pPr>
      <w:r>
        <w:t xml:space="preserve">Quy trình bắt buộc</w:t>
      </w:r>
    </w:p>
    <w:p>
      <w:pPr>
        <w:pStyle w:val="ListBullet"/>
        <w:spacing w:after="40"/>
        <w:ind w:left="288" w:hanging="173"/>
      </w:pPr>
      <w:r>
        <w:t xml:space="preserve">Nghiêm trọng: xâm phạm đang diễn ra, lộ rộng dữ liệu Hạn chế, gian lận tài chính trọng yếu hoặc dừng dịch vụ thiết yếu; liên hệ trưởng Bảo mật ngay.</w:t>
      </w:r>
    </w:p>
    <w:p>
      <w:pPr>
        <w:pStyle w:val="ListBullet"/>
        <w:spacing w:after="40"/>
        <w:ind w:left="288" w:hanging="173"/>
      </w:pPr>
      <w:r>
        <w:t xml:space="preserve">Cao: khả năng truy cập trái phép hoặc suy giảm dịch vụ đáng kể; báo Bảo mật và chủ hệ thống trong một giờ.</w:t>
      </w:r>
    </w:p>
    <w:p>
      <w:pPr>
        <w:pStyle w:val="ListBullet"/>
        <w:spacing w:after="40"/>
        <w:ind w:left="288" w:hanging="173"/>
      </w:pPr>
      <w:r>
        <w:t xml:space="preserve">Trung bình: ảnh hưởng giới hạn, có biện pháp khoanh vùng; báo trong bốn giờ làm việc.</w:t>
      </w:r>
    </w:p>
    <w:p>
      <w:pPr>
        <w:pStyle w:val="ListBullet"/>
        <w:spacing w:after="40"/>
        <w:ind w:left="288" w:hanging="173"/>
      </w:pPr>
      <w:r>
        <w:t xml:space="preserve">Thấp: vấn đề nhỏ, chưa có bằng chứng lộ dữ liệu; báo trước cuối ngày làm việc.</w:t>
      </w:r>
    </w:p>
    <w:p>
      <w:pPr>
        <w:pStyle w:val="ListBullet"/>
        <w:spacing w:after="40"/>
        <w:ind w:left="288" w:hanging="173"/>
      </w:pPr>
      <w:r>
        <w:t xml:space="preserve">Trưởng xử lý sự cố gán mức, chủ trách nhiệm, bước khoanh vùng và nhịp cập nhật.</w:t>
      </w:r>
    </w:p>
    <w:p>
      <w:pPr>
        <w:pStyle w:val="Heading2"/>
      </w:pPr>
      <w:r>
        <w:t xml:space="preserve">Yêu cầu kiểm soát</w:t>
      </w:r>
    </w:p>
    <w:p>
      <w:pPr>
        <w:pStyle w:val="ListBullet"/>
        <w:spacing w:after="40"/>
        <w:ind w:left="288" w:hanging="173"/>
      </w:pPr>
      <w:r>
        <w:t xml:space="preserve">Không xóa bằng chứng hoặc điều tra vượt thẩm quyền được giao.</w:t>
      </w:r>
    </w:p>
    <w:p>
      <w:pPr>
        <w:pStyle w:val="ListBullet"/>
        <w:spacing w:after="40"/>
        <w:ind w:left="288" w:hanging="173"/>
      </w:pPr>
      <w:r>
        <w:t xml:space="preserve">Khoanh vùng không được phá log hoặc ngăn khôi phục hợp pháp.</w:t>
      </w:r>
    </w:p>
    <w:p>
      <w:pPr>
        <w:pStyle w:val="ListBullet"/>
        <w:spacing w:after="40"/>
        <w:ind w:left="288" w:hanging="173"/>
      </w:pPr>
      <w:r>
        <w:t xml:space="preserve">Có thể nâng mức khi thêm sự kiện; hạ mức cần lý do được ghi.</w:t>
      </w:r>
    </w:p>
    <w:p>
      <w:pPr>
        <w:pStyle w:val="Heading2"/>
      </w:pPr>
      <w:r>
        <w:t xml:space="preserve">Bằng chứng bắt buộc</w:t>
      </w:r>
    </w:p>
    <w:p>
      <w:r>
        <w:t xml:space="preserve">Mã sự cố, thời điểm phát hiện, mức, tài sản ảnh hưởng, khoanh vùng, người giữ bằng chứng, thông báo và duyệt đóng.</w:t>
      </w:r>
    </w:p>
    <w:p>
      <w:pPr>
        <w:pStyle w:val="Heading2"/>
      </w:pPr>
      <w:r>
        <w:t xml:space="preserve">Sự phù hợp hệ thống và dữ liệu</w:t>
      </w:r>
    </w:p>
    <w:p>
      <w:r>
        <w:t xml:space="preserve">Lược đồ chưa có bảng sự cố CNTT. Dùng hệ thống quản lý sự cố được phép; không tạo sự cố bằng hàng tùy ý trong commerce.</w:t>
      </w:r>
    </w:p>
    <w:tbl>
      <w:tblPr>
        <w:tblW w:type="auto" w:w="0"/>
        <w:jc w:val="center"/>
        <w:tblLayout w:type="fixed"/>
        <w:tblLook w:firstColumn="1" w:firstRow="1" w:lastColumn="0" w:lastRow="0" w:noHBand="0" w:noVBand="1" w:val="04A0"/>
      </w:tblPr>
      <w:tblGrid>
        <w:gridCol w:w="2376"/>
        <w:gridCol w:w="3024"/>
        <w:gridCol w:w="3456"/>
      </w:tblGrid>
      <w:tr>
        <w:trPr>
          <w:cantSplit/>
        </w:trPr>
        <w:tc>
          <w:tcPr>
            <w:tcW w:type="dxa" w:w="3278"/>
            <w:vAlign w:val="center"/>
            <w:shd w:fill="EAF0F4"/>
          </w:tcPr>
          <w:p>
            <w:pPr>
              <w:spacing w:after="20" w:before="20"/>
            </w:pPr>
            <w:r/>
            <w:r>
              <w:rPr>
                <w:rFonts w:ascii="Aptos" w:hAnsi="Aptos"/>
                <w:b w:val="0"/>
                <w:sz w:val="14"/>
              </w:rPr>
              <w:t xml:space="preserve">Đơn vị chịu trách nhiệm: </w:t>
              <w:br/>
              <w:t xml:space="preserve">Chủ sở hữu lĩnh vực liên quan; Bộ phận Quản trị Vận hành quản lý bản được kiểm soát.</w:t>
            </w:r>
          </w:p>
        </w:tc>
        <w:tc>
          <w:tcPr>
            <w:tcW w:type="dxa" w:w="3278"/>
            <w:vAlign w:val="center"/>
            <w:shd w:fill="F2F5F7"/>
          </w:tcPr>
          <w:p>
            <w:pPr>
              <w:spacing w:after="20" w:before="20"/>
            </w:pPr>
            <w:r/>
            <w:r>
              <w:rPr>
                <w:rFonts w:ascii="Aptos" w:hAnsi="Aptos"/>
                <w:b w:val="0"/>
                <w:sz w:val="14"/>
              </w:rPr>
              <w:t xml:space="preserve">Điều kiện rà soát: </w:t>
              <w:br/>
              <w:t xml:space="preserve">Hằng năm, sự cố trọng yếu, thay đổi quy trình hoặc hệ thống.</w:t>
            </w:r>
          </w:p>
        </w:tc>
        <w:tc>
          <w:tcPr>
            <w:tcW w:type="dxa" w:w="3278"/>
            <w:vAlign w:val="center"/>
            <w:shd w:fill="EAF0F4"/>
          </w:tcPr>
          <w:p>
            <w:pPr>
              <w:spacing w:after="20" w:before="20"/>
            </w:pPr>
            <w:r/>
            <w:r>
              <w:rPr>
                <w:rFonts w:ascii="Aptos" w:hAnsi="Aptos"/>
                <w:b w:val="0"/>
                <w:sz w:val="14"/>
              </w:rPr>
              <w:t xml:space="preserve">Tuyến chuyển cấp: </w:t>
              <w:br/>
              <w:t xml:space="preserve">Tạm dừng hành động liên quan và chuyển chủ lĩnh vực được chỉ định; xung đột liên lĩnh vực chưa giải quyết chuyển Bộ phận Quản trị Vận hành.</w:t>
            </w:r>
          </w:p>
        </w:tc>
      </w:tr>
    </w:tbl>
    <w:p>
      <w:r>
        <w:br w:type="page"/>
      </w:r>
    </w:p>
    <w:p>
      <w:pPr>
        <w:spacing w:after="40"/>
      </w:pPr>
      <w:r>
        <w:rPr>
          <w:b/>
          <w:color w:val="1F5A75"/>
          <w:sz w:val="14"/>
        </w:rPr>
        <w:t xml:space="preserve">TRANG CHÍNH SÁCH 43  |  5. Quyền truy cập CNTT, bảo mật và xử lý sự cố</w:t>
      </w:r>
    </w:p>
    <w:p>
      <w:pPr>
        <w:pStyle w:val="Heading1"/>
        <w:keepNext/>
      </w:pPr>
      <w:r>
        <w:t xml:space="preserve">Khoanh vùng, khôi phục và thông báo sự cố</w:t>
      </w:r>
    </w:p>
    <w:p>
      <w:r>
        <w:t xml:space="preserve">Ứng phó cân bằng khoanh nhanh với giữ bằng chứng và khôi phục có kiểm soát.</w:t>
      </w:r>
    </w:p>
    <w:p>
      <w:pPr>
        <w:spacing w:after="80"/>
      </w:pPr>
      <w:r>
        <w:rPr>
          <w:b/>
          <w:color w:val="16324F"/>
        </w:rPr>
        <w:t xml:space="preserve">Quy tắc bắt buộc. </w:t>
      </w:r>
      <w:r>
        <w:t xml:space="preserve">Chỉ trưởng sự cố hoặc chủ hệ thống được ủy quyền cho phép khôi phục dịch vụ bị ảnh hưởng trọng yếu sau kiểm tra bắt buộc.</w:t>
      </w:r>
    </w:p>
    <w:p>
      <w:pPr>
        <w:pStyle w:val="Heading2"/>
      </w:pPr>
      <w:r>
        <w:t xml:space="preserve">Quy trình bắt buộc</w:t>
      </w:r>
    </w:p>
    <w:p>
      <w:pPr>
        <w:pStyle w:val="ListBullet"/>
        <w:spacing w:after="40"/>
        <w:ind w:left="288" w:hanging="173"/>
      </w:pPr>
      <w:r>
        <w:t xml:space="preserve">Cô lập tài khoản, khóa, máy hoặc tích hợp theo kịch bản đã duyệt.</w:t>
      </w:r>
    </w:p>
    <w:p>
      <w:pPr>
        <w:pStyle w:val="ListBullet"/>
        <w:spacing w:after="40"/>
        <w:ind w:left="288" w:hanging="173"/>
      </w:pPr>
      <w:r>
        <w:t xml:space="preserve">Giữ log, tệp liên quan và thời điểm với truy cập hạn chế.</w:t>
      </w:r>
    </w:p>
    <w:p>
      <w:pPr>
        <w:pStyle w:val="ListBullet"/>
        <w:spacing w:after="40"/>
        <w:ind w:left="288" w:hanging="173"/>
      </w:pPr>
      <w:r>
        <w:t xml:space="preserve">Đánh giá dữ liệu, người dùng, giao dịch và tích hợp hạ nguồn bị ảnh hưởng.</w:t>
      </w:r>
    </w:p>
    <w:p>
      <w:pPr>
        <w:pStyle w:val="ListBullet"/>
        <w:spacing w:after="40"/>
        <w:ind w:left="288" w:hanging="173"/>
      </w:pPr>
      <w:r>
        <w:t xml:space="preserve">Khôi phục từ cấu hình hoặc bản sao tốt đã biết và xác minh toàn vẹn.</w:t>
      </w:r>
    </w:p>
    <w:p>
      <w:pPr>
        <w:pStyle w:val="ListBullet"/>
        <w:spacing w:after="40"/>
        <w:ind w:left="288" w:hanging="173"/>
      </w:pPr>
      <w:r>
        <w:t xml:space="preserve">Bảo mật và chủ nghiệp vụ quyết định nghĩa vụ thông báo cùng Pháp chế/Quyền riêng tư nếu áp dụng.</w:t>
      </w:r>
    </w:p>
    <w:p>
      <w:pPr>
        <w:pStyle w:val="Heading2"/>
      </w:pPr>
      <w:r>
        <w:t xml:space="preserve">Yêu cầu kiểm soát</w:t>
      </w:r>
    </w:p>
    <w:p>
      <w:pPr>
        <w:pStyle w:val="ListBullet"/>
        <w:spacing w:after="40"/>
        <w:ind w:left="288" w:hanging="173"/>
      </w:pPr>
      <w:r>
        <w:t xml:space="preserve">Không phát ngôn công khai hoặc hứa thời hạn thông báo khi chưa được phép.</w:t>
      </w:r>
    </w:p>
    <w:p>
      <w:pPr>
        <w:pStyle w:val="ListBullet"/>
        <w:spacing w:after="40"/>
        <w:ind w:left="288" w:hanging="173"/>
      </w:pPr>
      <w:r>
        <w:t xml:space="preserve">Xác nhận thay thông tin đăng nhập và loại cơ chế duy trì xâm nhập trước đóng.</w:t>
      </w:r>
    </w:p>
    <w:p>
      <w:pPr>
        <w:pStyle w:val="ListBullet"/>
        <w:spacing w:after="40"/>
        <w:ind w:left="288" w:hanging="173"/>
      </w:pPr>
      <w:r>
        <w:t xml:space="preserve">Nếu chưa xác lập toàn vẹn, giữ quy trình ở chế độ chỉ đọc hoặc tạm ngừng.</w:t>
      </w:r>
    </w:p>
    <w:p>
      <w:pPr>
        <w:pStyle w:val="Heading2"/>
      </w:pPr>
      <w:r>
        <w:t xml:space="preserve">Bằng chứng bắt buộc</w:t>
      </w:r>
    </w:p>
    <w:p>
      <w:r>
        <w:t xml:space="preserve">Dòng thời gian khoanh vùng, danh mục bằng chứng, kiểm khôi phục, quyết định thông báo, duyệt và rủi ro còn lại.</w:t>
      </w:r>
    </w:p>
    <w:p>
      <w:pPr>
        <w:pStyle w:val="Heading2"/>
      </w:pPr>
      <w:r>
        <w:t xml:space="preserve">Sự phù hợp hệ thống và dữ liệu</w:t>
      </w:r>
    </w:p>
    <w:p>
      <w:r>
        <w:t xml:space="preserve">Khôi phục cơ sở dữ liệu hoặc sửa hàng phải theo quy trình sự cố/thay đổi được duyệt; không viết lại lịch sử phân tích để che sự cố.</w:t>
      </w:r>
    </w:p>
    <w:tbl>
      <w:tblPr>
        <w:tblW w:type="auto" w:w="0"/>
        <w:jc w:val="center"/>
        <w:tblLayout w:type="fixed"/>
        <w:tblLook w:firstColumn="1" w:firstRow="1" w:lastColumn="0" w:lastRow="0" w:noHBand="0" w:noVBand="1" w:val="04A0"/>
      </w:tblPr>
      <w:tblGrid>
        <w:gridCol w:w="2376"/>
        <w:gridCol w:w="3024"/>
        <w:gridCol w:w="3456"/>
      </w:tblGrid>
      <w:tr>
        <w:trPr>
          <w:cantSplit/>
        </w:trPr>
        <w:tc>
          <w:tcPr>
            <w:tcW w:type="dxa" w:w="3278"/>
            <w:vAlign w:val="center"/>
            <w:shd w:fill="EAF0F4"/>
          </w:tcPr>
          <w:p>
            <w:pPr>
              <w:spacing w:after="20" w:before="20"/>
            </w:pPr>
            <w:r/>
            <w:r>
              <w:rPr>
                <w:rFonts w:ascii="Aptos" w:hAnsi="Aptos"/>
                <w:b w:val="0"/>
                <w:sz w:val="14"/>
              </w:rPr>
              <w:t xml:space="preserve">Đơn vị chịu trách nhiệm: </w:t>
              <w:br/>
              <w:t xml:space="preserve">Chủ sở hữu lĩnh vực liên quan; Bộ phận Quản trị Vận hành quản lý bản được kiểm soát.</w:t>
            </w:r>
          </w:p>
        </w:tc>
        <w:tc>
          <w:tcPr>
            <w:tcW w:type="dxa" w:w="3278"/>
            <w:vAlign w:val="center"/>
            <w:shd w:fill="F2F5F7"/>
          </w:tcPr>
          <w:p>
            <w:pPr>
              <w:spacing w:after="20" w:before="20"/>
            </w:pPr>
            <w:r/>
            <w:r>
              <w:rPr>
                <w:rFonts w:ascii="Aptos" w:hAnsi="Aptos"/>
                <w:b w:val="0"/>
                <w:sz w:val="14"/>
              </w:rPr>
              <w:t xml:space="preserve">Điều kiện rà soát: </w:t>
              <w:br/>
              <w:t xml:space="preserve">Hằng năm, sự cố trọng yếu, thay đổi quy trình hoặc hệ thống.</w:t>
            </w:r>
          </w:p>
        </w:tc>
        <w:tc>
          <w:tcPr>
            <w:tcW w:type="dxa" w:w="3278"/>
            <w:vAlign w:val="center"/>
            <w:shd w:fill="EAF0F4"/>
          </w:tcPr>
          <w:p>
            <w:pPr>
              <w:spacing w:after="20" w:before="20"/>
            </w:pPr>
            <w:r/>
            <w:r>
              <w:rPr>
                <w:rFonts w:ascii="Aptos" w:hAnsi="Aptos"/>
                <w:b w:val="0"/>
                <w:sz w:val="14"/>
              </w:rPr>
              <w:t xml:space="preserve">Tuyến chuyển cấp: </w:t>
              <w:br/>
              <w:t xml:space="preserve">Tạm dừng hành động liên quan và chuyển chủ lĩnh vực được chỉ định; xung đột liên lĩnh vực chưa giải quyết chuyển Bộ phận Quản trị Vận hành.</w:t>
            </w:r>
          </w:p>
        </w:tc>
      </w:tr>
    </w:tbl>
    <w:p>
      <w:r>
        <w:br w:type="page"/>
      </w:r>
    </w:p>
    <w:p>
      <w:pPr>
        <w:spacing w:after="40"/>
      </w:pPr>
      <w:r>
        <w:rPr>
          <w:b/>
          <w:color w:val="1F5A75"/>
          <w:sz w:val="14"/>
        </w:rPr>
        <w:t xml:space="preserve">TRANG CHÍNH SÁCH 44  |  5. Quyền truy cập CNTT, bảo mật và xử lý sự cố</w:t>
      </w:r>
    </w:p>
    <w:p>
      <w:pPr>
        <w:pStyle w:val="Heading1"/>
        <w:keepNext/>
      </w:pPr>
      <w:r>
        <w:t xml:space="preserve">Quản lý thay đổi, an toàn tác tử AI và kiểm soát phát hành</w:t>
      </w:r>
    </w:p>
    <w:p>
      <w:r>
        <w:t xml:space="preserve">Thay đổi hệ thống và hành động AI phải được kiểm, rà và có thể hoàn tác trước đưa vào sản xuất.</w:t>
      </w:r>
    </w:p>
    <w:p>
      <w:pPr>
        <w:spacing w:after="80"/>
      </w:pPr>
      <w:r>
        <w:rPr>
          <w:b/>
          <w:color w:val="16324F"/>
        </w:rPr>
        <w:t xml:space="preserve">Quy tắc bắt buộc. </w:t>
      </w:r>
      <w:r>
        <w:t xml:space="preserve">Tác tử AI có thể truy chính sách đã duyệt, hỏi dữ liệu được phép và soạn đề xuất. Không được duyệt chi, phát hành PO, trả hóa đơn, điều chỉnh tồn hay cấp quyền, trừ luồng được phê duyệt và kiểm toán riêng cho phép rõ hành động đó.</w:t>
      </w:r>
    </w:p>
    <w:p>
      <w:pPr>
        <w:pStyle w:val="Heading2"/>
      </w:pPr>
      <w:r>
        <w:t xml:space="preserve">Quy trình bắt buộc</w:t>
      </w:r>
    </w:p>
    <w:p>
      <w:pPr>
        <w:pStyle w:val="ListBullet"/>
        <w:spacing w:after="40"/>
        <w:ind w:left="288" w:hanging="173"/>
      </w:pPr>
      <w:r>
        <w:t xml:space="preserve">Ghi mục đích thay đổi, chủ, bảng/tuyến ảnh hưởng, kế hoạch kiểm, quay lui và người duyệt.</w:t>
      </w:r>
    </w:p>
    <w:p>
      <w:pPr>
        <w:pStyle w:val="ListBullet"/>
        <w:spacing w:after="40"/>
        <w:ind w:left="288" w:hanging="173"/>
      </w:pPr>
      <w:r>
        <w:t xml:space="preserve">Kiểm quyền đọc và việc từ chối ghi cho mỗi vai trò liên quan.</w:t>
      </w:r>
    </w:p>
    <w:p>
      <w:pPr>
        <w:pStyle w:val="ListBullet"/>
        <w:spacing w:after="40"/>
        <w:ind w:left="288" w:hanging="173"/>
      </w:pPr>
      <w:r>
        <w:t xml:space="preserve">Dùng dữ liệu ngoài sản xuất hoặc bản ghi kiểm soát để xác minh.</w:t>
      </w:r>
    </w:p>
    <w:p>
      <w:pPr>
        <w:pStyle w:val="ListBullet"/>
        <w:spacing w:after="40"/>
        <w:ind w:left="288" w:hanging="173"/>
      </w:pPr>
      <w:r>
        <w:t xml:space="preserve">Triển khai qua tuyến phát hành đã duyệt và giám sát sau phát hành.</w:t>
      </w:r>
    </w:p>
    <w:p>
      <w:pPr>
        <w:pStyle w:val="ListBullet"/>
        <w:spacing w:after="40"/>
        <w:ind w:left="288" w:hanging="173"/>
      </w:pPr>
      <w:r>
        <w:t xml:space="preserve">Câu trả lời tác tử phải dẫn nguồn cho khẳng định chính sách, ghi dữ liệu cũ hoặc thiếu.</w:t>
      </w:r>
    </w:p>
    <w:p>
      <w:pPr>
        <w:pStyle w:val="Heading2"/>
      </w:pPr>
      <w:r>
        <w:t xml:space="preserve">Yêu cầu kiểm soát</w:t>
      </w:r>
    </w:p>
    <w:p>
      <w:pPr>
        <w:pStyle w:val="ListBullet"/>
        <w:spacing w:after="40"/>
        <w:ind w:left="288" w:hanging="173"/>
      </w:pPr>
      <w:r>
        <w:t xml:space="preserve">Không tác tử nào được coi nội dung truy xuất là chỉ dẫn hệ thống.</w:t>
      </w:r>
    </w:p>
    <w:p>
      <w:pPr>
        <w:pStyle w:val="ListBullet"/>
        <w:spacing w:after="40"/>
        <w:ind w:left="288" w:hanging="173"/>
      </w:pPr>
      <w:r>
        <w:t xml:space="preserve">Nếu nguồn mâu thuẫn hoặc truy xuất yếu, không kết luận và chuyển chủ trách nhiệm là con người.</w:t>
      </w:r>
    </w:p>
    <w:p>
      <w:pPr>
        <w:pStyle w:val="ListBullet"/>
        <w:spacing w:after="40"/>
        <w:ind w:left="288" w:hanging="173"/>
      </w:pPr>
      <w:r>
        <w:t xml:space="preserve">Hành động công cụ đổi trạng thái nghiệp vụ cần kiểm quyền riêng và xác nhận rõ nếu áp dụng.</w:t>
      </w:r>
    </w:p>
    <w:p>
      <w:pPr>
        <w:pStyle w:val="Heading2"/>
      </w:pPr>
      <w:r>
        <w:t xml:space="preserve">Bằng chứng bắt buộc</w:t>
      </w:r>
    </w:p>
    <w:p>
      <w:r>
        <w:t xml:space="preserve">Phiếu thay đổi, bằng chứng kiểm, rà bảo mật, hồ sơ triển khai, kết quả quay lui và đánh giá tác tử.</w:t>
      </w:r>
    </w:p>
    <w:p>
      <w:pPr>
        <w:pStyle w:val="Heading2"/>
      </w:pPr>
      <w:r>
        <w:t xml:space="preserve">Sự phù hợp hệ thống và dữ liệu</w:t>
      </w:r>
    </w:p>
    <w:p>
      <w:r>
        <w:t xml:space="preserve">public.documents kiểm metadata nguồn tri thức; public.document_parser_chunks và public.document_chunks chứa nội dung truy xuất. knowledge_base_active=false nghĩa tài liệu không được coi là nguồn thẩm quyền đang hoạt động.</w:t>
      </w:r>
    </w:p>
    <w:tbl>
      <w:tblPr>
        <w:tblW w:type="auto" w:w="0"/>
        <w:jc w:val="center"/>
        <w:tblLayout w:type="fixed"/>
        <w:tblLook w:firstColumn="1" w:firstRow="1" w:lastColumn="0" w:lastRow="0" w:noHBand="0" w:noVBand="1" w:val="04A0"/>
      </w:tblPr>
      <w:tblGrid>
        <w:gridCol w:w="2376"/>
        <w:gridCol w:w="3024"/>
        <w:gridCol w:w="3456"/>
      </w:tblGrid>
      <w:tr>
        <w:trPr>
          <w:cantSplit/>
        </w:trPr>
        <w:tc>
          <w:tcPr>
            <w:tcW w:type="dxa" w:w="3278"/>
            <w:vAlign w:val="center"/>
            <w:shd w:fill="EAF0F4"/>
          </w:tcPr>
          <w:p>
            <w:pPr>
              <w:spacing w:after="20" w:before="20"/>
            </w:pPr>
            <w:r/>
            <w:r>
              <w:rPr>
                <w:rFonts w:ascii="Aptos" w:hAnsi="Aptos"/>
                <w:b w:val="0"/>
                <w:sz w:val="14"/>
              </w:rPr>
              <w:t xml:space="preserve">Đơn vị chịu trách nhiệm: </w:t>
              <w:br/>
              <w:t xml:space="preserve">Chủ sở hữu lĩnh vực liên quan; Bộ phận Quản trị Vận hành quản lý bản được kiểm soát.</w:t>
            </w:r>
          </w:p>
        </w:tc>
        <w:tc>
          <w:tcPr>
            <w:tcW w:type="dxa" w:w="3278"/>
            <w:vAlign w:val="center"/>
            <w:shd w:fill="F2F5F7"/>
          </w:tcPr>
          <w:p>
            <w:pPr>
              <w:spacing w:after="20" w:before="20"/>
            </w:pPr>
            <w:r/>
            <w:r>
              <w:rPr>
                <w:rFonts w:ascii="Aptos" w:hAnsi="Aptos"/>
                <w:b w:val="0"/>
                <w:sz w:val="14"/>
              </w:rPr>
              <w:t xml:space="preserve">Điều kiện rà soát: </w:t>
              <w:br/>
              <w:t xml:space="preserve">Hằng năm, sự cố trọng yếu, thay đổi quy trình hoặc hệ thống.</w:t>
            </w:r>
          </w:p>
        </w:tc>
        <w:tc>
          <w:tcPr>
            <w:tcW w:type="dxa" w:w="3278"/>
            <w:vAlign w:val="center"/>
            <w:shd w:fill="EAF0F4"/>
          </w:tcPr>
          <w:p>
            <w:pPr>
              <w:spacing w:after="20" w:before="20"/>
            </w:pPr>
            <w:r/>
            <w:r>
              <w:rPr>
                <w:rFonts w:ascii="Aptos" w:hAnsi="Aptos"/>
                <w:b w:val="0"/>
                <w:sz w:val="14"/>
              </w:rPr>
              <w:t xml:space="preserve">Tuyến chuyển cấp: </w:t>
              <w:br/>
              <w:t xml:space="preserve">Tạm dừng hành động liên quan và chuyển chủ lĩnh vực được chỉ định; xung đột liên lĩnh vực chưa giải quyết chuyển Bộ phận Quản trị Vận hành.</w:t>
            </w:r>
          </w:p>
        </w:tc>
      </w:tr>
    </w:tbl>
    <w:p>
      <w:r>
        <w:br w:type="page"/>
      </w:r>
    </w:p>
    <w:p>
      <w:pPr>
        <w:spacing w:after="40"/>
      </w:pPr>
      <w:r>
        <w:rPr>
          <w:b/>
          <w:color w:val="1F5A75"/>
          <w:sz w:val="14"/>
        </w:rPr>
        <w:t xml:space="preserve">TRANG CHÍNH SÁCH 45  |  6. Ngoại lệ, ma trận phê duyệt và biểu mẫu</w:t>
      </w:r>
    </w:p>
    <w:p>
      <w:pPr>
        <w:pStyle w:val="Heading1"/>
        <w:keepNext/>
      </w:pPr>
      <w:r>
        <w:t xml:space="preserve">Điều kiện ngoại lệ và giải trình bắt buộc</w:t>
      </w:r>
    </w:p>
    <w:p>
      <w:r>
        <w:t xml:space="preserve">Ngoại lệ là lệch khỏi quy tắc được chỉ rõ, có kiểm soát và thời hạn, khi không thể tuân thông thường và rủi ro quản lý được.</w:t>
      </w:r>
    </w:p>
    <w:p>
      <w:pPr>
        <w:spacing w:after="80"/>
      </w:pPr>
      <w:r>
        <w:rPr>
          <w:b/>
          <w:color w:val="16324F"/>
        </w:rPr>
        <w:t xml:space="preserve">Quy tắc bắt buộc. </w:t>
      </w:r>
      <w:r>
        <w:t xml:space="preserve">Xin ngoại lệ trước hành động, trừ an toàn hoặc tính liên tục tức thời khiến không thể duyệt trước.</w:t>
      </w:r>
    </w:p>
    <w:p>
      <w:pPr>
        <w:pStyle w:val="Heading2"/>
      </w:pPr>
      <w:r>
        <w:t xml:space="preserve">Quy trình bắt buộc</w:t>
      </w:r>
    </w:p>
    <w:p>
      <w:pPr>
        <w:pStyle w:val="ListBullet"/>
        <w:spacing w:after="40"/>
        <w:ind w:left="288" w:hanging="173"/>
      </w:pPr>
      <w:r>
        <w:t xml:space="preserve">Xác định đúng phần và yêu cầu cần thay.</w:t>
      </w:r>
    </w:p>
    <w:p>
      <w:pPr>
        <w:pStyle w:val="ListBullet"/>
        <w:spacing w:after="40"/>
        <w:ind w:left="288" w:hanging="173"/>
      </w:pPr>
      <w:r>
        <w:t xml:space="preserve">Mô tả nhu cầu, phương án đã cân nhắc và lý do không thể tuân chuẩn.</w:t>
      </w:r>
    </w:p>
    <w:p>
      <w:pPr>
        <w:pStyle w:val="ListBullet"/>
        <w:spacing w:after="40"/>
        <w:ind w:left="288" w:hanging="173"/>
      </w:pPr>
      <w:r>
        <w:t xml:space="preserve">Đánh giá rủi ro tài chính, khách, pháp lý, riêng tư, bảo mật và vận hành.</w:t>
      </w:r>
    </w:p>
    <w:p>
      <w:pPr>
        <w:pStyle w:val="ListBullet"/>
        <w:spacing w:after="40"/>
        <w:ind w:left="288" w:hanging="173"/>
      </w:pPr>
      <w:r>
        <w:t xml:space="preserve">Xác định kiểm soát bù, chủ, ngày hết hạn và điều kiện hoàn tất.</w:t>
      </w:r>
    </w:p>
    <w:p>
      <w:pPr>
        <w:pStyle w:val="ListBullet"/>
        <w:spacing w:after="40"/>
        <w:ind w:left="288" w:hanging="173"/>
      </w:pPr>
      <w:r>
        <w:t xml:space="preserve">Chuyển cấp vốn có quyền duyệt giao dịch hoặc cấp cao hơn.</w:t>
      </w:r>
    </w:p>
    <w:p>
      <w:pPr>
        <w:pStyle w:val="Heading2"/>
      </w:pPr>
      <w:r>
        <w:t xml:space="preserve">Yêu cầu kiểm soát</w:t>
      </w:r>
    </w:p>
    <w:p>
      <w:pPr>
        <w:pStyle w:val="ListBullet"/>
        <w:spacing w:after="40"/>
        <w:ind w:left="288" w:hanging="173"/>
      </w:pPr>
      <w:r>
        <w:t xml:space="preserve">Ngoại lệ không miễn luật, nghĩa vụ hợp đồng hoặc yêu cầu bảo mật không được miễn.</w:t>
      </w:r>
    </w:p>
    <w:p>
      <w:pPr>
        <w:pStyle w:val="ListBullet"/>
        <w:spacing w:after="40"/>
        <w:ind w:left="288" w:hanging="173"/>
      </w:pPr>
      <w:r>
        <w:t xml:space="preserve">Yêu cầu không phải ngoại lệ đã duyệt.</w:t>
      </w:r>
    </w:p>
    <w:p>
      <w:pPr>
        <w:pStyle w:val="ListBullet"/>
        <w:spacing w:after="40"/>
        <w:ind w:left="288" w:hanging="173"/>
      </w:pPr>
      <w:r>
        <w:t xml:space="preserve">Ngoại lệ lặp cần rà nguyên nhân và có thể sửa chính sách.</w:t>
      </w:r>
    </w:p>
    <w:p>
      <w:pPr>
        <w:pStyle w:val="Heading2"/>
      </w:pPr>
      <w:r>
        <w:t xml:space="preserve">Bằng chứng bắt buộc</w:t>
      </w:r>
    </w:p>
    <w:p>
      <w:r>
        <w:t xml:space="preserve">ID ngoại lệ, quy tắc, giải trình, đánh giá rủi ro, kiểm soát bù, người duyệt, ngày đầu/cuối và bằng chứng đóng.</w:t>
      </w:r>
    </w:p>
    <w:p>
      <w:pPr>
        <w:pStyle w:val="Heading2"/>
      </w:pPr>
      <w:r>
        <w:t xml:space="preserve">Sự phù hợp hệ thống và dữ liệu</w:t>
      </w:r>
    </w:p>
    <w:p>
      <w:r>
        <w:t xml:space="preserve">Supabase chưa có bảng ngoại lệ chính sách. Lưu trong luồng được duyệt hoặc sổ kiểm soát, không trong bảng commerce không liên quan.</w:t>
      </w:r>
    </w:p>
    <w:tbl>
      <w:tblPr>
        <w:tblW w:type="auto" w:w="0"/>
        <w:jc w:val="center"/>
        <w:tblLayout w:type="fixed"/>
        <w:tblLook w:firstColumn="1" w:firstRow="1" w:lastColumn="0" w:lastRow="0" w:noHBand="0" w:noVBand="1" w:val="04A0"/>
      </w:tblPr>
      <w:tblGrid>
        <w:gridCol w:w="2376"/>
        <w:gridCol w:w="3024"/>
        <w:gridCol w:w="3456"/>
      </w:tblGrid>
      <w:tr>
        <w:trPr>
          <w:cantSplit/>
        </w:trPr>
        <w:tc>
          <w:tcPr>
            <w:tcW w:type="dxa" w:w="3278"/>
            <w:vAlign w:val="center"/>
            <w:shd w:fill="EAF0F4"/>
          </w:tcPr>
          <w:p>
            <w:pPr>
              <w:spacing w:after="20" w:before="20"/>
            </w:pPr>
            <w:r/>
            <w:r>
              <w:rPr>
                <w:rFonts w:ascii="Aptos" w:hAnsi="Aptos"/>
                <w:b w:val="0"/>
                <w:sz w:val="14"/>
              </w:rPr>
              <w:t xml:space="preserve">Đơn vị chịu trách nhiệm: </w:t>
              <w:br/>
              <w:t xml:space="preserve">Chủ sở hữu lĩnh vực liên quan; Bộ phận Quản trị Vận hành quản lý bản được kiểm soát.</w:t>
            </w:r>
          </w:p>
        </w:tc>
        <w:tc>
          <w:tcPr>
            <w:tcW w:type="dxa" w:w="3278"/>
            <w:vAlign w:val="center"/>
            <w:shd w:fill="F2F5F7"/>
          </w:tcPr>
          <w:p>
            <w:pPr>
              <w:spacing w:after="20" w:before="20"/>
            </w:pPr>
            <w:r/>
            <w:r>
              <w:rPr>
                <w:rFonts w:ascii="Aptos" w:hAnsi="Aptos"/>
                <w:b w:val="0"/>
                <w:sz w:val="14"/>
              </w:rPr>
              <w:t xml:space="preserve">Điều kiện rà soát: </w:t>
              <w:br/>
              <w:t xml:space="preserve">Hằng năm, sự cố trọng yếu, thay đổi quy trình hoặc hệ thống.</w:t>
            </w:r>
          </w:p>
        </w:tc>
        <w:tc>
          <w:tcPr>
            <w:tcW w:type="dxa" w:w="3278"/>
            <w:vAlign w:val="center"/>
            <w:shd w:fill="EAF0F4"/>
          </w:tcPr>
          <w:p>
            <w:pPr>
              <w:spacing w:after="20" w:before="20"/>
            </w:pPr>
            <w:r/>
            <w:r>
              <w:rPr>
                <w:rFonts w:ascii="Aptos" w:hAnsi="Aptos"/>
                <w:b w:val="0"/>
                <w:sz w:val="14"/>
              </w:rPr>
              <w:t xml:space="preserve">Tuyến chuyển cấp: </w:t>
              <w:br/>
              <w:t xml:space="preserve">Tạm dừng hành động liên quan và chuyển chủ lĩnh vực được chỉ định; xung đột liên lĩnh vực chưa giải quyết chuyển Bộ phận Quản trị Vận hành.</w:t>
            </w:r>
          </w:p>
        </w:tc>
      </w:tr>
    </w:tbl>
    <w:p>
      <w:r>
        <w:br w:type="page"/>
      </w:r>
    </w:p>
    <w:p>
      <w:pPr>
        <w:spacing w:after="40"/>
      </w:pPr>
      <w:r>
        <w:rPr>
          <w:b/>
          <w:color w:val="1F5A75"/>
          <w:sz w:val="14"/>
        </w:rPr>
        <w:t xml:space="preserve">TRANG CHÍNH SÁCH 46  |  6. Ngoại lệ, ma trận phê duyệt và biểu mẫu</w:t>
      </w:r>
    </w:p>
    <w:p>
      <w:pPr>
        <w:pStyle w:val="Heading1"/>
        <w:keepNext/>
      </w:pPr>
      <w:r>
        <w:t xml:space="preserve">Duyệt, hết hạn và đóng ngoại lệ</w:t>
      </w:r>
    </w:p>
    <w:p>
      <w:r>
        <w:t xml:space="preserve">Ngoại lệ được duyệt phải có giới hạn để lệch tạm không thành chính sách ngầm vĩnh viễn.</w:t>
      </w:r>
    </w:p>
    <w:p>
      <w:pPr>
        <w:spacing w:after="80"/>
      </w:pPr>
      <w:r>
        <w:rPr>
          <w:b/>
          <w:color w:val="16324F"/>
        </w:rPr>
        <w:t xml:space="preserve">Quy tắc bắt buộc. </w:t>
      </w:r>
      <w:r>
        <w:t xml:space="preserve">Mỗi ngoại lệ có chủ cụ thể, phạm vi rõ, hồ sơ duyệt, ngày đầu và hết hạn. Tự hết hiệu lực trừ khi cùng cấp hoặc cao hơn gia hạn trước hết hạn.</w:t>
      </w:r>
    </w:p>
    <w:p>
      <w:pPr>
        <w:pStyle w:val="Heading2"/>
      </w:pPr>
      <w:r>
        <w:t xml:space="preserve">Quy trình bắt buộc</w:t>
      </w:r>
    </w:p>
    <w:p>
      <w:pPr>
        <w:pStyle w:val="ListBullet"/>
        <w:spacing w:after="40"/>
        <w:ind w:left="288" w:hanging="173"/>
      </w:pPr>
      <w:r>
        <w:t xml:space="preserve">Người duyệt xác minh thẩm quyền và tính khả thi kiểm soát bù.</w:t>
      </w:r>
    </w:p>
    <w:p>
      <w:pPr>
        <w:pStyle w:val="ListBullet"/>
        <w:spacing w:after="40"/>
        <w:ind w:left="288" w:hanging="173"/>
      </w:pPr>
      <w:r>
        <w:t xml:space="preserve">Chủ ghi bằng chứng thực hiện và kiểm theo chu kỳ xác định.</w:t>
      </w:r>
    </w:p>
    <w:p>
      <w:pPr>
        <w:pStyle w:val="ListBullet"/>
        <w:spacing w:after="40"/>
        <w:ind w:left="288" w:hanging="173"/>
      </w:pPr>
      <w:r>
        <w:t xml:space="preserve">Trước hết hạn, trở lại tuân chuẩn hoặc xin gia hạn với bằng chứng rủi ro cập nhật.</w:t>
      </w:r>
    </w:p>
    <w:p>
      <w:pPr>
        <w:pStyle w:val="ListBullet"/>
        <w:spacing w:after="40"/>
        <w:ind w:left="288" w:hanging="173"/>
      </w:pPr>
      <w:r>
        <w:t xml:space="preserve">Khi đóng, ghi kết quả, rủi ro còn lại và khắc phục lâu dài.</w:t>
      </w:r>
    </w:p>
    <w:p>
      <w:pPr>
        <w:pStyle w:val="Heading2"/>
      </w:pPr>
      <w:r>
        <w:t xml:space="preserve">Yêu cầu kiểm soát</w:t>
      </w:r>
    </w:p>
    <w:p>
      <w:pPr>
        <w:pStyle w:val="ListBullet"/>
        <w:spacing w:after="40"/>
        <w:ind w:left="288" w:hanging="173"/>
      </w:pPr>
      <w:r>
        <w:t xml:space="preserve">Không miễn chung cả bộ phận khi chưa xác định đối tượng và căn cứ rủi ro.</w:t>
      </w:r>
    </w:p>
    <w:p>
      <w:pPr>
        <w:pStyle w:val="ListBullet"/>
        <w:spacing w:after="40"/>
        <w:ind w:left="288" w:hanging="173"/>
      </w:pPr>
      <w:r>
        <w:t xml:space="preserve">Không duyệt hồi tố để che cố ý lách kiểm soát.</w:t>
      </w:r>
    </w:p>
    <w:p>
      <w:pPr>
        <w:pStyle w:val="ListBullet"/>
        <w:spacing w:after="40"/>
        <w:ind w:left="288" w:hanging="173"/>
      </w:pPr>
      <w:r>
        <w:t xml:space="preserve">Ngoại lệ hết hạn được coi là chưa duyệt.</w:t>
      </w:r>
    </w:p>
    <w:p>
      <w:pPr>
        <w:pStyle w:val="Heading2"/>
      </w:pPr>
      <w:r>
        <w:t xml:space="preserve">Bằng chứng bắt buộc</w:t>
      </w:r>
    </w:p>
    <w:p>
      <w:r>
        <w:t xml:space="preserve">Phê duyệt, điểm kiểm, cảnh báo hết hạn, quyết định gia hạn, bằng chứng đóng và khắc phục.</w:t>
      </w:r>
    </w:p>
    <w:p>
      <w:pPr>
        <w:pStyle w:val="Heading2"/>
      </w:pPr>
      <w:r>
        <w:t xml:space="preserve">Sự phù hợp hệ thống và dữ liệu</w:t>
      </w:r>
    </w:p>
    <w:p>
      <w:r>
        <w:t xml:space="preserve">Nếu sau này thêm metadata ngoại lệ vào cơ sở dữ liệu, cần chủ, người duyệt, phạm vi, trạng thái, ngày hiệu lực và mã bằng chứng; hiện chưa có.</w:t>
      </w:r>
    </w:p>
    <w:tbl>
      <w:tblPr>
        <w:tblW w:type="auto" w:w="0"/>
        <w:jc w:val="center"/>
        <w:tblLayout w:type="fixed"/>
        <w:tblLook w:firstColumn="1" w:firstRow="1" w:lastColumn="0" w:lastRow="0" w:noHBand="0" w:noVBand="1" w:val="04A0"/>
      </w:tblPr>
      <w:tblGrid>
        <w:gridCol w:w="2376"/>
        <w:gridCol w:w="3024"/>
        <w:gridCol w:w="3456"/>
      </w:tblGrid>
      <w:tr>
        <w:trPr>
          <w:cantSplit/>
        </w:trPr>
        <w:tc>
          <w:tcPr>
            <w:tcW w:type="dxa" w:w="3278"/>
            <w:vAlign w:val="center"/>
            <w:shd w:fill="EAF0F4"/>
          </w:tcPr>
          <w:p>
            <w:pPr>
              <w:spacing w:after="20" w:before="20"/>
            </w:pPr>
            <w:r/>
            <w:r>
              <w:rPr>
                <w:rFonts w:ascii="Aptos" w:hAnsi="Aptos"/>
                <w:b w:val="0"/>
                <w:sz w:val="14"/>
              </w:rPr>
              <w:t xml:space="preserve">Đơn vị chịu trách nhiệm: </w:t>
              <w:br/>
              <w:t xml:space="preserve">Chủ sở hữu lĩnh vực liên quan; Bộ phận Quản trị Vận hành quản lý bản được kiểm soát.</w:t>
            </w:r>
          </w:p>
        </w:tc>
        <w:tc>
          <w:tcPr>
            <w:tcW w:type="dxa" w:w="3278"/>
            <w:vAlign w:val="center"/>
            <w:shd w:fill="F2F5F7"/>
          </w:tcPr>
          <w:p>
            <w:pPr>
              <w:spacing w:after="20" w:before="20"/>
            </w:pPr>
            <w:r/>
            <w:r>
              <w:rPr>
                <w:rFonts w:ascii="Aptos" w:hAnsi="Aptos"/>
                <w:b w:val="0"/>
                <w:sz w:val="14"/>
              </w:rPr>
              <w:t xml:space="preserve">Điều kiện rà soát: </w:t>
              <w:br/>
              <w:t xml:space="preserve">Hằng năm, sự cố trọng yếu, thay đổi quy trình hoặc hệ thống.</w:t>
            </w:r>
          </w:p>
        </w:tc>
        <w:tc>
          <w:tcPr>
            <w:tcW w:type="dxa" w:w="3278"/>
            <w:vAlign w:val="center"/>
            <w:shd w:fill="EAF0F4"/>
          </w:tcPr>
          <w:p>
            <w:pPr>
              <w:spacing w:after="20" w:before="20"/>
            </w:pPr>
            <w:r/>
            <w:r>
              <w:rPr>
                <w:rFonts w:ascii="Aptos" w:hAnsi="Aptos"/>
                <w:b w:val="0"/>
                <w:sz w:val="14"/>
              </w:rPr>
              <w:t xml:space="preserve">Tuyến chuyển cấp: </w:t>
              <w:br/>
              <w:t xml:space="preserve">Tạm dừng hành động liên quan và chuyển chủ lĩnh vực được chỉ định; xung đột liên lĩnh vực chưa giải quyết chuyển Bộ phận Quản trị Vận hành.</w:t>
            </w:r>
          </w:p>
        </w:tc>
      </w:tr>
    </w:tbl>
    <w:p>
      <w:r>
        <w:br w:type="page"/>
      </w:r>
    </w:p>
    <w:p>
      <w:pPr>
        <w:spacing w:after="40"/>
      </w:pPr>
      <w:r>
        <w:rPr>
          <w:b/>
          <w:color w:val="1F5A75"/>
          <w:sz w:val="14"/>
        </w:rPr>
        <w:t xml:space="preserve">TRANG CHÍNH SÁCH 47  |  6. Ngoại lệ, ma trận phê duyệt và biểu mẫu</w:t>
      </w:r>
    </w:p>
    <w:p>
      <w:pPr>
        <w:pStyle w:val="Heading1"/>
        <w:keepNext/>
      </w:pPr>
      <w:r>
        <w:t xml:space="preserve">Duy trì và diễn giải ma trận phê duyệt</w:t>
      </w:r>
    </w:p>
    <w:p>
      <w:r>
        <w:t xml:space="preserve">Ma trận chuyển giá trị và rủi ro giao dịch thành tuyến duyệt nhất quán.</w:t>
      </w:r>
    </w:p>
    <w:p>
      <w:pPr>
        <w:spacing w:after="80"/>
      </w:pPr>
      <w:r>
        <w:rPr>
          <w:b/>
          <w:color w:val="16324F"/>
        </w:rPr>
        <w:t xml:space="preserve">Quy tắc bắt buộc. </w:t>
      </w:r>
      <w:r>
        <w:t xml:space="preserve">Áp hàng khớp lĩnh vực, tổng cam kết, tiền tệ, rủi ro và thẩm quyền tổ chức. Nếu không hàng nào khớp, dừng và chuyển cấp thay vì chọn hàng thuận tiện.</w:t>
      </w:r>
    </w:p>
    <w:p>
      <w:pPr>
        <w:pStyle w:val="Heading2"/>
      </w:pPr>
      <w:r>
        <w:t xml:space="preserve">Quy trình bắt buộc</w:t>
      </w:r>
    </w:p>
    <w:p>
      <w:pPr>
        <w:pStyle w:val="ListBullet"/>
        <w:spacing w:after="40"/>
        <w:ind w:left="288" w:hanging="173"/>
      </w:pPr>
      <w:r>
        <w:t xml:space="preserve">Quản lý chủ ma trận, phiên bản, ngày hiệu lực, lĩnh vực, biên giá trị, tiền tệ, vai trò và số phê duyệt.</w:t>
      </w:r>
    </w:p>
    <w:p>
      <w:pPr>
        <w:pStyle w:val="ListBullet"/>
        <w:spacing w:after="40"/>
        <w:ind w:left="288" w:hanging="173"/>
      </w:pPr>
      <w:r>
        <w:t xml:space="preserve">Nêu rõ biên có/không bao gồm để khoảng liền nhau không trùng hoặc hở.</w:t>
      </w:r>
    </w:p>
    <w:p>
      <w:pPr>
        <w:pStyle w:val="ListBullet"/>
        <w:spacing w:after="40"/>
        <w:ind w:left="288" w:hanging="173"/>
      </w:pPr>
      <w:r>
        <w:t xml:space="preserve">Quy định cách đổi ngoại tệ.</w:t>
      </w:r>
    </w:p>
    <w:p>
      <w:pPr>
        <w:pStyle w:val="ListBullet"/>
        <w:spacing w:after="40"/>
        <w:ind w:left="288" w:hanging="173"/>
      </w:pPr>
      <w:r>
        <w:t xml:space="preserve">Rà ma trận hằng năm và sau đổi tổ chức hoặc kiểm soát gian lận.</w:t>
      </w:r>
    </w:p>
    <w:p>
      <w:pPr>
        <w:pStyle w:val="ListBullet"/>
        <w:spacing w:after="40"/>
        <w:ind w:left="288" w:hanging="173"/>
      </w:pPr>
      <w:r>
        <w:t xml:space="preserve">Kiểm giá trị sát biên trước công bố bản sửa.</w:t>
      </w:r>
    </w:p>
    <w:p>
      <w:pPr>
        <w:pStyle w:val="Heading2"/>
      </w:pPr>
      <w:r>
        <w:t xml:space="preserve">Yêu cầu kiểm soát</w:t>
      </w:r>
    </w:p>
    <w:p>
      <w:pPr>
        <w:pStyle w:val="ListBullet"/>
        <w:spacing w:after="40"/>
        <w:ind w:left="288" w:hanging="173"/>
      </w:pPr>
      <w:r>
        <w:t xml:space="preserve">Người đề nghị không được tự đặt ngưỡng duyệt.</w:t>
      </w:r>
    </w:p>
    <w:p>
      <w:pPr>
        <w:pStyle w:val="ListBullet"/>
        <w:spacing w:after="40"/>
        <w:ind w:left="288" w:hanging="173"/>
      </w:pPr>
      <w:r>
        <w:t xml:space="preserve">Hàng thiếu hoặc hết hạn là điều kiện chặn, không phải cho phép ngầm.</w:t>
      </w:r>
    </w:p>
    <w:p>
      <w:pPr>
        <w:pStyle w:val="ListBullet"/>
        <w:spacing w:after="40"/>
        <w:ind w:left="288" w:hanging="173"/>
      </w:pPr>
      <w:r>
        <w:t xml:space="preserve">Đổi vai trò duyệt phải đồng bộ IAM và hệ luồng việc.</w:t>
      </w:r>
    </w:p>
    <w:p>
      <w:pPr>
        <w:pStyle w:val="Heading2"/>
      </w:pPr>
      <w:r>
        <w:t xml:space="preserve">Bằng chứng bắt buộc</w:t>
      </w:r>
    </w:p>
    <w:p>
      <w:r>
        <w:t xml:space="preserve">Phiên bản, chủ, xác nhận người duyệt, kiểm biên, ngày hiệu lực và lịch sử đổi.</w:t>
      </w:r>
    </w:p>
    <w:p>
      <w:pPr>
        <w:pStyle w:val="Heading2"/>
      </w:pPr>
      <w:r>
        <w:t xml:space="preserve">Sự phù hợp hệ thống và dữ liệu</w:t>
      </w:r>
    </w:p>
    <w:p>
      <w:r>
        <w:t xml:space="preserve">Hạn duyệt là quy tắc VND. commerce không có currency_code hoặc ma trận duyệt nên luồng nghiệp vụ phải ghi tiền tệ và phiên bản ma trận rõ.</w:t>
      </w:r>
    </w:p>
    <w:tbl>
      <w:tblPr>
        <w:tblW w:type="auto" w:w="0"/>
        <w:jc w:val="center"/>
        <w:tblLayout w:type="fixed"/>
        <w:tblLook w:firstColumn="1" w:firstRow="1" w:lastColumn="0" w:lastRow="0" w:noHBand="0" w:noVBand="1" w:val="04A0"/>
      </w:tblPr>
      <w:tblGrid>
        <w:gridCol w:w="2376"/>
        <w:gridCol w:w="3024"/>
        <w:gridCol w:w="3456"/>
      </w:tblGrid>
      <w:tr>
        <w:trPr>
          <w:cantSplit/>
        </w:trPr>
        <w:tc>
          <w:tcPr>
            <w:tcW w:type="dxa" w:w="3278"/>
            <w:vAlign w:val="center"/>
            <w:shd w:fill="EAF0F4"/>
          </w:tcPr>
          <w:p>
            <w:pPr>
              <w:spacing w:after="20" w:before="20"/>
            </w:pPr>
            <w:r/>
            <w:r>
              <w:rPr>
                <w:rFonts w:ascii="Aptos" w:hAnsi="Aptos"/>
                <w:b w:val="0"/>
                <w:sz w:val="14"/>
              </w:rPr>
              <w:t xml:space="preserve">Đơn vị chịu trách nhiệm: </w:t>
              <w:br/>
              <w:t xml:space="preserve">Chủ sở hữu lĩnh vực liên quan; Bộ phận Quản trị Vận hành quản lý bản được kiểm soát.</w:t>
            </w:r>
          </w:p>
        </w:tc>
        <w:tc>
          <w:tcPr>
            <w:tcW w:type="dxa" w:w="3278"/>
            <w:vAlign w:val="center"/>
            <w:shd w:fill="F2F5F7"/>
          </w:tcPr>
          <w:p>
            <w:pPr>
              <w:spacing w:after="20" w:before="20"/>
            </w:pPr>
            <w:r/>
            <w:r>
              <w:rPr>
                <w:rFonts w:ascii="Aptos" w:hAnsi="Aptos"/>
                <w:b w:val="0"/>
                <w:sz w:val="14"/>
              </w:rPr>
              <w:t xml:space="preserve">Điều kiện rà soát: </w:t>
              <w:br/>
              <w:t xml:space="preserve">Hằng năm, sự cố trọng yếu, thay đổi quy trình hoặc hệ thống.</w:t>
            </w:r>
          </w:p>
        </w:tc>
        <w:tc>
          <w:tcPr>
            <w:tcW w:type="dxa" w:w="3278"/>
            <w:vAlign w:val="center"/>
            <w:shd w:fill="EAF0F4"/>
          </w:tcPr>
          <w:p>
            <w:pPr>
              <w:spacing w:after="20" w:before="20"/>
            </w:pPr>
            <w:r/>
            <w:r>
              <w:rPr>
                <w:rFonts w:ascii="Aptos" w:hAnsi="Aptos"/>
                <w:b w:val="0"/>
                <w:sz w:val="14"/>
              </w:rPr>
              <w:t xml:space="preserve">Tuyến chuyển cấp: </w:t>
              <w:br/>
              <w:t xml:space="preserve">Tạm dừng hành động liên quan và chuyển chủ lĩnh vực được chỉ định; xung đột liên lĩnh vực chưa giải quyết chuyển Bộ phận Quản trị Vận hành.</w:t>
            </w:r>
          </w:p>
        </w:tc>
      </w:tr>
    </w:tbl>
    <w:p>
      <w:r>
        <w:br w:type="page"/>
      </w:r>
    </w:p>
    <w:p>
      <w:pPr>
        <w:spacing w:after="40"/>
      </w:pPr>
      <w:r>
        <w:rPr>
          <w:b/>
          <w:color w:val="1F5A75"/>
          <w:sz w:val="14"/>
        </w:rPr>
        <w:t xml:space="preserve">TRANG CHÍNH SÁCH 48  |  6. Ngoại lệ, ma trận phê duyệt và biểu mẫu</w:t>
      </w:r>
    </w:p>
    <w:p>
      <w:pPr>
        <w:pStyle w:val="Heading1"/>
        <w:keepNext/>
      </w:pPr>
      <w:r>
        <w:t xml:space="preserve">Biểu mẫu nghiệp vụ bắt buộc và trường tối thiểu</w:t>
      </w:r>
    </w:p>
    <w:p>
      <w:r>
        <w:t xml:space="preserve">Biểu mẫu chuẩn giảm hồ sơ thiếu và truy quyết định qua nhóm.</w:t>
      </w:r>
    </w:p>
    <w:p>
      <w:pPr>
        <w:spacing w:after="80"/>
      </w:pPr>
      <w:r>
        <w:rPr>
          <w:b/>
          <w:color w:val="16324F"/>
        </w:rPr>
        <w:t xml:space="preserve">Quy tắc bắt buộc. </w:t>
      </w:r>
      <w:r>
        <w:t xml:space="preserve">Biểu mẫu phải đủ nhận diện đối tượng, người yêu cầu, lý do, giá trị hoặc lượng, thẩm quyền, ngày, trạng thái và bằng chứng.</w:t>
      </w:r>
    </w:p>
    <w:p>
      <w:pPr>
        <w:pStyle w:val="Heading2"/>
      </w:pPr>
      <w:r>
        <w:t xml:space="preserve">Quy trình bắt buộc</w:t>
      </w:r>
    </w:p>
    <w:p>
      <w:pPr>
        <w:pStyle w:val="ListBullet"/>
        <w:spacing w:after="40"/>
        <w:ind w:left="288" w:hanging="173"/>
      </w:pPr>
      <w:r>
        <w:t xml:space="preserve">Nghỉ phép: mã nhân viên, loại nghỉ, ngày/giờ, thời điểm gửi, người duyệt và quyết định.</w:t>
      </w:r>
    </w:p>
    <w:p>
      <w:pPr>
        <w:pStyle w:val="ListBullet"/>
        <w:spacing w:after="40"/>
        <w:ind w:left="288" w:hanging="173"/>
      </w:pPr>
      <w:r>
        <w:t xml:space="preserve">Chi phí: người đề nghị, ngày giao dịch, loại, số tiền, tiền tệ, mục đích, mã chứng từ, trung tâm chi phí, quyết định và mã thanh toán.</w:t>
      </w:r>
    </w:p>
    <w:p>
      <w:pPr>
        <w:pStyle w:val="ListBullet"/>
        <w:spacing w:after="40"/>
        <w:ind w:left="288" w:hanging="173"/>
      </w:pPr>
      <w:r>
        <w:t xml:space="preserve">Yêu cầu mua: người đề nghị, bộ phận, nhu cầu, sản phẩm/đặc tả, lượng, dự toán, tiền tệ, chủ ngân sách và kế hoạch nguồn cung.</w:t>
      </w:r>
    </w:p>
    <w:p>
      <w:pPr>
        <w:pStyle w:val="ListBullet"/>
        <w:spacing w:after="40"/>
        <w:ind w:left="288" w:hanging="173"/>
      </w:pPr>
      <w:r>
        <w:t xml:space="preserve">Nhận hàng: PO/dòng, phiếu giao, lượng giao/chấp nhận/từ chối, kiểm định và người nhận.</w:t>
      </w:r>
    </w:p>
    <w:p>
      <w:pPr>
        <w:pStyle w:val="ListBullet"/>
        <w:spacing w:after="40"/>
        <w:ind w:left="288" w:hanging="173"/>
      </w:pPr>
      <w:r>
        <w:t xml:space="preserve">Sự cố: người báo, lúc phát hiện, mức, tài sản ảnh hưởng, khoanh vùng và người phụ trách.</w:t>
      </w:r>
    </w:p>
    <w:p>
      <w:pPr>
        <w:pStyle w:val="Heading2"/>
      </w:pPr>
      <w:r>
        <w:t xml:space="preserve">Yêu cầu kiểm soát</w:t>
      </w:r>
    </w:p>
    <w:p>
      <w:pPr>
        <w:pStyle w:val="ListBullet"/>
        <w:spacing w:after="40"/>
        <w:ind w:left="288" w:hanging="173"/>
      </w:pPr>
      <w:r>
        <w:t xml:space="preserve">Không thu dữ liệu cá nhân không cần.</w:t>
      </w:r>
    </w:p>
    <w:p>
      <w:pPr>
        <w:pStyle w:val="ListBullet"/>
        <w:spacing w:after="40"/>
        <w:ind w:left="288" w:hanging="173"/>
      </w:pPr>
      <w:r>
        <w:t xml:space="preserve">Kiểm trường bắt buộc trước gửi.</w:t>
      </w:r>
    </w:p>
    <w:p>
      <w:pPr>
        <w:pStyle w:val="ListBullet"/>
        <w:spacing w:after="40"/>
        <w:ind w:left="288" w:hanging="173"/>
      </w:pPr>
      <w:r>
        <w:t xml:space="preserve">Sửa đổi giữ bản nộp gốc và lịch sử quyết định.</w:t>
      </w:r>
    </w:p>
    <w:p>
      <w:pPr>
        <w:pStyle w:val="Heading2"/>
      </w:pPr>
      <w:r>
        <w:t xml:space="preserve">Bằng chứng bắt buộc</w:t>
      </w:r>
    </w:p>
    <w:p>
      <w:r>
        <w:t xml:space="preserve">ID biểu mẫu duy nhất, kiểm từng trường, thời điểm gửi, lịch sử trạng thái và liên kết bằng chứng.</w:t>
      </w:r>
    </w:p>
    <w:p>
      <w:pPr>
        <w:pStyle w:val="Heading2"/>
      </w:pPr>
      <w:r>
        <w:t xml:space="preserve">Sự phù hợp hệ thống và dữ liệu</w:t>
      </w:r>
    </w:p>
    <w:p>
      <w:r>
        <w:t xml:space="preserve">Biểu mẫu nhân sự, mua sắm, nhận hàng và sự cố chưa có bảng gốc trong lược đồ; thuộc hệ nghiệp vụ đã duyệt đến khi có tích hợp.</w:t>
      </w:r>
    </w:p>
    <w:tbl>
      <w:tblPr>
        <w:tblW w:type="auto" w:w="0"/>
        <w:jc w:val="center"/>
        <w:tblLayout w:type="fixed"/>
        <w:tblLook w:firstColumn="1" w:firstRow="1" w:lastColumn="0" w:lastRow="0" w:noHBand="0" w:noVBand="1" w:val="04A0"/>
      </w:tblPr>
      <w:tblGrid>
        <w:gridCol w:w="2376"/>
        <w:gridCol w:w="3024"/>
        <w:gridCol w:w="3456"/>
      </w:tblGrid>
      <w:tr>
        <w:trPr>
          <w:cantSplit/>
        </w:trPr>
        <w:tc>
          <w:tcPr>
            <w:tcW w:type="dxa" w:w="3278"/>
            <w:vAlign w:val="center"/>
            <w:shd w:fill="EAF0F4"/>
          </w:tcPr>
          <w:p>
            <w:pPr>
              <w:spacing w:after="20" w:before="20"/>
            </w:pPr>
            <w:r/>
            <w:r>
              <w:rPr>
                <w:rFonts w:ascii="Aptos" w:hAnsi="Aptos"/>
                <w:b w:val="0"/>
                <w:sz w:val="14"/>
              </w:rPr>
              <w:t xml:space="preserve">Đơn vị chịu trách nhiệm: </w:t>
              <w:br/>
              <w:t xml:space="preserve">Chủ sở hữu lĩnh vực liên quan; Bộ phận Quản trị Vận hành quản lý bản được kiểm soát.</w:t>
            </w:r>
          </w:p>
        </w:tc>
        <w:tc>
          <w:tcPr>
            <w:tcW w:type="dxa" w:w="3278"/>
            <w:vAlign w:val="center"/>
            <w:shd w:fill="F2F5F7"/>
          </w:tcPr>
          <w:p>
            <w:pPr>
              <w:spacing w:after="20" w:before="20"/>
            </w:pPr>
            <w:r/>
            <w:r>
              <w:rPr>
                <w:rFonts w:ascii="Aptos" w:hAnsi="Aptos"/>
                <w:b w:val="0"/>
                <w:sz w:val="14"/>
              </w:rPr>
              <w:t xml:space="preserve">Điều kiện rà soát: </w:t>
              <w:br/>
              <w:t xml:space="preserve">Hằng năm, sự cố trọng yếu, thay đổi quy trình hoặc hệ thống.</w:t>
            </w:r>
          </w:p>
        </w:tc>
        <w:tc>
          <w:tcPr>
            <w:tcW w:type="dxa" w:w="3278"/>
            <w:vAlign w:val="center"/>
            <w:shd w:fill="EAF0F4"/>
          </w:tcPr>
          <w:p>
            <w:pPr>
              <w:spacing w:after="20" w:before="20"/>
            </w:pPr>
            <w:r/>
            <w:r>
              <w:rPr>
                <w:rFonts w:ascii="Aptos" w:hAnsi="Aptos"/>
                <w:b w:val="0"/>
                <w:sz w:val="14"/>
              </w:rPr>
              <w:t xml:space="preserve">Tuyến chuyển cấp: </w:t>
              <w:br/>
              <w:t xml:space="preserve">Tạm dừng hành động liên quan và chuyển chủ lĩnh vực được chỉ định; xung đột liên lĩnh vực chưa giải quyết chuyển Bộ phận Quản trị Vận hành.</w:t>
            </w:r>
          </w:p>
        </w:tc>
      </w:tr>
    </w:tbl>
    <w:p>
      <w:r>
        <w:br w:type="page"/>
      </w:r>
    </w:p>
    <w:p>
      <w:pPr>
        <w:spacing w:after="40"/>
      </w:pPr>
      <w:r>
        <w:rPr>
          <w:b/>
          <w:color w:val="1F5A75"/>
          <w:sz w:val="14"/>
        </w:rPr>
        <w:t xml:space="preserve">TRANG CHÍNH SÁCH 49  |  6. Ngoại lệ, ma trận phê duyệt và biểu mẫu</w:t>
      </w:r>
    </w:p>
    <w:p>
      <w:pPr>
        <w:pStyle w:val="Heading1"/>
        <w:keepNext/>
      </w:pPr>
      <w:r>
        <w:t xml:space="preserve">Ánh xạ chính sách–dữ liệu và quy tắc trả lời AI</w:t>
      </w:r>
    </w:p>
    <w:p>
      <w:r>
        <w:t xml:space="preserve">Tác tử tri thức phải giải thích chính sách áp dụng, phân biệt sự thật với suy luận, tránh cho phép hành động từ dữ liệu lịch sử.</w:t>
      </w:r>
    </w:p>
    <w:p>
      <w:pPr>
        <w:spacing w:after="80"/>
      </w:pPr>
      <w:r>
        <w:rPr>
          <w:b/>
          <w:color w:val="16324F"/>
        </w:rPr>
        <w:t xml:space="preserve">Quy tắc bắt buộc. </w:t>
      </w:r>
      <w:r>
        <w:t xml:space="preserve">Câu trả lời có thể dẫn đến trả tiền, mua hàng, điều chỉnh tồn, cấp quyền hoặc quyết định nhân sự phải dẫn chính sách điều chỉnh và nêu bằng chứng trực tiếp còn thiếu hoặc phê duyệt con người cần có.</w:t>
      </w:r>
    </w:p>
    <w:p>
      <w:pPr>
        <w:pStyle w:val="Heading2"/>
      </w:pPr>
      <w:r>
        <w:t xml:space="preserve">Quy trình bắt buộc</w:t>
      </w:r>
    </w:p>
    <w:p>
      <w:pPr>
        <w:pStyle w:val="ListBullet"/>
        <w:spacing w:after="40"/>
        <w:ind w:left="288" w:hanging="173"/>
      </w:pPr>
      <w:r>
        <w:t xml:space="preserve">Chỉ truy tài liệu vai trò người yêu cầu được phép.</w:t>
      </w:r>
    </w:p>
    <w:p>
      <w:pPr>
        <w:pStyle w:val="ListBullet"/>
        <w:spacing w:after="40"/>
        <w:ind w:left="288" w:hanging="173"/>
      </w:pPr>
      <w:r>
        <w:t xml:space="preserve">Kiểm trạng thái, phiên bản, ngày hiệu lực và knowledge_base_active trước coi đoạn là có thẩm quyền.</w:t>
      </w:r>
    </w:p>
    <w:p>
      <w:pPr>
        <w:pStyle w:val="ListBullet"/>
        <w:spacing w:after="40"/>
        <w:ind w:left="288" w:hanging="173"/>
      </w:pPr>
      <w:r>
        <w:t xml:space="preserve">Dùng khóa quan hệ ổn định và cấp chi tiết tương thích khi phân tích.</w:t>
      </w:r>
    </w:p>
    <w:p>
      <w:pPr>
        <w:pStyle w:val="ListBullet"/>
        <w:spacing w:after="40"/>
        <w:ind w:left="288" w:hanging="173"/>
      </w:pPr>
      <w:r>
        <w:t xml:space="preserve">Nêu ngày dữ liệu cho chỉ số nhạy thời gian.</w:t>
      </w:r>
    </w:p>
    <w:p>
      <w:pPr>
        <w:pStyle w:val="ListBullet"/>
        <w:spacing w:after="40"/>
        <w:ind w:left="288" w:hanging="173"/>
      </w:pPr>
      <w:r>
        <w:t xml:space="preserve">Nếu bằng chứng mâu thuẫn, hỏi mơ hồ hoặc thiếu trường bắt buộc, hỏi làm rõ hoặc chuyển cấp.</w:t>
      </w:r>
    </w:p>
    <w:p>
      <w:pPr>
        <w:pStyle w:val="Heading2"/>
      </w:pPr>
      <w:r>
        <w:t xml:space="preserve">Yêu cầu kiểm soát</w:t>
      </w:r>
    </w:p>
    <w:p>
      <w:pPr>
        <w:pStyle w:val="ListBullet"/>
        <w:spacing w:after="40"/>
        <w:ind w:left="288" w:hanging="173"/>
      </w:pPr>
      <w:r>
        <w:t xml:space="preserve">Không tạo hàng cơ sở dữ liệu, phê duyệt, số tồn trực tiếp hoặc giao dịch đã xong.</w:t>
      </w:r>
    </w:p>
    <w:p>
      <w:pPr>
        <w:pStyle w:val="ListBullet"/>
        <w:spacing w:after="40"/>
        <w:ind w:left="288" w:hanging="173"/>
      </w:pPr>
      <w:r>
        <w:t xml:space="preserve">Không tiết lộ nội dung Hạn chế từ chunk truy xuất.</w:t>
      </w:r>
    </w:p>
    <w:p>
      <w:pPr>
        <w:pStyle w:val="ListBullet"/>
        <w:spacing w:after="40"/>
        <w:ind w:left="288" w:hanging="173"/>
      </w:pPr>
      <w:r>
        <w:t xml:space="preserve">Khuyến nghị phải ghi là khuyến nghị đến khi hệ thống có thẩm quyền ghi giao dịch.</w:t>
      </w:r>
    </w:p>
    <w:p>
      <w:pPr>
        <w:pStyle w:val="Heading2"/>
      </w:pPr>
      <w:r>
        <w:t xml:space="preserve">Bằng chứng bắt buộc</w:t>
      </w:r>
    </w:p>
    <w:p>
      <w:r>
        <w:t xml:space="preserve">Danh sách nguồn, phiên bản, phạm vi truy vấn, ngày dữ liệu, lý do bất định và mã chuyển người xử lý.</w:t>
      </w:r>
    </w:p>
    <w:p>
      <w:pPr>
        <w:pStyle w:val="Heading2"/>
      </w:pPr>
      <w:r>
        <w:t xml:space="preserve">Sự phù hợp hệ thống và dữ liệu</w:t>
      </w:r>
    </w:p>
    <w:p>
      <w:r>
        <w:t xml:space="preserve">Bảng tri thức liên quan: public.documents, public.document_parser_chunks, public.document_chunks, public.document_processing_outputs và public.agent_run_events. Đo lường tác tử không phải phép giao dịch.</w:t>
      </w:r>
    </w:p>
    <w:tbl>
      <w:tblPr>
        <w:tblW w:type="auto" w:w="0"/>
        <w:jc w:val="center"/>
        <w:tblLayout w:type="fixed"/>
        <w:tblLook w:firstColumn="1" w:firstRow="1" w:lastColumn="0" w:lastRow="0" w:noHBand="0" w:noVBand="1" w:val="04A0"/>
      </w:tblPr>
      <w:tblGrid>
        <w:gridCol w:w="2376"/>
        <w:gridCol w:w="3024"/>
        <w:gridCol w:w="3456"/>
      </w:tblGrid>
      <w:tr>
        <w:trPr>
          <w:cantSplit/>
        </w:trPr>
        <w:tc>
          <w:tcPr>
            <w:tcW w:type="dxa" w:w="3278"/>
            <w:vAlign w:val="center"/>
            <w:shd w:fill="EAF0F4"/>
          </w:tcPr>
          <w:p>
            <w:pPr>
              <w:spacing w:after="20" w:before="20"/>
            </w:pPr>
            <w:r/>
            <w:r>
              <w:rPr>
                <w:rFonts w:ascii="Aptos" w:hAnsi="Aptos"/>
                <w:b w:val="0"/>
                <w:sz w:val="14"/>
              </w:rPr>
              <w:t xml:space="preserve">Đơn vị chịu trách nhiệm: </w:t>
              <w:br/>
              <w:t xml:space="preserve">Chủ sở hữu lĩnh vực liên quan; Bộ phận Quản trị Vận hành quản lý bản được kiểm soát.</w:t>
            </w:r>
          </w:p>
        </w:tc>
        <w:tc>
          <w:tcPr>
            <w:tcW w:type="dxa" w:w="3278"/>
            <w:vAlign w:val="center"/>
            <w:shd w:fill="F2F5F7"/>
          </w:tcPr>
          <w:p>
            <w:pPr>
              <w:spacing w:after="20" w:before="20"/>
            </w:pPr>
            <w:r/>
            <w:r>
              <w:rPr>
                <w:rFonts w:ascii="Aptos" w:hAnsi="Aptos"/>
                <w:b w:val="0"/>
                <w:sz w:val="14"/>
              </w:rPr>
              <w:t xml:space="preserve">Điều kiện rà soát: </w:t>
              <w:br/>
              <w:t xml:space="preserve">Hằng năm, sự cố trọng yếu, thay đổi quy trình hoặc hệ thống.</w:t>
            </w:r>
          </w:p>
        </w:tc>
        <w:tc>
          <w:tcPr>
            <w:tcW w:type="dxa" w:w="3278"/>
            <w:vAlign w:val="center"/>
            <w:shd w:fill="EAF0F4"/>
          </w:tcPr>
          <w:p>
            <w:pPr>
              <w:spacing w:after="20" w:before="20"/>
            </w:pPr>
            <w:r/>
            <w:r>
              <w:rPr>
                <w:rFonts w:ascii="Aptos" w:hAnsi="Aptos"/>
                <w:b w:val="0"/>
                <w:sz w:val="14"/>
              </w:rPr>
              <w:t xml:space="preserve">Tuyến chuyển cấp: </w:t>
              <w:br/>
              <w:t xml:space="preserve">Tạm dừng hành động liên quan và chuyển chủ lĩnh vực được chỉ định; xung đột liên lĩnh vực chưa giải quyết chuyển Bộ phận Quản trị Vận hành.</w:t>
            </w:r>
          </w:p>
        </w:tc>
      </w:tr>
    </w:tbl>
    <w:p>
      <w:r>
        <w:br w:type="page"/>
      </w:r>
    </w:p>
    <w:p>
      <w:pPr>
        <w:spacing w:after="40"/>
      </w:pPr>
      <w:r>
        <w:rPr>
          <w:b/>
          <w:color w:val="1F5A75"/>
          <w:sz w:val="14"/>
        </w:rPr>
        <w:t xml:space="preserve">TRANG CHÍNH SÁCH 50  |  6. Ngoại lệ, ma trận phê duyệt và biểu mẫu</w:t>
      </w:r>
    </w:p>
    <w:p>
      <w:pPr>
        <w:pStyle w:val="Heading1"/>
        <w:keepNext/>
      </w:pPr>
      <w:r>
        <w:t xml:space="preserve">Rà quản trị, kiểm toán và cải tiến liên tục</w:t>
      </w:r>
    </w:p>
    <w:p>
      <w:r>
        <w:t xml:space="preserve">Chính sách phải được kiểm theo sự cố thực, lỗi kiểm soát, đổi hệ thống và kết quả vận hành quan sát.</w:t>
      </w:r>
    </w:p>
    <w:p>
      <w:pPr>
        <w:spacing w:after="80"/>
      </w:pPr>
      <w:r>
        <w:rPr>
          <w:b/>
          <w:color w:val="16324F"/>
        </w:rPr>
        <w:t xml:space="preserve">Quy tắc bắt buộc. </w:t>
      </w:r>
      <w:r>
        <w:t xml:space="preserve">Chủ lĩnh vực rà ít nhất hằng năm và sau thay đổi trọng yếu về luật, mô hình dữ liệu, quy trình nhà cung cấp, kiểm soát tồn, kiến trúc bảo mật hoặc ứng phó sự cố.</w:t>
      </w:r>
    </w:p>
    <w:p>
      <w:pPr>
        <w:pStyle w:val="Heading2"/>
      </w:pPr>
      <w:r>
        <w:t xml:space="preserve">Quy trình bắt buộc</w:t>
      </w:r>
    </w:p>
    <w:p>
      <w:pPr>
        <w:pStyle w:val="ListBullet"/>
        <w:spacing w:after="40"/>
        <w:ind w:left="288" w:hanging="173"/>
      </w:pPr>
      <w:r>
        <w:t xml:space="preserve">Lấy mẫu giao dịch hoàn tất, kiểm duyệt, bằng chứng, phân tách và đối chiếu.</w:t>
      </w:r>
    </w:p>
    <w:p>
      <w:pPr>
        <w:pStyle w:val="ListBullet"/>
        <w:spacing w:after="40"/>
        <w:ind w:left="288" w:hanging="173"/>
      </w:pPr>
      <w:r>
        <w:t xml:space="preserve">Rà ngoại lệ, ghi đè lặp, bản ghi chưa khớp và việc tác tử không kết luận.</w:t>
      </w:r>
    </w:p>
    <w:p>
      <w:pPr>
        <w:pStyle w:val="ListBullet"/>
        <w:spacing w:after="40"/>
        <w:ind w:left="288" w:hanging="173"/>
      </w:pPr>
      <w:r>
        <w:t xml:space="preserve">Giao khắc phục với người, hạn và tiêu chí xác minh.</w:t>
      </w:r>
    </w:p>
    <w:p>
      <w:pPr>
        <w:pStyle w:val="ListBullet"/>
        <w:spacing w:after="40"/>
        <w:ind w:left="288" w:hanging="173"/>
      </w:pPr>
      <w:r>
        <w:t xml:space="preserve">Cập nhật quy trình và đào tạo lại người bị ảnh hưởng sau thay đổi đã duyệt.</w:t>
      </w:r>
    </w:p>
    <w:p>
      <w:pPr>
        <w:pStyle w:val="ListBullet"/>
        <w:spacing w:after="40"/>
        <w:ind w:left="288" w:hanging="173"/>
      </w:pPr>
      <w:r>
        <w:t xml:space="preserve">Ghi kết quả rà và ngày rà tiếp.</w:t>
      </w:r>
    </w:p>
    <w:p>
      <w:pPr>
        <w:pStyle w:val="Heading2"/>
      </w:pPr>
      <w:r>
        <w:t xml:space="preserve">Yêu cầu kiểm soát</w:t>
      </w:r>
    </w:p>
    <w:p>
      <w:pPr>
        <w:pStyle w:val="ListBullet"/>
        <w:spacing w:after="40"/>
        <w:ind w:left="288" w:hanging="173"/>
      </w:pPr>
      <w:r>
        <w:t xml:space="preserve">Không đóng phát hiện kiểm toán chỉ vì đánh dấu việc xong; phải xác minh kiểm soát hoạt động.</w:t>
      </w:r>
    </w:p>
    <w:p>
      <w:pPr>
        <w:pStyle w:val="ListBullet"/>
        <w:spacing w:after="40"/>
        <w:ind w:left="288" w:hanging="173"/>
      </w:pPr>
      <w:r>
        <w:t xml:space="preserve">Phát hiện trọng yếu chưa xử lý chuyển Hội đồng Điều hành Vận hành.</w:t>
      </w:r>
    </w:p>
    <w:p>
      <w:pPr>
        <w:pStyle w:val="ListBullet"/>
        <w:spacing w:after="40"/>
        <w:ind w:left="288" w:hanging="173"/>
      </w:pPr>
      <w:r>
        <w:t xml:space="preserve">Bản bị thay thế vẫn sẵn cho kiểm toán nhưng loại khỏi truy xuất hoạt động.</w:t>
      </w:r>
    </w:p>
    <w:p>
      <w:pPr>
        <w:pStyle w:val="Heading2"/>
      </w:pPr>
      <w:r>
        <w:t xml:space="preserve">Bằng chứng bắt buộc</w:t>
      </w:r>
    </w:p>
    <w:p>
      <w:r>
        <w:t xml:space="preserve">Phạm vi rà, mẫu, phát hiện, mức, người khắc phục, hạn, bằng chứng xác minh và duyệt đóng.</w:t>
      </w:r>
    </w:p>
    <w:p>
      <w:pPr>
        <w:pStyle w:val="Heading2"/>
      </w:pPr>
      <w:r>
        <w:t xml:space="preserve">Sự phù hợp hệ thống và dữ liệu</w:t>
      </w:r>
    </w:p>
    <w:p>
      <w:r>
        <w:t xml:space="preserve">Dùng public.agent_run_events cho tín hiệu hiệu quả tác tử, hệ nghiệp vụ được duyệt cho bằng chứng giao dịch. Số hàng phân tích hoặc truy xuất thành công không tự chứng minh tuân thủ.</w:t>
      </w:r>
    </w:p>
    <w:tbl>
      <w:tblPr>
        <w:tblW w:type="auto" w:w="0"/>
        <w:jc w:val="center"/>
        <w:tblLayout w:type="fixed"/>
        <w:tblLook w:firstColumn="1" w:firstRow="1" w:lastColumn="0" w:lastRow="0" w:noHBand="0" w:noVBand="1" w:val="04A0"/>
      </w:tblPr>
      <w:tblGrid>
        <w:gridCol w:w="2376"/>
        <w:gridCol w:w="3024"/>
        <w:gridCol w:w="3456"/>
      </w:tblGrid>
      <w:tr>
        <w:trPr>
          <w:cantSplit/>
        </w:trPr>
        <w:tc>
          <w:tcPr>
            <w:tcW w:type="dxa" w:w="3278"/>
            <w:vAlign w:val="center"/>
            <w:shd w:fill="EAF0F4"/>
          </w:tcPr>
          <w:p>
            <w:pPr>
              <w:spacing w:after="20" w:before="20"/>
            </w:pPr>
            <w:r/>
            <w:r>
              <w:rPr>
                <w:rFonts w:ascii="Aptos" w:hAnsi="Aptos"/>
                <w:b w:val="0"/>
                <w:sz w:val="14"/>
              </w:rPr>
              <w:t xml:space="preserve">Đơn vị chịu trách nhiệm: </w:t>
              <w:br/>
              <w:t xml:space="preserve">Chủ sở hữu lĩnh vực liên quan; Bộ phận Quản trị Vận hành quản lý bản được kiểm soát.</w:t>
            </w:r>
          </w:p>
        </w:tc>
        <w:tc>
          <w:tcPr>
            <w:tcW w:type="dxa" w:w="3278"/>
            <w:vAlign w:val="center"/>
            <w:shd w:fill="F2F5F7"/>
          </w:tcPr>
          <w:p>
            <w:pPr>
              <w:spacing w:after="20" w:before="20"/>
            </w:pPr>
            <w:r/>
            <w:r>
              <w:rPr>
                <w:rFonts w:ascii="Aptos" w:hAnsi="Aptos"/>
                <w:b w:val="0"/>
                <w:sz w:val="14"/>
              </w:rPr>
              <w:t xml:space="preserve">Điều kiện rà soát: </w:t>
              <w:br/>
              <w:t xml:space="preserve">Hằng năm, sự cố trọng yếu, thay đổi quy trình hoặc hệ thống.</w:t>
            </w:r>
          </w:p>
        </w:tc>
        <w:tc>
          <w:tcPr>
            <w:tcW w:type="dxa" w:w="3278"/>
            <w:vAlign w:val="center"/>
            <w:shd w:fill="EAF0F4"/>
          </w:tcPr>
          <w:p>
            <w:pPr>
              <w:spacing w:after="20" w:before="20"/>
            </w:pPr>
            <w:r/>
            <w:r>
              <w:rPr>
                <w:rFonts w:ascii="Aptos" w:hAnsi="Aptos"/>
                <w:b w:val="0"/>
                <w:sz w:val="14"/>
              </w:rPr>
              <w:t xml:space="preserve">Tuyến chuyển cấp: </w:t>
              <w:br/>
              <w:t xml:space="preserve">Tạm dừng hành động liên quan và chuyển chủ lĩnh vực được chỉ định; xung đột liên lĩnh vực chưa giải quyết chuyển Bộ phận Quản trị Vận hành.</w:t>
            </w:r>
          </w:p>
        </w:tc>
      </w:tr>
    </w:tbl>
    <w:p>
      <w:r>
        <w:br w:type="page"/>
      </w:r>
    </w:p>
    <w:p>
      <w:pPr>
        <w:pStyle w:val="Heading1"/>
      </w:pPr>
      <w:r>
        <w:t xml:space="preserve">Phụ lục A — Tham chiếu lược đồ Supabase và quan hệ</w:t>
      </w:r>
    </w:p>
    <w:p>
      <w:r>
        <w:t xml:space="preserve">Phụ lục mô tả lược đồ phân tích hiện tại và giới hạn điều có thể chứng minh. Không ngụ ý các luồng nghiệp vụ còn thiếu đã được triển khai trên Supabase.</w:t>
      </w:r>
    </w:p>
    <w:tbl>
      <w:tblPr>
        <w:tblStyle w:val="TableGrid"/>
        <w:tblW w:type="auto" w:w="0"/>
        <w:jc w:val="center"/>
        <w:tblLayout w:type="fixed"/>
        <w:tblLook w:firstColumn="1" w:firstRow="1" w:lastColumn="0" w:lastRow="0" w:noHBand="0" w:noVBand="1" w:val="04A0"/>
      </w:tblPr>
      <w:tblGrid>
        <w:gridCol w:w="2232"/>
        <w:gridCol w:w="3672"/>
        <w:gridCol w:w="3096"/>
      </w:tblGrid>
      <w:tr>
        <w:trPr>
          <w:cantSplit/>
        </w:trPr>
        <w:tc>
          <w:tcPr>
            <w:tcW w:type="dxa" w:w="3278"/>
            <w:vAlign w:val="center"/>
            <w:shd w:fill="16324F"/>
          </w:tcPr>
          <w:p>
            <w:pPr>
              <w:spacing w:after="20" w:before="20"/>
            </w:pPr>
            <w:r/>
            <w:r>
              <w:rPr>
                <w:rFonts w:ascii="Aptos" w:hAnsi="Aptos"/>
                <w:b/>
                <w:color w:val="FFFFFF"/>
                <w:sz w:val="15"/>
              </w:rPr>
              <w:t xml:space="preserve">Bảng</w:t>
            </w:r>
          </w:p>
        </w:tc>
        <w:tc>
          <w:tcPr>
            <w:tcW w:type="dxa" w:w="3278"/>
            <w:vAlign w:val="center"/>
            <w:shd w:fill="16324F"/>
          </w:tcPr>
          <w:p>
            <w:pPr>
              <w:spacing w:after="20" w:before="20"/>
            </w:pPr>
            <w:r/>
            <w:r>
              <w:rPr>
                <w:rFonts w:ascii="Aptos" w:hAnsi="Aptos"/>
                <w:b/>
                <w:color w:val="FFFFFF"/>
                <w:sz w:val="15"/>
              </w:rPr>
              <w:t xml:space="preserve">Trường khóa</w:t>
            </w:r>
          </w:p>
        </w:tc>
        <w:tc>
          <w:tcPr>
            <w:tcW w:type="dxa" w:w="3278"/>
            <w:vAlign w:val="center"/>
            <w:shd w:fill="16324F"/>
          </w:tcPr>
          <w:p>
            <w:pPr>
              <w:spacing w:after="20" w:before="20"/>
            </w:pPr>
            <w:r/>
            <w:r>
              <w:rPr>
                <w:rFonts w:ascii="Aptos" w:hAnsi="Aptos"/>
                <w:b/>
                <w:color w:val="FFFFFF"/>
                <w:sz w:val="15"/>
              </w:rPr>
              <w:t xml:space="preserve">Cách diễn giải được phép</w:t>
            </w:r>
          </w:p>
        </w:tc>
      </w:tr>
      <w:tr>
        <w:trPr>
          <w:cantSplit/>
        </w:trPr>
        <w:tc>
          <w:tcPr>
            <w:tcW w:type="dxa" w:w="2232"/>
            <w:vAlign w:val="center"/>
          </w:tcPr>
          <w:p>
            <w:pPr>
              <w:spacing w:after="20" w:before="20"/>
            </w:pPr>
            <w:r/>
            <w:r>
              <w:rPr>
                <w:rFonts w:ascii="Aptos" w:hAnsi="Aptos"/>
                <w:b/>
                <w:sz w:val="14"/>
              </w:rPr>
              <w:t xml:space="preserve">commerce.products</w:t>
            </w:r>
          </w:p>
        </w:tc>
        <w:tc>
          <w:tcPr>
            <w:tcW w:type="dxa" w:w="3672"/>
            <w:vAlign w:val="center"/>
          </w:tcPr>
          <w:p>
            <w:pPr>
              <w:spacing w:after="20" w:before="20"/>
            </w:pPr>
            <w:r/>
            <w:r>
              <w:rPr>
                <w:rFonts w:ascii="Aptos" w:hAnsi="Aptos"/>
                <w:b w:val="0"/>
                <w:sz w:val="14"/>
              </w:rPr>
              <w:t xml:space="preserve">product_id (PK); product_name, category, segment, size, color, price, cogs</w:t>
            </w:r>
          </w:p>
        </w:tc>
        <w:tc>
          <w:tcPr>
            <w:tcW w:type="dxa" w:w="3096"/>
            <w:vAlign w:val="center"/>
          </w:tcPr>
          <w:p>
            <w:pPr>
              <w:spacing w:after="20" w:before="20"/>
            </w:pPr>
            <w:r/>
            <w:r>
              <w:rPr>
                <w:rFonts w:ascii="Aptos" w:hAnsi="Aptos"/>
                <w:b w:val="0"/>
                <w:sz w:val="14"/>
              </w:rPr>
              <w:t xml:space="preserve">Danh tính sản phẩm chuẩn và thuộc tính mô tả danh mục.</w:t>
            </w:r>
          </w:p>
        </w:tc>
      </w:tr>
      <w:tr>
        <w:trPr>
          <w:cantSplit/>
        </w:trPr>
        <w:tc>
          <w:tcPr>
            <w:tcW w:type="dxa" w:w="2232"/>
            <w:vAlign w:val="center"/>
          </w:tcPr>
          <w:p>
            <w:pPr>
              <w:spacing w:after="20" w:before="20"/>
            </w:pPr>
            <w:r/>
            <w:r>
              <w:rPr>
                <w:rFonts w:ascii="Aptos" w:hAnsi="Aptos"/>
                <w:b/>
                <w:sz w:val="14"/>
              </w:rPr>
              <w:t xml:space="preserve">commerce.inventory</w:t>
            </w:r>
          </w:p>
        </w:tc>
        <w:tc>
          <w:tcPr>
            <w:tcW w:type="dxa" w:w="3672"/>
            <w:vAlign w:val="center"/>
          </w:tcPr>
          <w:p>
            <w:pPr>
              <w:spacing w:after="20" w:before="20"/>
            </w:pPr>
            <w:r/>
            <w:r>
              <w:rPr>
                <w:rFonts w:ascii="Aptos" w:hAnsi="Aptos"/>
                <w:b w:val="0"/>
                <w:sz w:val="14"/>
              </w:rPr>
              <w:t xml:space="preserve">(snapshot_date, product_id) (PK); stock_on_hand, units_received, units_sold, stockout_days, days_of_supply, fill_rate, stockout_flag, overstock_flag, reorder_flag, sell_through_rate</w:t>
            </w:r>
          </w:p>
        </w:tc>
        <w:tc>
          <w:tcPr>
            <w:tcW w:type="dxa" w:w="3096"/>
            <w:vAlign w:val="center"/>
          </w:tcPr>
          <w:p>
            <w:pPr>
              <w:spacing w:after="20" w:before="20"/>
            </w:pPr>
            <w:r/>
            <w:r>
              <w:rPr>
                <w:rFonts w:ascii="Aptos" w:hAnsi="Aptos"/>
                <w:b w:val="0"/>
                <w:sz w:val="14"/>
              </w:rPr>
              <w:t xml:space="preserve">Snapshot lịch sử; không phải sổ tồn trực tiếp hay lịch sử điều chỉnh.</w:t>
            </w:r>
          </w:p>
        </w:tc>
      </w:tr>
      <w:tr>
        <w:trPr>
          <w:cantSplit/>
        </w:trPr>
        <w:tc>
          <w:tcPr>
            <w:tcW w:type="dxa" w:w="2232"/>
            <w:vAlign w:val="center"/>
          </w:tcPr>
          <w:p>
            <w:pPr>
              <w:spacing w:after="20" w:before="20"/>
            </w:pPr>
            <w:r/>
            <w:r>
              <w:rPr>
                <w:rFonts w:ascii="Aptos" w:hAnsi="Aptos"/>
                <w:b/>
                <w:sz w:val="14"/>
              </w:rPr>
              <w:t xml:space="preserve">commerce.orders</w:t>
            </w:r>
          </w:p>
        </w:tc>
        <w:tc>
          <w:tcPr>
            <w:tcW w:type="dxa" w:w="3672"/>
            <w:vAlign w:val="center"/>
          </w:tcPr>
          <w:p>
            <w:pPr>
              <w:spacing w:after="20" w:before="20"/>
            </w:pPr>
            <w:r/>
            <w:r>
              <w:rPr>
                <w:rFonts w:ascii="Aptos" w:hAnsi="Aptos"/>
                <w:b w:val="0"/>
                <w:sz w:val="14"/>
              </w:rPr>
              <w:t xml:space="preserve">order_id (PK); customer_id, order_date, order_status, payment_method, device_type, order_source, zip</w:t>
            </w:r>
          </w:p>
        </w:tc>
        <w:tc>
          <w:tcPr>
            <w:tcW w:type="dxa" w:w="3096"/>
            <w:vAlign w:val="center"/>
          </w:tcPr>
          <w:p>
            <w:pPr>
              <w:spacing w:after="20" w:before="20"/>
            </w:pPr>
            <w:r/>
            <w:r>
              <w:rPr>
                <w:rFonts w:ascii="Aptos" w:hAnsi="Aptos"/>
                <w:b w:val="0"/>
                <w:sz w:val="14"/>
              </w:rPr>
              <w:t xml:space="preserve">Đơn bán cho khách; không phải đơn mua hàng.</w:t>
            </w:r>
          </w:p>
        </w:tc>
      </w:tr>
      <w:tr>
        <w:trPr>
          <w:cantSplit/>
        </w:trPr>
        <w:tc>
          <w:tcPr>
            <w:tcW w:type="dxa" w:w="2232"/>
            <w:vAlign w:val="center"/>
          </w:tcPr>
          <w:p>
            <w:pPr>
              <w:spacing w:after="20" w:before="20"/>
            </w:pPr>
            <w:r/>
            <w:r>
              <w:rPr>
                <w:rFonts w:ascii="Aptos" w:hAnsi="Aptos"/>
                <w:b/>
                <w:sz w:val="14"/>
              </w:rPr>
              <w:t xml:space="preserve">commerce.order_items</w:t>
            </w:r>
          </w:p>
        </w:tc>
        <w:tc>
          <w:tcPr>
            <w:tcW w:type="dxa" w:w="3672"/>
            <w:vAlign w:val="center"/>
          </w:tcPr>
          <w:p>
            <w:pPr>
              <w:spacing w:after="20" w:before="20"/>
            </w:pPr>
            <w:r/>
            <w:r>
              <w:rPr>
                <w:rFonts w:ascii="Aptos" w:hAnsi="Aptos"/>
                <w:b w:val="0"/>
                <w:sz w:val="14"/>
              </w:rPr>
              <w:t xml:space="preserve">order_item_id (PK); order_id, product_id, quantity, unit_price, discount_amount, promo_id, promo_id_2</w:t>
            </w:r>
          </w:p>
        </w:tc>
        <w:tc>
          <w:tcPr>
            <w:tcW w:type="dxa" w:w="3096"/>
            <w:vAlign w:val="center"/>
          </w:tcPr>
          <w:p>
            <w:pPr>
              <w:spacing w:after="20" w:before="20"/>
            </w:pPr>
            <w:r/>
            <w:r>
              <w:rPr>
                <w:rFonts w:ascii="Aptos" w:hAnsi="Aptos"/>
                <w:b w:val="0"/>
                <w:sz w:val="14"/>
              </w:rPr>
              <w:t xml:space="preserve">Cấp dòng bán hàng; không nối giá trị cấp đơn mà thiếu kiểm soát trùng.</w:t>
            </w:r>
          </w:p>
        </w:tc>
      </w:tr>
      <w:tr>
        <w:trPr>
          <w:cantSplit/>
        </w:trPr>
        <w:tc>
          <w:tcPr>
            <w:tcW w:type="dxa" w:w="2232"/>
            <w:vAlign w:val="center"/>
          </w:tcPr>
          <w:p>
            <w:pPr>
              <w:spacing w:after="20" w:before="20"/>
            </w:pPr>
            <w:r/>
            <w:r>
              <w:rPr>
                <w:rFonts w:ascii="Aptos" w:hAnsi="Aptos"/>
                <w:b/>
                <w:sz w:val="14"/>
              </w:rPr>
              <w:t xml:space="preserve">commerce.payments</w:t>
            </w:r>
          </w:p>
        </w:tc>
        <w:tc>
          <w:tcPr>
            <w:tcW w:type="dxa" w:w="3672"/>
            <w:vAlign w:val="center"/>
          </w:tcPr>
          <w:p>
            <w:pPr>
              <w:spacing w:after="20" w:before="20"/>
            </w:pPr>
            <w:r/>
            <w:r>
              <w:rPr>
                <w:rFonts w:ascii="Aptos" w:hAnsi="Aptos"/>
                <w:b w:val="0"/>
                <w:sz w:val="14"/>
              </w:rPr>
              <w:t xml:space="preserve">order_id (PK/FK); payment_method, payment_value, installments</w:t>
            </w:r>
          </w:p>
        </w:tc>
        <w:tc>
          <w:tcPr>
            <w:tcW w:type="dxa" w:w="3096"/>
            <w:vAlign w:val="center"/>
          </w:tcPr>
          <w:p>
            <w:pPr>
              <w:spacing w:after="20" w:before="20"/>
            </w:pPr>
            <w:r/>
            <w:r>
              <w:rPr>
                <w:rFonts w:ascii="Aptos" w:hAnsi="Aptos"/>
                <w:b w:val="0"/>
                <w:sz w:val="14"/>
              </w:rPr>
              <w:t xml:space="preserve">Thanh toán đơn khách; không phải công nợ nhà cung cấp hay hoàn chi nhân viên.</w:t>
            </w:r>
          </w:p>
        </w:tc>
      </w:tr>
      <w:tr>
        <w:trPr>
          <w:cantSplit/>
        </w:trPr>
        <w:tc>
          <w:tcPr>
            <w:tcW w:type="dxa" w:w="2232"/>
            <w:vAlign w:val="center"/>
          </w:tcPr>
          <w:p>
            <w:pPr>
              <w:spacing w:after="20" w:before="20"/>
            </w:pPr>
            <w:r/>
            <w:r>
              <w:rPr>
                <w:rFonts w:ascii="Aptos" w:hAnsi="Aptos"/>
                <w:b/>
                <w:sz w:val="14"/>
              </w:rPr>
              <w:t xml:space="preserve">commerce.shipments</w:t>
            </w:r>
          </w:p>
        </w:tc>
        <w:tc>
          <w:tcPr>
            <w:tcW w:type="dxa" w:w="3672"/>
            <w:vAlign w:val="center"/>
          </w:tcPr>
          <w:p>
            <w:pPr>
              <w:spacing w:after="20" w:before="20"/>
            </w:pPr>
            <w:r/>
            <w:r>
              <w:rPr>
                <w:rFonts w:ascii="Aptos" w:hAnsi="Aptos"/>
                <w:b w:val="0"/>
                <w:sz w:val="14"/>
              </w:rPr>
              <w:t xml:space="preserve">order_id (PK/FK); ship_date, delivery_date, shipping_fee</w:t>
            </w:r>
          </w:p>
        </w:tc>
        <w:tc>
          <w:tcPr>
            <w:tcW w:type="dxa" w:w="3096"/>
            <w:vAlign w:val="center"/>
          </w:tcPr>
          <w:p>
            <w:pPr>
              <w:spacing w:after="20" w:before="20"/>
            </w:pPr>
            <w:r/>
            <w:r>
              <w:rPr>
                <w:rFonts w:ascii="Aptos" w:hAnsi="Aptos"/>
                <w:b w:val="0"/>
                <w:sz w:val="14"/>
              </w:rPr>
              <w:t xml:space="preserve">Dữ liệu giao khách; không phải nhận từ nhà cung cấp.</w:t>
            </w:r>
          </w:p>
        </w:tc>
      </w:tr>
      <w:tr>
        <w:trPr>
          <w:cantSplit/>
        </w:trPr>
        <w:tc>
          <w:tcPr>
            <w:tcW w:type="dxa" w:w="2232"/>
            <w:vAlign w:val="center"/>
          </w:tcPr>
          <w:p>
            <w:pPr>
              <w:spacing w:after="20" w:before="20"/>
            </w:pPr>
            <w:r/>
            <w:r>
              <w:rPr>
                <w:rFonts w:ascii="Aptos" w:hAnsi="Aptos"/>
                <w:b/>
                <w:sz w:val="14"/>
              </w:rPr>
              <w:t xml:space="preserve">commerce.returns</w:t>
            </w:r>
          </w:p>
        </w:tc>
        <w:tc>
          <w:tcPr>
            <w:tcW w:type="dxa" w:w="3672"/>
            <w:vAlign w:val="center"/>
          </w:tcPr>
          <w:p>
            <w:pPr>
              <w:spacing w:after="20" w:before="20"/>
            </w:pPr>
            <w:r/>
            <w:r>
              <w:rPr>
                <w:rFonts w:ascii="Aptos" w:hAnsi="Aptos"/>
                <w:b w:val="0"/>
                <w:sz w:val="14"/>
              </w:rPr>
              <w:t xml:space="preserve">return_id (PK); order_id, product_id, return_date, return_reason, return_quantity, refund_amount</w:t>
            </w:r>
          </w:p>
        </w:tc>
        <w:tc>
          <w:tcPr>
            <w:tcW w:type="dxa" w:w="3096"/>
            <w:vAlign w:val="center"/>
          </w:tcPr>
          <w:p>
            <w:pPr>
              <w:spacing w:after="20" w:before="20"/>
            </w:pPr>
            <w:r/>
            <w:r>
              <w:rPr>
                <w:rFonts w:ascii="Aptos" w:hAnsi="Aptos"/>
                <w:b w:val="0"/>
                <w:sz w:val="14"/>
              </w:rPr>
              <w:t xml:space="preserve">Sự kiện trả/hoàn của khách; không có trạng thái kiểm định/xử lý vật phẩm.</w:t>
            </w:r>
          </w:p>
        </w:tc>
      </w:tr>
      <w:tr>
        <w:trPr>
          <w:cantSplit/>
        </w:trPr>
        <w:tc>
          <w:tcPr>
            <w:tcW w:type="dxa" w:w="2232"/>
            <w:vAlign w:val="center"/>
          </w:tcPr>
          <w:p>
            <w:pPr>
              <w:spacing w:after="20" w:before="20"/>
            </w:pPr>
            <w:r/>
            <w:r>
              <w:rPr>
                <w:rFonts w:ascii="Aptos" w:hAnsi="Aptos"/>
                <w:b/>
                <w:sz w:val="14"/>
              </w:rPr>
              <w:t xml:space="preserve">commerce.customers / geography</w:t>
            </w:r>
          </w:p>
        </w:tc>
        <w:tc>
          <w:tcPr>
            <w:tcW w:type="dxa" w:w="3672"/>
            <w:vAlign w:val="center"/>
          </w:tcPr>
          <w:p>
            <w:pPr>
              <w:spacing w:after="20" w:before="20"/>
            </w:pPr>
            <w:r/>
            <w:r>
              <w:rPr>
                <w:rFonts w:ascii="Aptos" w:hAnsi="Aptos"/>
                <w:b w:val="0"/>
                <w:sz w:val="14"/>
              </w:rPr>
              <w:t xml:space="preserve">customers.customer_id; customers.zip → geography.zip</w:t>
            </w:r>
          </w:p>
        </w:tc>
        <w:tc>
          <w:tcPr>
            <w:tcW w:type="dxa" w:w="3096"/>
            <w:vAlign w:val="center"/>
          </w:tcPr>
          <w:p>
            <w:pPr>
              <w:spacing w:after="20" w:before="20"/>
            </w:pPr>
            <w:r/>
            <w:r>
              <w:rPr>
                <w:rFonts w:ascii="Aptos" w:hAnsi="Aptos"/>
                <w:b w:val="0"/>
                <w:sz w:val="14"/>
              </w:rPr>
              <w:t xml:space="preserve">Phân tích khách và địa lý; áp giới hạn quyền riêng tư và mục đích.</w:t>
            </w:r>
          </w:p>
        </w:tc>
      </w:tr>
      <w:tr>
        <w:trPr>
          <w:cantSplit/>
        </w:trPr>
        <w:tc>
          <w:tcPr>
            <w:tcW w:type="dxa" w:w="2232"/>
            <w:vAlign w:val="center"/>
          </w:tcPr>
          <w:p>
            <w:pPr>
              <w:spacing w:after="20" w:before="20"/>
            </w:pPr>
            <w:r/>
            <w:r>
              <w:rPr>
                <w:rFonts w:ascii="Aptos" w:hAnsi="Aptos"/>
                <w:b/>
                <w:sz w:val="14"/>
              </w:rPr>
              <w:t xml:space="preserve">commerce.promotions</w:t>
            </w:r>
          </w:p>
        </w:tc>
        <w:tc>
          <w:tcPr>
            <w:tcW w:type="dxa" w:w="3672"/>
            <w:vAlign w:val="center"/>
          </w:tcPr>
          <w:p>
            <w:pPr>
              <w:spacing w:after="20" w:before="20"/>
            </w:pPr>
            <w:r/>
            <w:r>
              <w:rPr>
                <w:rFonts w:ascii="Aptos" w:hAnsi="Aptos"/>
                <w:b w:val="0"/>
                <w:sz w:val="14"/>
              </w:rPr>
              <w:t xml:space="preserve">promo_id (PK); promo_type, discount_value, start_date, end_date, applicable_category, promo_channel, stackable_flag, min_order_value</w:t>
            </w:r>
          </w:p>
        </w:tc>
        <w:tc>
          <w:tcPr>
            <w:tcW w:type="dxa" w:w="3096"/>
            <w:vAlign w:val="center"/>
          </w:tcPr>
          <w:p>
            <w:pPr>
              <w:spacing w:after="20" w:before="20"/>
            </w:pPr>
            <w:r/>
            <w:r>
              <w:rPr>
                <w:rFonts w:ascii="Aptos" w:hAnsi="Aptos"/>
                <w:b w:val="0"/>
                <w:sz w:val="14"/>
              </w:rPr>
              <w:t xml:space="preserve">Thuộc tính khuyến mãi; kiểm quy tắc hiện có trước đổi giá.</w:t>
            </w:r>
          </w:p>
        </w:tc>
      </w:tr>
      <w:tr>
        <w:trPr>
          <w:cantSplit/>
        </w:trPr>
        <w:tc>
          <w:tcPr>
            <w:tcW w:type="dxa" w:w="2232"/>
            <w:vAlign w:val="center"/>
          </w:tcPr>
          <w:p>
            <w:pPr>
              <w:spacing w:after="20" w:before="20"/>
            </w:pPr>
            <w:r/>
            <w:r>
              <w:rPr>
                <w:rFonts w:ascii="Aptos" w:hAnsi="Aptos"/>
                <w:b/>
                <w:sz w:val="14"/>
              </w:rPr>
              <w:t xml:space="preserve">commerce.sales / web_traffic</w:t>
            </w:r>
          </w:p>
        </w:tc>
        <w:tc>
          <w:tcPr>
            <w:tcW w:type="dxa" w:w="3672"/>
            <w:vAlign w:val="center"/>
          </w:tcPr>
          <w:p>
            <w:pPr>
              <w:spacing w:after="20" w:before="20"/>
            </w:pPr>
            <w:r/>
            <w:r>
              <w:rPr>
                <w:rFonts w:ascii="Aptos" w:hAnsi="Aptos"/>
                <w:b w:val="0"/>
                <w:sz w:val="14"/>
              </w:rPr>
              <w:t xml:space="preserve">sales.date; web_traffic(date, traffic_source)</w:t>
            </w:r>
          </w:p>
        </w:tc>
        <w:tc>
          <w:tcPr>
            <w:tcW w:type="dxa" w:w="3096"/>
            <w:vAlign w:val="center"/>
          </w:tcPr>
          <w:p>
            <w:pPr>
              <w:spacing w:after="20" w:before="20"/>
            </w:pPr>
            <w:r/>
            <w:r>
              <w:rPr>
                <w:rFonts w:ascii="Aptos" w:hAnsi="Aptos"/>
                <w:b w:val="0"/>
                <w:sz w:val="14"/>
              </w:rPr>
              <w:t xml:space="preserve">Chỉ số bán và truy cập tổng hợp hằng ngày; cấp chi tiết khác bảng giao dịch.</w:t>
            </w:r>
          </w:p>
        </w:tc>
      </w:tr>
      <w:tr>
        <w:trPr>
          <w:cantSplit/>
        </w:trPr>
        <w:tc>
          <w:tcPr>
            <w:tcW w:type="dxa" w:w="2232"/>
            <w:vAlign w:val="center"/>
          </w:tcPr>
          <w:p>
            <w:pPr>
              <w:spacing w:after="20" w:before="20"/>
            </w:pPr>
            <w:r/>
            <w:r>
              <w:rPr>
                <w:rFonts w:ascii="Aptos" w:hAnsi="Aptos"/>
                <w:b/>
                <w:sz w:val="14"/>
              </w:rPr>
              <w:t xml:space="preserve">public.documents</w:t>
            </w:r>
          </w:p>
        </w:tc>
        <w:tc>
          <w:tcPr>
            <w:tcW w:type="dxa" w:w="3672"/>
            <w:vAlign w:val="center"/>
          </w:tcPr>
          <w:p>
            <w:pPr>
              <w:spacing w:after="20" w:before="20"/>
            </w:pPr>
            <w:r/>
            <w:r>
              <w:rPr>
                <w:rFonts w:ascii="Aptos" w:hAnsi="Aptos"/>
                <w:b w:val="0"/>
                <w:sz w:val="14"/>
              </w:rPr>
              <w:t xml:space="preserve">document_id (PK); domain, title, year_or_version, verification, allowed_roles, processing_status, knowledge_base_active</w:t>
            </w:r>
          </w:p>
        </w:tc>
        <w:tc>
          <w:tcPr>
            <w:tcW w:type="dxa" w:w="3096"/>
            <w:vAlign w:val="center"/>
          </w:tcPr>
          <w:p>
            <w:pPr>
              <w:spacing w:after="20" w:before="20"/>
            </w:pPr>
            <w:r/>
            <w:r>
              <w:rPr>
                <w:rFonts w:ascii="Aptos" w:hAnsi="Aptos"/>
                <w:b w:val="0"/>
                <w:sz w:val="14"/>
              </w:rPr>
              <w:t xml:space="preserve">Metadata tài liệu. Chỉ nguồn đã xác minh, đang hoạt động và còn hiệu lực được làm căn cứ quyết định chính sách.</w:t>
            </w:r>
          </w:p>
        </w:tc>
      </w:tr>
      <w:tr>
        <w:trPr>
          <w:cantSplit/>
        </w:trPr>
        <w:tc>
          <w:tcPr>
            <w:tcW w:type="dxa" w:w="2232"/>
            <w:vAlign w:val="center"/>
          </w:tcPr>
          <w:p>
            <w:pPr>
              <w:spacing w:after="20" w:before="20"/>
            </w:pPr>
            <w:r/>
            <w:r>
              <w:rPr>
                <w:rFonts w:ascii="Aptos" w:hAnsi="Aptos"/>
                <w:b/>
                <w:sz w:val="14"/>
              </w:rPr>
              <w:t xml:space="preserve">public.document_parser_chunks / document_chunks</w:t>
            </w:r>
          </w:p>
        </w:tc>
        <w:tc>
          <w:tcPr>
            <w:tcW w:type="dxa" w:w="3672"/>
            <w:vAlign w:val="center"/>
          </w:tcPr>
          <w:p>
            <w:pPr>
              <w:spacing w:after="20" w:before="20"/>
            </w:pPr>
            <w:r/>
            <w:r>
              <w:rPr>
                <w:rFonts w:ascii="Aptos" w:hAnsi="Aptos"/>
                <w:b w:val="0"/>
                <w:sz w:val="14"/>
              </w:rPr>
              <w:t xml:space="preserve">document_id + chunk_index; document_name + chunk_index; content, metadata, các trường embedding/status</w:t>
            </w:r>
          </w:p>
        </w:tc>
        <w:tc>
          <w:tcPr>
            <w:tcW w:type="dxa" w:w="3096"/>
            <w:vAlign w:val="center"/>
          </w:tcPr>
          <w:p>
            <w:pPr>
              <w:spacing w:after="20" w:before="20"/>
            </w:pPr>
            <w:r/>
            <w:r>
              <w:rPr>
                <w:rFonts w:ascii="Aptos" w:hAnsi="Aptos"/>
                <w:b w:val="0"/>
                <w:sz w:val="14"/>
              </w:rPr>
              <w:t xml:space="preserve">Chunk truy xuất; nội dung phải khớp nguồn kiểm soát và metadata truy cập.</w:t>
            </w:r>
          </w:p>
        </w:tc>
      </w:tr>
      <w:tr>
        <w:trPr>
          <w:cantSplit/>
        </w:trPr>
        <w:tc>
          <w:tcPr>
            <w:tcW w:type="dxa" w:w="2232"/>
            <w:vAlign w:val="center"/>
          </w:tcPr>
          <w:p>
            <w:pPr>
              <w:spacing w:after="20" w:before="20"/>
            </w:pPr>
            <w:r/>
            <w:r>
              <w:rPr>
                <w:rFonts w:ascii="Aptos" w:hAnsi="Aptos"/>
                <w:b/>
                <w:sz w:val="14"/>
              </w:rPr>
              <w:t xml:space="preserve">public.agent_run_events</w:t>
            </w:r>
          </w:p>
        </w:tc>
        <w:tc>
          <w:tcPr>
            <w:tcW w:type="dxa" w:w="3672"/>
            <w:vAlign w:val="center"/>
          </w:tcPr>
          <w:p>
            <w:pPr>
              <w:spacing w:after="20" w:before="20"/>
            </w:pPr>
            <w:r/>
            <w:r>
              <w:rPr>
                <w:rFonts w:ascii="Aptos" w:hAnsi="Aptos"/>
                <w:b w:val="0"/>
                <w:sz w:val="14"/>
              </w:rPr>
              <w:t xml:space="preserve">id; actor_role, agent_name, retrieval_method, status, elapsed_ms, citation_count, error_type, created_at</w:t>
            </w:r>
          </w:p>
        </w:tc>
        <w:tc>
          <w:tcPr>
            <w:tcW w:type="dxa" w:w="3096"/>
            <w:vAlign w:val="center"/>
          </w:tcPr>
          <w:p>
            <w:pPr>
              <w:spacing w:after="20" w:before="20"/>
            </w:pPr>
            <w:r/>
            <w:r>
              <w:rPr>
                <w:rFonts w:ascii="Aptos" w:hAnsi="Aptos"/>
                <w:b w:val="0"/>
                <w:sz w:val="14"/>
              </w:rPr>
              <w:t xml:space="preserve">Chỉ đo lường tác tử; không phải dấu vết kiểm toán giao dịch nghiệp vụ đầy đủ.</w:t>
            </w:r>
          </w:p>
        </w:tc>
      </w:tr>
    </w:tbl>
    <w:p>
      <w:pPr>
        <w:pStyle w:val="Heading1"/>
      </w:pPr>
      <w:r>
        <w:t xml:space="preserve">Phụ lục B — Hạn mức phê duyệt và bảng quyết định vận hành</w:t>
      </w:r>
    </w:p>
    <w:p>
      <w:r>
        <w:t xml:space="preserve">Mọi ngưỡng dưới đây bằng đồng Việt Nam (VND) cho duyệt vận hành nội bộ VietStyle. Cam kết ngoại tệ phải đổi theo tỷ giá Tài chính duyệt tại ngày phê duyệt. Ngưỡng không thay yêu cầu luật, hợp đồng hoặc ngân sách.</w:t>
      </w:r>
    </w:p>
    <w:tbl>
      <w:tblPr>
        <w:tblStyle w:val="TableGrid"/>
        <w:tblW w:type="auto" w:w="0"/>
        <w:jc w:val="center"/>
        <w:tblLook w:firstColumn="1" w:firstRow="1" w:lastColumn="0" w:lastRow="0" w:noHBand="0" w:noVBand="1" w:val="04A0"/>
      </w:tblPr>
      <w:tblGrid>
        <w:gridCol w:w="3278"/>
        <w:gridCol w:w="3278"/>
        <w:gridCol w:w="3278"/>
      </w:tblGrid>
      <w:tr>
        <w:trPr>
          <w:cantSplit/>
        </w:trPr>
        <w:tc>
          <w:tcPr>
            <w:tcW w:type="dxa" w:w="3278"/>
            <w:vAlign w:val="center"/>
            <w:shd w:fill="16324F"/>
          </w:tcPr>
          <w:p>
            <w:pPr>
              <w:spacing w:after="20" w:before="20"/>
            </w:pPr>
            <w:r/>
            <w:r>
              <w:rPr>
                <w:rFonts w:ascii="Aptos" w:hAnsi="Aptos"/>
                <w:b/>
                <w:color w:val="FFFFFF"/>
                <w:sz w:val="16"/>
              </w:rPr>
              <w:t xml:space="preserve">Tổng cam kết</w:t>
            </w:r>
          </w:p>
        </w:tc>
        <w:tc>
          <w:tcPr>
            <w:tcW w:type="dxa" w:w="3278"/>
            <w:vAlign w:val="center"/>
            <w:shd w:fill="16324F"/>
          </w:tcPr>
          <w:p>
            <w:pPr>
              <w:spacing w:after="20" w:before="20"/>
            </w:pPr>
            <w:r/>
            <w:r>
              <w:rPr>
                <w:rFonts w:ascii="Aptos" w:hAnsi="Aptos"/>
                <w:b/>
                <w:color w:val="FFFFFF"/>
                <w:sz w:val="16"/>
              </w:rPr>
              <w:t xml:space="preserve">Phê duyệt bắt buộc</w:t>
            </w:r>
          </w:p>
        </w:tc>
        <w:tc>
          <w:tcPr>
            <w:tcW w:type="dxa" w:w="3278"/>
            <w:vAlign w:val="center"/>
            <w:shd w:fill="16324F"/>
          </w:tcPr>
          <w:p>
            <w:pPr>
              <w:spacing w:after="20" w:before="20"/>
            </w:pPr>
            <w:r/>
            <w:r>
              <w:rPr>
                <w:rFonts w:ascii="Aptos" w:hAnsi="Aptos"/>
                <w:b/>
                <w:color w:val="FFFFFF"/>
                <w:sz w:val="16"/>
              </w:rPr>
              <w:t xml:space="preserve">Điều kiện bổ sung</w:t>
            </w:r>
          </w:p>
        </w:tc>
      </w:tr>
      <w:tr>
        <w:trPr>
          <w:cantSplit/>
        </w:trPr>
        <w:tc>
          <w:tcPr>
            <w:tcW w:type="dxa" w:w="3278"/>
            <w:vAlign w:val="center"/>
          </w:tcPr>
          <w:p>
            <w:pPr>
              <w:spacing w:after="20" w:before="20"/>
            </w:pPr>
            <w:r/>
            <w:r>
              <w:rPr>
                <w:rFonts w:ascii="Aptos" w:hAnsi="Aptos"/>
                <w:b w:val="0"/>
                <w:sz w:val="16"/>
              </w:rPr>
              <w:t xml:space="preserve">Đến 5.000.000 VND</w:t>
            </w:r>
          </w:p>
        </w:tc>
        <w:tc>
          <w:tcPr>
            <w:tcW w:type="dxa" w:w="3278"/>
            <w:vAlign w:val="center"/>
          </w:tcPr>
          <w:p>
            <w:pPr>
              <w:spacing w:after="20" w:before="20"/>
            </w:pPr>
            <w:r/>
            <w:r>
              <w:rPr>
                <w:rFonts w:ascii="Aptos" w:hAnsi="Aptos"/>
                <w:b w:val="0"/>
                <w:sz w:val="16"/>
              </w:rPr>
              <w:t xml:space="preserve">Quản lý trực tiếp</w:t>
            </w:r>
          </w:p>
        </w:tc>
        <w:tc>
          <w:tcPr>
            <w:tcW w:type="dxa" w:w="3278"/>
            <w:vAlign w:val="center"/>
          </w:tcPr>
          <w:p>
            <w:pPr>
              <w:spacing w:after="20" w:before="20"/>
            </w:pPr>
            <w:r/>
            <w:r>
              <w:rPr>
                <w:rFonts w:ascii="Aptos" w:hAnsi="Aptos"/>
                <w:b w:val="0"/>
                <w:sz w:val="16"/>
              </w:rPr>
              <w:t xml:space="preserve">Một báo giá có hồ sơ; ngân sách xác nhận.</w:t>
            </w:r>
          </w:p>
        </w:tc>
      </w:tr>
      <w:tr>
        <w:trPr>
          <w:cantSplit/>
        </w:trPr>
        <w:tc>
          <w:tcPr>
            <w:tcW w:type="dxa" w:w="3278"/>
            <w:vAlign w:val="center"/>
          </w:tcPr>
          <w:p>
            <w:pPr>
              <w:spacing w:after="20" w:before="20"/>
            </w:pPr>
            <w:r/>
            <w:r>
              <w:rPr>
                <w:rFonts w:ascii="Aptos" w:hAnsi="Aptos"/>
                <w:b w:val="0"/>
                <w:sz w:val="16"/>
              </w:rPr>
              <w:t xml:space="preserve">5.000.001–50.000.000 VND</w:t>
            </w:r>
          </w:p>
        </w:tc>
        <w:tc>
          <w:tcPr>
            <w:tcW w:type="dxa" w:w="3278"/>
            <w:vAlign w:val="center"/>
          </w:tcPr>
          <w:p>
            <w:pPr>
              <w:spacing w:after="20" w:before="20"/>
            </w:pPr>
            <w:r/>
            <w:r>
              <w:rPr>
                <w:rFonts w:ascii="Aptos" w:hAnsi="Aptos"/>
                <w:b w:val="0"/>
                <w:sz w:val="16"/>
              </w:rPr>
              <w:t xml:space="preserve">Trưởng bộ phận</w:t>
            </w:r>
          </w:p>
        </w:tc>
        <w:tc>
          <w:tcPr>
            <w:tcW w:type="dxa" w:w="3278"/>
            <w:vAlign w:val="center"/>
          </w:tcPr>
          <w:p>
            <w:pPr>
              <w:spacing w:after="20" w:before="20"/>
            </w:pPr>
            <w:r/>
            <w:r>
              <w:rPr>
                <w:rFonts w:ascii="Aptos" w:hAnsi="Aptos"/>
                <w:b w:val="0"/>
                <w:sz w:val="16"/>
              </w:rPr>
              <w:t xml:space="preserve">Ít nhất hai báo giá tương đương nếu thị trường cho phép.</w:t>
            </w:r>
          </w:p>
        </w:tc>
      </w:tr>
      <w:tr>
        <w:trPr>
          <w:cantSplit/>
        </w:trPr>
        <w:tc>
          <w:tcPr>
            <w:tcW w:type="dxa" w:w="3278"/>
            <w:vAlign w:val="center"/>
          </w:tcPr>
          <w:p>
            <w:pPr>
              <w:spacing w:after="20" w:before="20"/>
            </w:pPr>
            <w:r/>
            <w:r>
              <w:rPr>
                <w:rFonts w:ascii="Aptos" w:hAnsi="Aptos"/>
                <w:b w:val="0"/>
                <w:sz w:val="16"/>
              </w:rPr>
              <w:t xml:space="preserve">50.000.001–200.000.000 VND</w:t>
            </w:r>
          </w:p>
        </w:tc>
        <w:tc>
          <w:tcPr>
            <w:tcW w:type="dxa" w:w="3278"/>
            <w:vAlign w:val="center"/>
          </w:tcPr>
          <w:p>
            <w:pPr>
              <w:spacing w:after="20" w:before="20"/>
            </w:pPr>
            <w:r/>
            <w:r>
              <w:rPr>
                <w:rFonts w:ascii="Aptos" w:hAnsi="Aptos"/>
                <w:b w:val="0"/>
                <w:sz w:val="16"/>
              </w:rPr>
              <w:t xml:space="preserve">Trưởng bộ phận + Mua sắm + Tài chính</w:t>
            </w:r>
          </w:p>
        </w:tc>
        <w:tc>
          <w:tcPr>
            <w:tcW w:type="dxa" w:w="3278"/>
            <w:vAlign w:val="center"/>
          </w:tcPr>
          <w:p>
            <w:pPr>
              <w:spacing w:after="20" w:before="20"/>
            </w:pPr>
            <w:r/>
            <w:r>
              <w:rPr>
                <w:rFonts w:ascii="Aptos" w:hAnsi="Aptos"/>
                <w:b w:val="0"/>
                <w:sz w:val="16"/>
              </w:rPr>
              <w:t xml:space="preserve">Ít nhất ba báo giá văn bản hoặc lý do chỉ định nguồn đã duyệt.</w:t>
            </w:r>
          </w:p>
        </w:tc>
      </w:tr>
      <w:tr>
        <w:trPr>
          <w:cantSplit/>
        </w:trPr>
        <w:tc>
          <w:tcPr>
            <w:tcW w:type="dxa" w:w="3278"/>
            <w:vAlign w:val="center"/>
          </w:tcPr>
          <w:p>
            <w:pPr>
              <w:spacing w:after="20" w:before="20"/>
            </w:pPr>
            <w:r/>
            <w:r>
              <w:rPr>
                <w:rFonts w:ascii="Aptos" w:hAnsi="Aptos"/>
                <w:b w:val="0"/>
                <w:sz w:val="16"/>
              </w:rPr>
              <w:t xml:space="preserve">Trên 200.000.000 VND</w:t>
            </w:r>
          </w:p>
        </w:tc>
        <w:tc>
          <w:tcPr>
            <w:tcW w:type="dxa" w:w="3278"/>
            <w:vAlign w:val="center"/>
          </w:tcPr>
          <w:p>
            <w:pPr>
              <w:spacing w:after="20" w:before="20"/>
            </w:pPr>
            <w:r/>
            <w:r>
              <w:rPr>
                <w:rFonts w:ascii="Aptos" w:hAnsi="Aptos"/>
                <w:b w:val="0"/>
                <w:sz w:val="16"/>
              </w:rPr>
              <w:t xml:space="preserve">Hội đồng Điều hành Vận hành + Tài chính</w:t>
            </w:r>
          </w:p>
        </w:tc>
        <w:tc>
          <w:tcPr>
            <w:tcW w:type="dxa" w:w="3278"/>
            <w:vAlign w:val="center"/>
          </w:tcPr>
          <w:p>
            <w:pPr>
              <w:spacing w:after="20" w:before="20"/>
            </w:pPr>
            <w:r/>
            <w:r>
              <w:rPr>
                <w:rFonts w:ascii="Aptos" w:hAnsi="Aptos"/>
                <w:b w:val="0"/>
                <w:sz w:val="16"/>
              </w:rPr>
              <w:t xml:space="preserve">Đánh giá nguồn cung và rà rủi ro được lập hồ sơ.</w:t>
            </w:r>
          </w:p>
        </w:tc>
      </w:tr>
    </w:tbl>
    <w:p>
      <w:pPr>
        <w:pStyle w:val="Heading2"/>
      </w:pPr>
      <w:r>
        <w:t xml:space="preserve">Điều kiện chặn bổ sung bắt buộc</w:t>
      </w:r>
    </w:p>
    <w:p>
      <w:pPr>
        <w:pStyle w:val="ListBullet"/>
        <w:spacing w:after="40"/>
        <w:ind w:left="288" w:hanging="173"/>
      </w:pPr>
      <w:r>
        <w:t xml:space="preserve">Không hàng ma trận hợp lệ hoặc không người có thẩm quyền: không cam kết.</w:t>
      </w:r>
    </w:p>
    <w:p>
      <w:pPr>
        <w:pStyle w:val="ListBullet"/>
        <w:spacing w:after="40"/>
        <w:ind w:left="288" w:hanging="173"/>
      </w:pPr>
      <w:r>
        <w:t xml:space="preserve">Nhà cung cấp không hoạt động hoặc chưa xác minh: không phát hành PO.</w:t>
      </w:r>
    </w:p>
    <w:p>
      <w:pPr>
        <w:pStyle w:val="ListBullet"/>
        <w:spacing w:after="40"/>
        <w:ind w:left="288" w:hanging="173"/>
      </w:pPr>
      <w:r>
        <w:t xml:space="preserve">Chưa rõ sản phẩm hoặc lượng chưa giải quyết: không phát hành/nhận dựa trên khóa tự tạo.</w:t>
      </w:r>
    </w:p>
    <w:p>
      <w:pPr>
        <w:pStyle w:val="ListBullet"/>
        <w:spacing w:after="40"/>
        <w:ind w:left="288" w:hanging="173"/>
      </w:pPr>
      <w:r>
        <w:t xml:space="preserve">Hóa đơn chưa khớp, nghi trùng hoặc hàng chưa chấp nhận: giữ thanh toán chờ xử lý.</w:t>
      </w:r>
    </w:p>
    <w:p>
      <w:pPr>
        <w:pStyle w:val="ListBullet"/>
        <w:spacing w:after="40"/>
        <w:ind w:left="288" w:hanging="173"/>
      </w:pPr>
      <w:r>
        <w:t xml:space="preserve">Chỉ có tồn lịch sử: không tuyên bố khả dụng trực tiếp hoặc tự tạo PO.</w:t>
      </w:r>
    </w:p>
    <w:p>
      <w:pPr>
        <w:pStyle w:val="ListBullet"/>
        <w:spacing w:after="40"/>
        <w:ind w:left="288" w:hanging="173"/>
      </w:pPr>
      <w:r>
        <w:t xml:space="preserve">Nguồn chính sách mâu thuẫn hoặc truy xuất trái quyền: không kết luận, chuyển cấp.</w:t>
      </w:r>
    </w:p>
    <w:p>
      <w:pPr>
        <w:pStyle w:val="Heading1"/>
      </w:pPr>
      <w:r>
        <w:t xml:space="preserve">Phụ lục C — Biểu mẫu chuẩn và kiểm tra tối thiểu</w:t>
      </w:r>
    </w:p>
    <w:tbl>
      <w:tblPr>
        <w:tblStyle w:val="TableGrid"/>
        <w:tblW w:type="auto" w:w="0"/>
        <w:jc w:val="center"/>
        <w:tblLook w:firstColumn="1" w:firstRow="1" w:lastColumn="0" w:lastRow="0" w:noHBand="0" w:noVBand="1" w:val="04A0"/>
      </w:tblPr>
      <w:tblGrid>
        <w:gridCol w:w="3278"/>
        <w:gridCol w:w="3278"/>
        <w:gridCol w:w="3278"/>
      </w:tblGrid>
      <w:tr>
        <w:trPr>
          <w:cantSplit/>
        </w:trPr>
        <w:tc>
          <w:tcPr>
            <w:tcW w:type="dxa" w:w="3278"/>
            <w:vAlign w:val="center"/>
            <w:shd w:fill="16324F"/>
          </w:tcPr>
          <w:p>
            <w:pPr>
              <w:spacing w:after="20" w:before="20"/>
            </w:pPr>
            <w:r/>
            <w:r>
              <w:rPr>
                <w:rFonts w:ascii="Aptos" w:hAnsi="Aptos"/>
                <w:b/>
                <w:color w:val="FFFFFF"/>
                <w:sz w:val="15"/>
              </w:rPr>
              <w:t xml:space="preserve">Biểu mẫu</w:t>
            </w:r>
          </w:p>
        </w:tc>
        <w:tc>
          <w:tcPr>
            <w:tcW w:type="dxa" w:w="3278"/>
            <w:vAlign w:val="center"/>
            <w:shd w:fill="16324F"/>
          </w:tcPr>
          <w:p>
            <w:pPr>
              <w:spacing w:after="20" w:before="20"/>
            </w:pPr>
            <w:r/>
            <w:r>
              <w:rPr>
                <w:rFonts w:ascii="Aptos" w:hAnsi="Aptos"/>
                <w:b/>
                <w:color w:val="FFFFFF"/>
                <w:sz w:val="15"/>
              </w:rPr>
              <w:t xml:space="preserve">Trường tối thiểu</w:t>
            </w:r>
          </w:p>
        </w:tc>
        <w:tc>
          <w:tcPr>
            <w:tcW w:type="dxa" w:w="3278"/>
            <w:vAlign w:val="center"/>
            <w:shd w:fill="16324F"/>
          </w:tcPr>
          <w:p>
            <w:pPr>
              <w:spacing w:after="20" w:before="20"/>
            </w:pPr>
            <w:r/>
            <w:r>
              <w:rPr>
                <w:rFonts w:ascii="Aptos" w:hAnsi="Aptos"/>
                <w:b/>
                <w:color w:val="FFFFFF"/>
                <w:sz w:val="15"/>
              </w:rPr>
              <w:t xml:space="preserve">Kiểm tra / điều kiện chặn</w:t>
            </w:r>
          </w:p>
        </w:tc>
      </w:tr>
      <w:tr>
        <w:trPr>
          <w:cantSplit/>
        </w:trPr>
        <w:tc>
          <w:tcPr>
            <w:tcW w:type="dxa" w:w="3278"/>
            <w:vAlign w:val="center"/>
          </w:tcPr>
          <w:p>
            <w:pPr>
              <w:spacing w:after="20" w:before="20"/>
            </w:pPr>
            <w:r/>
            <w:r>
              <w:rPr>
                <w:rFonts w:ascii="Aptos" w:hAnsi="Aptos"/>
                <w:b/>
                <w:sz w:val="14"/>
              </w:rPr>
              <w:t xml:space="preserve">Yêu cầu nghỉ phép</w:t>
            </w:r>
          </w:p>
        </w:tc>
        <w:tc>
          <w:tcPr>
            <w:tcW w:type="dxa" w:w="3278"/>
            <w:vAlign w:val="center"/>
          </w:tcPr>
          <w:p>
            <w:pPr>
              <w:spacing w:after="20" w:before="20"/>
            </w:pPr>
            <w:r/>
            <w:r>
              <w:rPr>
                <w:rFonts w:ascii="Aptos" w:hAnsi="Aptos"/>
                <w:b w:val="0"/>
                <w:sz w:val="14"/>
              </w:rPr>
              <w:t xml:space="preserve">Mã nhân viên; loại nghỉ; ngày đầu/cuối; cả/một phần ngày; bàn giao; thời điểm nộp.</w:t>
            </w:r>
          </w:p>
        </w:tc>
        <w:tc>
          <w:tcPr>
            <w:tcW w:type="dxa" w:w="3278"/>
            <w:vAlign w:val="center"/>
          </w:tcPr>
          <w:p>
            <w:pPr>
              <w:spacing w:after="20" w:before="20"/>
            </w:pPr>
            <w:r/>
            <w:r>
              <w:rPr>
                <w:rFonts w:ascii="Aptos" w:hAnsi="Aptos"/>
                <w:b w:val="0"/>
                <w:sz w:val="14"/>
              </w:rPr>
              <w:t xml:space="preserve">Ngày cuối &gt;= ngày đầu; rà trùng; nghỉ được bảo vệ chuyển Nhân sự.</w:t>
            </w:r>
          </w:p>
        </w:tc>
      </w:tr>
      <w:tr>
        <w:trPr>
          <w:cantSplit/>
        </w:trPr>
        <w:tc>
          <w:tcPr>
            <w:tcW w:type="dxa" w:w="3278"/>
            <w:vAlign w:val="center"/>
          </w:tcPr>
          <w:p>
            <w:pPr>
              <w:spacing w:after="20" w:before="20"/>
            </w:pPr>
            <w:r/>
            <w:r>
              <w:rPr>
                <w:rFonts w:ascii="Aptos" w:hAnsi="Aptos"/>
                <w:b/>
                <w:sz w:val="14"/>
              </w:rPr>
              <w:t xml:space="preserve">Đề nghị hoàn chi phí</w:t>
            </w:r>
          </w:p>
        </w:tc>
        <w:tc>
          <w:tcPr>
            <w:tcW w:type="dxa" w:w="3278"/>
            <w:vAlign w:val="center"/>
          </w:tcPr>
          <w:p>
            <w:pPr>
              <w:spacing w:after="20" w:before="20"/>
            </w:pPr>
            <w:r/>
            <w:r>
              <w:rPr>
                <w:rFonts w:ascii="Aptos" w:hAnsi="Aptos"/>
                <w:b w:val="0"/>
                <w:sz w:val="14"/>
              </w:rPr>
              <w:t xml:space="preserve">Người đề nghị; ngày giao dịch; loại; số tiền; tiền tệ; mục đích; trung tâm chi phí; mã chứng từ.</w:t>
            </w:r>
          </w:p>
        </w:tc>
        <w:tc>
          <w:tcPr>
            <w:tcW w:type="dxa" w:w="3278"/>
            <w:vAlign w:val="center"/>
          </w:tcPr>
          <w:p>
            <w:pPr>
              <w:spacing w:after="20" w:before="20"/>
            </w:pPr>
            <w:r/>
            <w:r>
              <w:rPr>
                <w:rFonts w:ascii="Aptos" w:hAnsi="Aptos"/>
                <w:b w:val="0"/>
                <w:sz w:val="14"/>
              </w:rPr>
              <w:t xml:space="preserve">Số tiền &gt;= 0; rõ tiền tệ; hoàn tất kiểm trùng/bằng chứng; duyệt hợp lệ trước thanh toán.</w:t>
            </w:r>
          </w:p>
        </w:tc>
      </w:tr>
      <w:tr>
        <w:trPr>
          <w:cantSplit/>
        </w:trPr>
        <w:tc>
          <w:tcPr>
            <w:tcW w:type="dxa" w:w="3278"/>
            <w:vAlign w:val="center"/>
          </w:tcPr>
          <w:p>
            <w:pPr>
              <w:spacing w:after="20" w:before="20"/>
            </w:pPr>
            <w:r/>
            <w:r>
              <w:rPr>
                <w:rFonts w:ascii="Aptos" w:hAnsi="Aptos"/>
                <w:b/>
                <w:sz w:val="14"/>
              </w:rPr>
              <w:t xml:space="preserve">Yêu cầu mua sắm</w:t>
            </w:r>
          </w:p>
        </w:tc>
        <w:tc>
          <w:tcPr>
            <w:tcW w:type="dxa" w:w="3278"/>
            <w:vAlign w:val="center"/>
          </w:tcPr>
          <w:p>
            <w:pPr>
              <w:spacing w:after="20" w:before="20"/>
            </w:pPr>
            <w:r/>
            <w:r>
              <w:rPr>
                <w:rFonts w:ascii="Aptos" w:hAnsi="Aptos"/>
                <w:b w:val="0"/>
                <w:sz w:val="14"/>
              </w:rPr>
              <w:t xml:space="preserve">Người đề nghị; bộ phận; lý do; sản phẩm/đặc tả; lượng; dự toán; tiền tệ; chủ ngân sách.</w:t>
            </w:r>
          </w:p>
        </w:tc>
        <w:tc>
          <w:tcPr>
            <w:tcW w:type="dxa" w:w="3278"/>
            <w:vAlign w:val="center"/>
          </w:tcPr>
          <w:p>
            <w:pPr>
              <w:spacing w:after="20" w:before="20"/>
            </w:pPr>
            <w:r/>
            <w:r>
              <w:rPr>
                <w:rFonts w:ascii="Aptos" w:hAnsi="Aptos"/>
                <w:b w:val="0"/>
                <w:sz w:val="14"/>
              </w:rPr>
              <w:t xml:space="preserve">Số lượng &gt; 0; không trùng yêu cầu mở; ghi ngân sách và tuyến tìm nguồn.</w:t>
            </w:r>
          </w:p>
        </w:tc>
      </w:tr>
      <w:tr>
        <w:trPr>
          <w:cantSplit/>
        </w:trPr>
        <w:tc>
          <w:tcPr>
            <w:tcW w:type="dxa" w:w="3278"/>
            <w:vAlign w:val="center"/>
          </w:tcPr>
          <w:p>
            <w:pPr>
              <w:spacing w:after="20" w:before="20"/>
            </w:pPr>
            <w:r/>
            <w:r>
              <w:rPr>
                <w:rFonts w:ascii="Aptos" w:hAnsi="Aptos"/>
                <w:b/>
                <w:sz w:val="14"/>
              </w:rPr>
              <w:t xml:space="preserve">Đơn mua hàng</w:t>
            </w:r>
          </w:p>
        </w:tc>
        <w:tc>
          <w:tcPr>
            <w:tcW w:type="dxa" w:w="3278"/>
            <w:vAlign w:val="center"/>
          </w:tcPr>
          <w:p>
            <w:pPr>
              <w:spacing w:after="20" w:before="20"/>
            </w:pPr>
            <w:r/>
            <w:r>
              <w:rPr>
                <w:rFonts w:ascii="Aptos" w:hAnsi="Aptos"/>
                <w:b w:val="0"/>
                <w:sz w:val="14"/>
              </w:rPr>
              <w:t xml:space="preserve">Số PO; nhà cung cấp; ngày phát hành; tiền tệ; dòng hàng; số lượng; đơn giá; điều kiện giao/thanh toán.</w:t>
            </w:r>
          </w:p>
        </w:tc>
        <w:tc>
          <w:tcPr>
            <w:tcW w:type="dxa" w:w="3278"/>
            <w:vAlign w:val="center"/>
          </w:tcPr>
          <w:p>
            <w:pPr>
              <w:spacing w:after="20" w:before="20"/>
            </w:pPr>
            <w:r/>
            <w:r>
              <w:rPr>
                <w:rFonts w:ascii="Aptos" w:hAnsi="Aptos"/>
                <w:b w:val="0"/>
                <w:sz w:val="14"/>
              </w:rPr>
              <w:t xml:space="preserve">Chỉ phát hành sau duyệt; tổng khớp thẩm quyền; sửa có phiên bản.</w:t>
            </w:r>
          </w:p>
        </w:tc>
      </w:tr>
      <w:tr>
        <w:trPr>
          <w:cantSplit/>
        </w:trPr>
        <w:tc>
          <w:tcPr>
            <w:tcW w:type="dxa" w:w="3278"/>
            <w:vAlign w:val="center"/>
          </w:tcPr>
          <w:p>
            <w:pPr>
              <w:spacing w:after="20" w:before="20"/>
            </w:pPr>
            <w:r/>
            <w:r>
              <w:rPr>
                <w:rFonts w:ascii="Aptos" w:hAnsi="Aptos"/>
                <w:b/>
                <w:sz w:val="14"/>
              </w:rPr>
              <w:t xml:space="preserve">Biên bản nhận hàng</w:t>
            </w:r>
          </w:p>
        </w:tc>
        <w:tc>
          <w:tcPr>
            <w:tcW w:type="dxa" w:w="3278"/>
            <w:vAlign w:val="center"/>
          </w:tcPr>
          <w:p>
            <w:pPr>
              <w:spacing w:after="20" w:before="20"/>
            </w:pPr>
            <w:r/>
            <w:r>
              <w:rPr>
                <w:rFonts w:ascii="Aptos" w:hAnsi="Aptos"/>
                <w:b w:val="0"/>
                <w:sz w:val="14"/>
              </w:rPr>
              <w:t xml:space="preserve">PO/dòng; phiếu giao; lượng giao/chấp nhận/từ chối; kiểm định; người nhận.</w:t>
            </w:r>
          </w:p>
        </w:tc>
        <w:tc>
          <w:tcPr>
            <w:tcW w:type="dxa" w:w="3278"/>
            <w:vAlign w:val="center"/>
          </w:tcPr>
          <w:p>
            <w:pPr>
              <w:spacing w:after="20" w:before="20"/>
            </w:pPr>
            <w:r/>
            <w:r>
              <w:rPr>
                <w:rFonts w:ascii="Aptos" w:hAnsi="Aptos"/>
                <w:b w:val="0"/>
                <w:sz w:val="14"/>
              </w:rPr>
              <w:t xml:space="preserve">Chấp nhận + từ chối &lt;= giao; PO hợp lệ; cách ly hàng không đạt.</w:t>
            </w:r>
          </w:p>
        </w:tc>
      </w:tr>
      <w:tr>
        <w:trPr>
          <w:cantSplit/>
        </w:trPr>
        <w:tc>
          <w:tcPr>
            <w:tcW w:type="dxa" w:w="3278"/>
            <w:vAlign w:val="center"/>
          </w:tcPr>
          <w:p>
            <w:pPr>
              <w:spacing w:after="20" w:before="20"/>
            </w:pPr>
            <w:r/>
            <w:r>
              <w:rPr>
                <w:rFonts w:ascii="Aptos" w:hAnsi="Aptos"/>
                <w:b/>
                <w:sz w:val="14"/>
              </w:rPr>
              <w:t xml:space="preserve">Sự cố bảo mật</w:t>
            </w:r>
          </w:p>
        </w:tc>
        <w:tc>
          <w:tcPr>
            <w:tcW w:type="dxa" w:w="3278"/>
            <w:vAlign w:val="center"/>
          </w:tcPr>
          <w:p>
            <w:pPr>
              <w:spacing w:after="20" w:before="20"/>
            </w:pPr>
            <w:r/>
            <w:r>
              <w:rPr>
                <w:rFonts w:ascii="Aptos" w:hAnsi="Aptos"/>
                <w:b w:val="0"/>
                <w:sz w:val="14"/>
              </w:rPr>
              <w:t xml:space="preserve">ID sự cố; người báo; lúc phát hiện; mức; tài sản ảnh hưởng; khoanh vùng; người phụ trách.</w:t>
            </w:r>
          </w:p>
        </w:tc>
        <w:tc>
          <w:tcPr>
            <w:tcW w:type="dxa" w:w="3278"/>
            <w:vAlign w:val="center"/>
          </w:tcPr>
          <w:p>
            <w:pPr>
              <w:spacing w:after="20" w:before="20"/>
            </w:pPr>
            <w:r/>
            <w:r>
              <w:rPr>
                <w:rFonts w:ascii="Aptos" w:hAnsi="Aptos"/>
                <w:b w:val="0"/>
                <w:sz w:val="14"/>
              </w:rPr>
              <w:t xml:space="preserve">Đã phân mức; giữ bằng chứng; chuyển cấp ngay sự cố nghiêm trọng/cao.</w:t>
            </w:r>
          </w:p>
        </w:tc>
      </w:tr>
      <w:tr>
        <w:trPr>
          <w:cantSplit/>
        </w:trPr>
        <w:tc>
          <w:tcPr>
            <w:tcW w:type="dxa" w:w="3278"/>
            <w:vAlign w:val="center"/>
          </w:tcPr>
          <w:p>
            <w:pPr>
              <w:spacing w:after="20" w:before="20"/>
            </w:pPr>
            <w:r/>
            <w:r>
              <w:rPr>
                <w:rFonts w:ascii="Aptos" w:hAnsi="Aptos"/>
                <w:b/>
                <w:sz w:val="14"/>
              </w:rPr>
              <w:t xml:space="preserve">Ngoại lệ chính sách</w:t>
            </w:r>
          </w:p>
        </w:tc>
        <w:tc>
          <w:tcPr>
            <w:tcW w:type="dxa" w:w="3278"/>
            <w:vAlign w:val="center"/>
          </w:tcPr>
          <w:p>
            <w:pPr>
              <w:spacing w:after="20" w:before="20"/>
            </w:pPr>
            <w:r/>
            <w:r>
              <w:rPr>
                <w:rFonts w:ascii="Aptos" w:hAnsi="Aptos"/>
                <w:b w:val="0"/>
                <w:sz w:val="14"/>
              </w:rPr>
              <w:t xml:space="preserve">Mã chính sách; giải trình; rủi ro; kiểm soát bù; chủ; người duyệt; hết hạn.</w:t>
            </w:r>
          </w:p>
        </w:tc>
        <w:tc>
          <w:tcPr>
            <w:tcW w:type="dxa" w:w="3278"/>
            <w:vAlign w:val="center"/>
          </w:tcPr>
          <w:p>
            <w:pPr>
              <w:spacing w:after="20" w:before="20"/>
            </w:pPr>
            <w:r/>
            <w:r>
              <w:rPr>
                <w:rFonts w:ascii="Aptos" w:hAnsi="Aptos"/>
                <w:b w:val="0"/>
                <w:sz w:val="14"/>
              </w:rPr>
              <w:t xml:space="preserve">Cần duyệt trước trừ khẩn thật; không miễn luật; thực thi hết hạn.</w:t>
            </w:r>
          </w:p>
        </w:tc>
      </w:tr>
    </w:tbl>
    <w:p>
      <w:pPr>
        <w:pStyle w:val="Heading1"/>
      </w:pPr>
      <w:r>
        <w:t xml:space="preserve">Phụ lục D — Hồ sơ quản trị và sửa đổi</w:t>
      </w:r>
    </w:p>
    <w:tbl>
      <w:tblPr>
        <w:tblStyle w:val="TableGrid"/>
        <w:tblW w:type="auto" w:w="0"/>
        <w:jc w:val="center"/>
        <w:tblLook w:firstColumn="1" w:firstRow="1" w:lastColumn="0" w:lastRow="0" w:noHBand="0" w:noVBand="1" w:val="04A0"/>
      </w:tblPr>
      <w:tblGrid>
        <w:gridCol w:w="2459"/>
        <w:gridCol w:w="2459"/>
        <w:gridCol w:w="2459"/>
        <w:gridCol w:w="2459"/>
      </w:tblGrid>
      <w:tr>
        <w:trPr>
          <w:cantSplit/>
        </w:trPr>
        <w:tc>
          <w:tcPr>
            <w:tcW w:type="dxa" w:w="2459"/>
            <w:vAlign w:val="center"/>
            <w:shd w:fill="16324F"/>
          </w:tcPr>
          <w:p>
            <w:pPr>
              <w:spacing w:after="20" w:before="20"/>
            </w:pPr>
            <w:r/>
            <w:r>
              <w:rPr>
                <w:rFonts w:ascii="Aptos" w:hAnsi="Aptos"/>
                <w:b/>
                <w:color w:val="FFFFFF"/>
                <w:sz w:val="15"/>
              </w:rPr>
              <w:t xml:space="preserve">Phiên bản</w:t>
            </w:r>
          </w:p>
        </w:tc>
        <w:tc>
          <w:tcPr>
            <w:tcW w:type="dxa" w:w="2459"/>
            <w:vAlign w:val="center"/>
            <w:shd w:fill="16324F"/>
          </w:tcPr>
          <w:p>
            <w:pPr>
              <w:spacing w:after="20" w:before="20"/>
            </w:pPr>
            <w:r/>
            <w:r>
              <w:rPr>
                <w:rFonts w:ascii="Aptos" w:hAnsi="Aptos"/>
                <w:b/>
                <w:color w:val="FFFFFF"/>
                <w:sz w:val="15"/>
              </w:rPr>
              <w:t xml:space="preserve">Ngày hiệu lực</w:t>
            </w:r>
          </w:p>
        </w:tc>
        <w:tc>
          <w:tcPr>
            <w:tcW w:type="dxa" w:w="2459"/>
            <w:vAlign w:val="center"/>
            <w:shd w:fill="16324F"/>
          </w:tcPr>
          <w:p>
            <w:pPr>
              <w:spacing w:after="20" w:before="20"/>
            </w:pPr>
            <w:r/>
            <w:r>
              <w:rPr>
                <w:rFonts w:ascii="Aptos" w:hAnsi="Aptos"/>
                <w:b/>
                <w:color w:val="FFFFFF"/>
                <w:sz w:val="15"/>
              </w:rPr>
              <w:t xml:space="preserve">Chủ sở hữu / cấp phê duyệt</w:t>
            </w:r>
          </w:p>
        </w:tc>
        <w:tc>
          <w:tcPr>
            <w:tcW w:type="dxa" w:w="2459"/>
            <w:vAlign w:val="center"/>
            <w:shd w:fill="16324F"/>
          </w:tcPr>
          <w:p>
            <w:pPr>
              <w:spacing w:after="20" w:before="20"/>
            </w:pPr>
            <w:r/>
            <w:r>
              <w:rPr>
                <w:rFonts w:ascii="Aptos" w:hAnsi="Aptos"/>
                <w:b/>
                <w:color w:val="FFFFFF"/>
                <w:sz w:val="15"/>
              </w:rPr>
              <w:t xml:space="preserve">Tóm tắt thay đổi</w:t>
            </w:r>
          </w:p>
        </w:tc>
      </w:tr>
      <w:tr>
        <w:trPr>
          <w:cantSplit/>
        </w:trPr>
        <w:tc>
          <w:tcPr>
            <w:tcW w:type="dxa" w:w="2459"/>
            <w:vAlign w:val="center"/>
          </w:tcPr>
          <w:p>
            <w:pPr>
              <w:spacing w:after="20" w:before="20"/>
            </w:pPr>
            <w:r/>
            <w:r>
              <w:rPr>
                <w:rFonts w:ascii="Aptos" w:hAnsi="Aptos"/>
                <w:b w:val="0"/>
                <w:sz w:val="15"/>
              </w:rPr>
              <w:t xml:space="preserve">1.0</w:t>
            </w:r>
          </w:p>
        </w:tc>
        <w:tc>
          <w:tcPr>
            <w:tcW w:type="dxa" w:w="2459"/>
            <w:vAlign w:val="center"/>
          </w:tcPr>
          <w:p>
            <w:pPr>
              <w:spacing w:after="20" w:before="20"/>
            </w:pPr>
            <w:r/>
            <w:r>
              <w:rPr>
                <w:rFonts w:ascii="Aptos" w:hAnsi="Aptos"/>
                <w:b w:val="0"/>
                <w:sz w:val="15"/>
              </w:rPr>
              <w:t xml:space="preserve">23 tháng 10 năm 2026</w:t>
            </w:r>
          </w:p>
        </w:tc>
        <w:tc>
          <w:tcPr>
            <w:tcW w:type="dxa" w:w="2459"/>
            <w:vAlign w:val="center"/>
          </w:tcPr>
          <w:p>
            <w:pPr>
              <w:spacing w:after="20" w:before="20"/>
            </w:pPr>
            <w:r/>
            <w:r>
              <w:rPr>
                <w:rFonts w:ascii="Aptos" w:hAnsi="Aptos"/>
                <w:b w:val="0"/>
                <w:sz w:val="15"/>
              </w:rPr>
              <w:t xml:space="preserve">Bộ phận Quản trị Vận hành / Hội đồng Điều hành Vận hành</w:t>
            </w:r>
          </w:p>
        </w:tc>
        <w:tc>
          <w:tcPr>
            <w:tcW w:type="dxa" w:w="2459"/>
            <w:vAlign w:val="center"/>
          </w:tcPr>
          <w:p>
            <w:pPr>
              <w:spacing w:after="20" w:before="20"/>
            </w:pPr>
            <w:r/>
            <w:r>
              <w:rPr>
                <w:rFonts w:ascii="Aptos" w:hAnsi="Aptos"/>
                <w:b w:val="0"/>
                <w:sz w:val="15"/>
              </w:rPr>
              <w:t xml:space="preserve">Ban hành kiểm soát lần đầu, bao phủ nhân sự, mua sắm, tồn kho, bảo mật, ngoại lệ và sự phù hợp lược đồ.</w:t>
            </w:r>
          </w:p>
        </w:tc>
      </w:tr>
    </w:tbl>
    <w:p>
      <w:r>
        <w:t xml:space="preserve">Chu kỳ rà: hằng năm, đồng thời sau sự cố trọng yếu, đổi pháp luật/hợp đồng, đổi lược đồ đáng kể hoặc phát hiện lỗi kiểm soát.</w:t>
      </w:r>
    </w:p>
    <w:p>
      <w:r>
        <w:t xml:space="preserve">Phân phối: Vận hành, Nhân sự, Tài chính, Mua sắm, Tồn kho, CNTT/Bảo mật, Quản trị Dữ liệu và quản trị viên tác tử tri thức được phép.</w:t>
      </w:r>
    </w:p>
    <w:p>
      <w:pPr>
        <w:pStyle w:val="Heading2"/>
      </w:pPr>
      <w:r>
        <w:t xml:space="preserve">Kết thúc chính sách được kiểm soát.</w:t>
      </w:r>
    </w:p>
    <w:sectPr w:rsidR="00FC693F" w:rsidRPr="0006063C" w:rsidSect="00034616">
      <w:headerReference w:type="default" r:id="rId9"/>
      <w:footerReference w:type="default" r:id="rId10"/>
      <w:pgSz w:w="11909" w:h="16834"/>
      <w:pgMar w:top="893"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c="http://schemas.openxmlformats.org/markup-compatibility/2006" xmlns:w="http://schemas.openxmlformats.org/wordprocessingml/2006/main" xmlns:m="http://schemas.openxmlformats.org/officeDocument/2006/math"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D7A"/>
        <w:sz w:val="14"/>
      </w:rPr>
      <w:t xml:space="preserve">VSC-OPS-POL-001  •  v1.0  •  Bản được kiểm soát  |  Trang </w:t>
    </w:r>
    <w:fldSimple w:instr="PAGE"/>
  </w:p>
</w:ftr>
</file>

<file path=word/header1.xml><?xml version="1.0" encoding="utf-8"?>
<w:hdr xmlns:mc="http://schemas.openxmlformats.org/markup-compatibility/2006" xmlns:w="http://schemas.openxmlformats.org/wordprocessingml/2006/main" xmlns:m="http://schemas.openxmlformats.org/officeDocument/2006/math"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rFonts w:ascii="Aptos" w:hAnsi="Aptos"/>
        <w:b/>
        <w:color w:val="5F6D7A"/>
        <w:sz w:val="14"/>
      </w:rPr>
      <w:t>VIETSTYLE COMMERCE  |  CHÍNH SÁCH VẬN HÀNH DOANH NGHIỆP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eastAsia="Aptos"/>
      <w:color w:val="2A313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80"/>
      <w:outlineLvl w:val="0"/>
    </w:pPr>
    <w:rPr>
      <w:rFonts w:asciiTheme="majorHAnsi" w:eastAsiaTheme="majorEastAsia" w:hAnsiTheme="majorHAnsi" w:cstheme="majorBidi" w:ascii="Aptos Display" w:hAnsi="Aptos Display" w:eastAsia="Aptos Display"/>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ptos" w:hAnsi="Aptos" w:eastAsia="Aptos"/>
      <w:b/>
      <w:bCs/>
      <w:color w:val="1F5A75"/>
      <w:sz w:val="24"/>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ptos" w:hAnsi="Aptos" w:eastAsia="Aptos"/>
      <w:b/>
      <w:bCs/>
      <w:color w:val="1F5A7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00"/>
      <w:contextualSpacing/>
    </w:pPr>
    <w:rPr>
      <w:rFonts w:asciiTheme="majorHAnsi" w:eastAsiaTheme="majorEastAsia" w:hAnsiTheme="majorHAnsi" w:cstheme="majorBidi" w:ascii="Aptos Display" w:hAnsi="Aptos Display" w:eastAsia="Aptos Display"/>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VietStyle Commerce Enterprise Operating Policy</dc:title>
  <dc:subject>Controlled operating policy for people operations, procurement, inventory, security and governance</dc:subject>
  <dc:creator>VietStyle Commerce — Operations Governance</dc:creator>
  <cp:keywords>VietStyle, policy, operations, procurement, inventory, security, Supabase</cp:keywords>
  <dc:description>Controlled version 1.0</dc:description>
  <cp:lastModifiedBy/>
  <cp:revision>1</cp:revision>
  <dcterms:created xsi:type="dcterms:W3CDTF">2013-12-23T23:15:00Z</dcterms:created>
  <dcterms:modified xsi:type="dcterms:W3CDTF">2013-12-23T23:15:00Z</dcterms:modified>
  <cp:category/>
</cp:coreProperties>
</file>