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B87"/>
          <w:sz w:val="26"/>
        </w:rPr>
        <w:t>VIETSTYLE COMMERCE</w:t>
      </w:r>
    </w:p>
    <w:p>
      <w:pPr>
        <w:jc w:val="center"/>
      </w:pPr>
      <w:r>
        <w:rPr>
          <w:b/>
          <w:color w:val="12304A"/>
          <w:sz w:val="50"/>
        </w:rPr>
        <w:t>INVENTORY MANAGEMENT POLICY MANUAL</w:t>
      </w:r>
    </w:p>
    <w:p>
      <w:pPr>
        <w:jc w:val="center"/>
      </w:pPr>
      <w:r>
        <w:rPr>
          <w:sz w:val="20"/>
        </w:rPr>
        <w:t>Document ID: INV-MAN-001</w:t>
        <w:br/>
        <w:t>Version: v1.0 | 16/10/2026</w:t>
        <w:br/>
        <w:t>Scope: fashion, streetwear, and outdoor SKUs; retail / e-commerce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824800"/>
                <w:sz w:val="17"/>
              </w:rPr>
              <w:t>SIMULATION DOCUMENT FOR DATATHON 2026. Operating thresholds, lead times, KPIs, and approval levels are simulated proposals that must be approved by the business owner before real-world use. The dataset does not clearly specify currency and does not provide inbound PO, warehouse-level inventory, or backorder data. Do not treat sample results as current inventory figures.</w:t>
            </w:r>
          </w:p>
        </w:tc>
      </w:tr>
    </w:tbl>
    <w:p>
      <w:r>
        <w:br w:type="page"/>
      </w:r>
    </w:p>
    <w:p>
      <w:pPr>
        <w:pStyle w:val="Heading1"/>
      </w:pPr>
      <w:r>
        <w:t>1. Purpose and Principles</w:t>
      </w:r>
    </w:p>
    <w:p>
      <w:r>
        <w:t>This document defines inventory controls from replenishment planning through receiving, storage, cycle counting, returns processing, and disposal. The objective is to balance product availability, holding costs, tied-up capital, and data accuracy.</w:t>
      </w:r>
    </w:p>
    <w:p>
      <w:pPr>
        <w:pStyle w:val="ListBullet"/>
      </w:pPr>
      <w:r>
        <w:t>Maintain one source of truth for each SKU; every adjustment must have an audit trail.</w:t>
      </w:r>
    </w:p>
    <w:p>
      <w:pPr>
        <w:pStyle w:val="ListBullet"/>
      </w:pPr>
      <w:r>
        <w:t>Do not automatically issue a purchase order (PO) when on-hand quantity, stockout signals, and days of supply conflict.</w:t>
      </w:r>
    </w:p>
    <w:p>
      <w:pPr>
        <w:pStyle w:val="ListBullet"/>
      </w:pPr>
      <w:r>
        <w:t>Separate the duties of the counter, the person entering adjustments, and the approver.</w:t>
      </w:r>
    </w:p>
    <w:p>
      <w:pPr>
        <w:pStyle w:val="ListBullet"/>
      </w:pPr>
      <w:r>
        <w:t>Distinguish observed dataset values from policy parameters assumed for simulation.</w:t>
      </w:r>
    </w:p>
    <w:p>
      <w:pPr>
        <w:pStyle w:val="ListBullet"/>
      </w:pPr>
      <w:r>
        <w:t>AI only supports queries and recommendations; purchasing, write-off, and disposal decisions require an accountable human.</w:t>
      </w:r>
    </w:p>
    <w:p>
      <w:pPr>
        <w:pStyle w:val="Heading1"/>
      </w:pPr>
      <w:r>
        <w:t>2. Scope and Data Basis</w:t>
      </w:r>
    </w:p>
    <w:p>
      <w:r>
        <w:t>The dataset contains 2,412 SKUs in products.csv and 60,247 records in inventory.csv, covering 2012-07-31 through 2022-12-31. The latest snapshot is 2022-12-31, with records for 424 SKUs. Observed categories include Streetwear, Outdoor, Casual, and GenZ. Sales.csv covers 2012-07-04 through 2022-12-31. Returns, orders, promotions, and delivery data may support root-cause analysis but do not replace the inventory ledger.</w:t>
      </w:r>
    </w:p>
    <w:p>
      <w:r>
        <w:t>The dataset does not fully provide inbound purchase orders, MOQ, supplier lead times, backorders, warehouse locations, or a confirmed currency. These fields must be added before implementing purchasing policies in a real environment.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83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Inventory Manager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Owns KPIs, inventory thresholds, exceptions, and policy approvals.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Inventory Controller / Planner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Calculates demand, reorder point (ROP), and target stock; reviews alerts and prepares PO proposals.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Procurement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Manages suppliers, minimum order quantities (MOQ), lead times, POs, and delivery schedule confirmations.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Warehouse Supervisor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Handles receiving, put-away, cycle counts, variance investigations, and operational discipline.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Returns QA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Inspects returned goods and classifies them for resale, repair, quarantine, or disposal.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Reconciles cost of goods, adjusts inventory value, and approves write-offs within delegated authority.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System / Data Owner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Manages access permissions, data-field definitions, logs, and AI controls.</w:t>
            </w:r>
          </w:p>
        </w:tc>
      </w:tr>
    </w:tbl>
    <w:p>
      <w:pPr>
        <w:pStyle w:val="Heading1"/>
      </w:pPr>
      <w:r>
        <w:t>4. Replenishment Policy</w:t>
      </w:r>
    </w:p>
    <w:p>
      <w:r>
        <w:t>Reference model for SKUs with relatively stable demand:</w:t>
      </w:r>
    </w:p>
    <w:p>
      <w:r>
        <w:t>Inventory position = On-hand + Open PO − Backorder</w:t>
      </w:r>
    </w:p>
    <w:p>
      <w:r>
        <w:t>Reorder Point (ROP) = Daily demand × (Lead time + Safety days)</w:t>
      </w:r>
    </w:p>
    <w:p>
      <w:r>
        <w:t>Target Stock = Daily demand × (Lead time + Safety days + Review period)</w:t>
      </w:r>
    </w:p>
    <w:p>
      <w:r>
        <w:t>Initial simulation assumptions: 14-day lead time, 7 days of safety stock, and a 7-day review period. These values may be adjusted by supplier or product category; the lead time is not derived from the data.</w:t>
      </w:r>
    </w:p>
    <w:p>
      <w:pPr>
        <w:pStyle w:val="ListBullet"/>
      </w:pPr>
      <w:r>
        <w:t>Review replenishment proposals at least weekly and before promotional campaigns.</w:t>
      </w:r>
    </w:p>
    <w:p>
      <w:pPr>
        <w:pStyle w:val="ListBullet"/>
      </w:pPr>
      <w:r>
        <w:t>Before issuing a PO, check available inventory, open POs, held stock, backorders, MOQ, budget, and delivery schedule.</w:t>
      </w:r>
    </w:p>
    <w:p>
      <w:pPr>
        <w:pStyle w:val="ListBullet"/>
      </w:pPr>
      <w:r>
        <w:t>If a stockout signal occurs alongside more than 120 days of supply, do not automatically reorder; open a P1 investigation.</w:t>
      </w:r>
    </w:p>
    <w:p>
      <w:pPr>
        <w:pStyle w:val="ListBullet"/>
      </w:pPr>
      <w:r>
        <w:t>Do not replenish SKUs with more than 120 days of supply unless there is an approved campaign, customer commitment, or documented justification.</w:t>
      </w:r>
    </w:p>
    <w:p>
      <w:pPr>
        <w:pStyle w:val="ListBullet"/>
      </w:pPr>
      <w:r>
        <w:t>Every emergency PO must document the reason, service impact, and approver.</w:t>
      </w:r>
    </w:p>
    <w:p>
      <w:pPr>
        <w:pStyle w:val="Heading1"/>
      </w:pPr>
      <w:r>
        <w:t>5. ABC Classification and Cycle Count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541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Reference Criteria</w:t>
            </w:r>
          </w:p>
        </w:tc>
        <w:tc>
          <w:tcPr>
            <w:tcW w:type="dxa" w:w="2541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41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Investigation SLA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SKUs contributing approximately 80% of annual consumption value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Investigate variances the same day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Next group contributing approximately 15%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Investigate within 2 business days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Remaining approximately 5%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Quarterly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Investigate within 5 business days</w:t>
            </w:r>
          </w:p>
        </w:tc>
      </w:tr>
    </w:tbl>
    <w:p>
      <w:r>
        <w:t>ABC classification must be based on annual consumption value (annual demand × cost), not sales volume alone. When demand history is insufficiently reliable, use provisional classes and review after three cycles.</w:t>
      </w:r>
    </w:p>
    <w:p>
      <w:pPr>
        <w:pStyle w:val="Heading1"/>
      </w:pPr>
      <w:r>
        <w:t>6. Operating Thresholds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3389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Simulated Target / Threshold</w:t>
            </w:r>
          </w:p>
        </w:tc>
        <w:tc>
          <w:tcPr>
            <w:tcW w:type="dxa" w:w="3389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Fill rate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Simulated target ≥ 98%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Below 95%: P1 alert and root-cause analysis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Days of supply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Reference: 28–60 days depending on category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&gt;120 days: overstock review; &gt;180 days: mandatory handling plan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Inventory record accuracy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Simulated target ≥ 98%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High-value or recurring variances: investigate root cause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Stockout rate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Simulated target &lt;2% of SKU lines per day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Track actual stockouts separately from data flags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Aged / slow-moving stock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No inventory over 180 days without a plan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Transfer, bundle, markdown, or dispose with approval</w:t>
            </w:r>
          </w:p>
        </w:tc>
      </w:tr>
    </w:tbl>
    <w:p>
      <w:r>
        <w:t>These KPI targets are initial simulation values and must be calibrated to the business's service levels, margins, and inventory strategy.</w:t>
      </w:r>
    </w:p>
    <w:p>
      <w:pPr>
        <w:pStyle w:val="Heading1"/>
      </w:pPr>
      <w:r>
        <w:t>7. Excess and Slow-Moving Inventory</w:t>
      </w:r>
    </w:p>
    <w:p>
      <w:pPr>
        <w:pStyle w:val="ListBullet"/>
      </w:pPr>
      <w:r>
        <w:t>Over 120 days of supply: pause replenishment and review the forecast, inventory by size/color, in-transit goods, and campaign plans.</w:t>
      </w:r>
    </w:p>
    <w:p>
      <w:pPr>
        <w:pStyle w:val="ListBullet"/>
      </w:pPr>
      <w:r>
        <w:t>Over 180 days: Merchandising prepares a plan for transfers, bundling, controlled markdowns, or disposal.</w:t>
      </w:r>
    </w:p>
    <w:p>
      <w:pPr>
        <w:pStyle w:val="ListBullet"/>
      </w:pPr>
      <w:r>
        <w:t>Over 240 days: the Inventory Manager and Finance assess inventory write-downs or disposal under accounting rules.</w:t>
      </w:r>
    </w:p>
    <w:p>
      <w:pPr>
        <w:pStyle w:val="ListBullet"/>
      </w:pPr>
      <w:r>
        <w:t>Do not default to discounting when the root cause is bad data, incorrect size allocation, or held orders.</w:t>
      </w:r>
    </w:p>
    <w:p>
      <w:pPr>
        <w:pStyle w:val="Heading1"/>
      </w:pPr>
      <w:r>
        <w:t>8. Receiving, Returns, and Quarantine</w:t>
      </w:r>
    </w:p>
    <w:p>
      <w:pPr>
        <w:pStyle w:val="ListBullet"/>
      </w:pPr>
      <w:r>
        <w:t>Match the PO, SKU, size, color, quantity, packaging condition, and delivery documents.</w:t>
      </w:r>
    </w:p>
    <w:p>
      <w:pPr>
        <w:pStyle w:val="ListBullet"/>
      </w:pPr>
      <w:r>
        <w:t>Record shortages, overages, or damage before confirming receipt; photos and an incident report are required for exceptions.</w:t>
      </w:r>
    </w:p>
    <w:p>
      <w:pPr>
        <w:pStyle w:val="ListBullet"/>
      </w:pPr>
      <w:r>
        <w:t>Returned goods must remain in QUARANTINE until inspected by QA; do not add them to available-to-promise inventory before they meet the release criteria.</w:t>
      </w:r>
    </w:p>
    <w:p>
      <w:pPr>
        <w:pStyle w:val="ListBullet"/>
      </w:pPr>
      <w:r>
        <w:t>A-grade: return to sale; B-grade: repair or repackage if approved; C-grade: segregate for supplier return, scrapping, or write-off.</w:t>
      </w:r>
    </w:p>
    <w:p>
      <w:pPr>
        <w:pStyle w:val="ListBullet"/>
      </w:pPr>
      <w:r>
        <w:t>Assign return-reason codes (e.g., wrong size, product defect, late delivery) to inform Merchandising, QA, and Logistics.</w:t>
      </w:r>
    </w:p>
    <w:p>
      <w:pPr>
        <w:pStyle w:val="Heading1"/>
      </w:pPr>
      <w:r>
        <w:t>9. Promotions and Seasonality</w:t>
      </w:r>
    </w:p>
    <w:p>
      <w:pPr>
        <w:pStyle w:val="ListBullet"/>
      </w:pPr>
      <w:r>
        <w:t>At least four weeks before a campaign, Merchandising and the Planner agree on forecasts by SKU, size, and color.</w:t>
      </w:r>
    </w:p>
    <w:p>
      <w:pPr>
        <w:pStyle w:val="ListBullet"/>
      </w:pPr>
      <w:r>
        <w:t>Check promotions.csv or the campaign system for start/end dates, channel, discount, minimum-order conditions, and stackable_flag.</w:t>
      </w:r>
    </w:p>
    <w:p>
      <w:pPr>
        <w:pStyle w:val="ListBullet"/>
      </w:pPr>
      <w:r>
        <w:t>Increase target stock only when supported by a forecast or approval; do not order based solely on traffic or total revenue.</w:t>
      </w:r>
    </w:p>
    <w:p>
      <w:pPr>
        <w:pStyle w:val="ListBullet"/>
      </w:pPr>
      <w:r>
        <w:t>After the campaign, compare the forecast with sell-through, remaining stock, and return rate to update the plan.</w:t>
      </w:r>
    </w:p>
    <w:p>
      <w:pPr>
        <w:pStyle w:val="Heading1"/>
      </w:pPr>
      <w:r>
        <w:t>10. Approvals and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Decision Type</w:t>
            </w:r>
          </w:p>
        </w:tc>
        <w:tc>
          <w:tcPr>
            <w:tcW w:type="dxa" w:w="3389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Approval Flow</w:t>
            </w:r>
          </w:p>
        </w:tc>
        <w:tc>
          <w:tcPr>
            <w:tcW w:type="dxa" w:w="3389"/>
            <w:vAlign w:val="center"/>
            <w:shd w:fill="12304A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PO proposal within budget and approved parameters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Planner → Procurement Manager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Per current purchasing procedure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PO exceeding budget, new SKU, or unusual campaign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Procurement Manager → Operations + Finance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Before PO issuance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Small inventory adjustment with sufficient evidence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Counter ≠ data-entry person → Warehouse Supervisor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Within 1 business day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Large or recurring adjustment, or suspected fraud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Inventory Controller + Finance / Operations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Hold related transactions and investigate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Disposal / scrap / write-down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QA + Inventory Manager + Finance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According to financial authority</w:t>
            </w:r>
          </w:p>
        </w:tc>
      </w:tr>
    </w:tbl>
    <w:p>
      <w:pPr>
        <w:pStyle w:val="Heading1"/>
      </w:pPr>
      <w:r>
        <w:t>11. Data Quality Controls</w:t>
      </w:r>
    </w:p>
    <w:p>
      <w:r>
        <w:t>In inventory.csv, 67.3% of records have stockout_flag=1, 76.3% have overstock_flag=1, 30,495 records have both flags enabled, and the total reorder_flag is zero. In the 2022-12-31 snapshot, 232 SKUs have both stockout_flag and overstock_flag enabled. These are signals requiring verification, not proof that each SKU is simultaneously understocked and overstocked.</w:t>
      </w:r>
    </w:p>
    <w:p>
      <w:pPr>
        <w:pStyle w:val="ListBullet"/>
      </w:pPr>
      <w:r>
        <w:t>Recalculate days of supply from available stock and average demand; retain both the original and recalculated values.</w:t>
      </w:r>
    </w:p>
    <w:p>
      <w:pPr>
        <w:pStyle w:val="ListBullet"/>
      </w:pPr>
      <w:r>
        <w:t>Verify the definitions of stockout_flag, overstock_flag, and reorder_flag before using them for decisions.</w:t>
      </w:r>
    </w:p>
    <w:p>
      <w:pPr>
        <w:pStyle w:val="ListBullet"/>
      </w:pPr>
      <w:r>
        <w:t>Record the source file, snapshot date, formula, update timestamp, and data owner.</w:t>
      </w:r>
    </w:p>
    <w:p>
      <w:pPr>
        <w:pStyle w:val="ListBullet"/>
      </w:pPr>
      <w:r>
        <w:t>When signals conflict, set the status to DATA CONFLICT, block automatic POs, and require verification by the Inventory Controller.</w:t>
      </w:r>
    </w:p>
    <w:p>
      <w:pPr>
        <w:pStyle w:val="ListBullet"/>
      </w:pPr>
      <w:r>
        <w:t>Do not allow AI to modify source data or issue POs autonomously. AI answers must state the snapshot date, source, and confidence level.</w:t>
      </w:r>
    </w:p>
    <w:p>
      <w:pPr>
        <w:pStyle w:val="Heading1"/>
      </w:pPr>
      <w:r>
        <w:t>12. Required Records and Retention</w:t>
      </w:r>
    </w:p>
    <w:p>
      <w:pPr>
        <w:pStyle w:val="ListBullet"/>
      </w:pPr>
      <w:r>
        <w:t>Purchase requests / POs and approvals.</w:t>
      </w:r>
    </w:p>
    <w:p>
      <w:pPr>
        <w:pStyle w:val="ListBullet"/>
      </w:pPr>
      <w:r>
        <w:t>Receiving reports, exception photos, and supplier documents.</w:t>
      </w:r>
    </w:p>
    <w:p>
      <w:pPr>
        <w:pStyle w:val="ListBullet"/>
      </w:pPr>
      <w:r>
        <w:t>Count sheets, variances, causes, and adjustment approvals.</w:t>
      </w:r>
    </w:p>
    <w:p>
      <w:pPr>
        <w:pStyle w:val="ListBullet"/>
      </w:pPr>
      <w:r>
        <w:t>Return records, QA results, and disposition.</w:t>
      </w:r>
    </w:p>
    <w:p>
      <w:pPr>
        <w:pStyle w:val="ListBullet"/>
      </w:pPr>
      <w:r>
        <w:t>KPI reports, exception logs, parameter changes, and audit trails.</w:t>
      </w:r>
    </w:p>
    <w:p>
      <w:pPr>
        <w:pStyle w:val="Heading1"/>
      </w:pPr>
      <w:r>
        <w:t>Appendix A — Machine-Readable Policy Table</w:t>
      </w:r>
    </w:p>
    <w:p>
      <w:r>
        <w:t>Policy IDs INV-POL-001 through INV-POL-012 are exported separately in policy_rules.csv for lookup, knowledge-base ingestion, or Enterprise Knowledge AI Agent testing. For RAG, each chunk should keep policy_id, owner, trigger, action, SLA, and approval together.</w:t>
      </w:r>
    </w:p>
    <w:p>
      <w:pPr>
        <w:pStyle w:val="Heading1"/>
      </w:pPr>
      <w:r>
        <w:t>Appendix B — Simulation Limitations</w:t>
      </w:r>
    </w:p>
    <w:p>
      <w:pPr>
        <w:pStyle w:val="ListBullet"/>
      </w:pPr>
      <w:r>
        <w:t>The latest snapshot in the dataset is 2022-12-31; it is not current inventory.</w:t>
      </w:r>
    </w:p>
    <w:p>
      <w:pPr>
        <w:pStyle w:val="ListBullet"/>
      </w:pPr>
      <w:r>
        <w:t>The 14-day lead time, 7-day safety stock, and 7-day review period are assumed, adjustable parameters.</w:t>
      </w:r>
    </w:p>
    <w:p>
      <w:pPr>
        <w:pStyle w:val="ListBullet"/>
      </w:pPr>
      <w:r>
        <w:t>Average demand in the workbook uses up to the three most recent available snapshots for each SKU; the snapshots are not necessarily consecutive months.</w:t>
      </w:r>
    </w:p>
    <w:p>
      <w:pPr>
        <w:pStyle w:val="ListBullet"/>
      </w:pPr>
      <w:r>
        <w:t>Inbound PO and backorder data are unavailable; the workbook defaults both fields to zero and requires users to enter values before making decisions.</w:t>
      </w:r>
    </w:p>
    <w:p>
      <w:pPr>
        <w:pStyle w:val="ListBullet"/>
      </w:pPr>
      <w:r>
        <w:t>The dataset does not specify the currency for price/COGS; do not use these values as monetary approval limits until the currency is confirmed.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Datathon 2026 • Tài liệu mô phỏng • v1.0 | 16/10/2026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VIETSTYLE COMMERCE  |  INVENTORY GOVERNANCE  | 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