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238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Contexto de Negócio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</wp:posOffset>
            </wp:positionH>
            <wp:positionV relativeFrom="paragraph">
              <wp:posOffset>-826134</wp:posOffset>
            </wp:positionV>
            <wp:extent cx="673100" cy="767715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767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238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2743200" cy="3296813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96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gendamento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erviços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center" w:pos="4819"/>
          <w:tab w:val="right" w:pos="9638"/>
        </w:tabs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Cancelar o agendamento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Receber o serviço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ompra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rodutos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pagamento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Fornecer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Cenários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6122850" cy="3759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6122850" cy="374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221100</wp:posOffset>
            </wp:positionV>
            <wp:extent cx="6122850" cy="36957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69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6122850" cy="3721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6115050" cy="35349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3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119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467887</wp:posOffset>
            </wp:positionV>
            <wp:extent cx="6124575" cy="3856462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856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4" w:type="default"/>
      <w:footerReference r:id="rId15" w:type="default"/>
      <w:pgSz w:h="16838" w:w="11906"/>
      <w:pgMar w:bottom="1836.850393700788" w:top="2165.6692913385828" w:left="1133.8582677165355" w:right="1133.8582677165355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Arquitetura de Negócio para cada Cenário.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FIT – Faculdade Impacta Tecnologia.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Barber Shop Control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