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" w:before="100" w:line="276" w:lineRule="auto"/>
        <w:rPr/>
      </w:pPr>
      <w:r w:rsidDel="00000000" w:rsidR="00000000" w:rsidRPr="00000000">
        <w:rPr>
          <w:rFonts w:ascii="Exo 2" w:cs="Exo 2" w:eastAsia="Exo 2" w:hAnsi="Exo 2"/>
          <w:b w:val="1"/>
          <w:bCs w:val="1"/>
          <w:i w:val="0"/>
          <w:iCs w:val="0"/>
          <w:color w:val="002060"/>
          <w:sz w:val="30"/>
          <w:szCs w:val="30"/>
          <w:rtl w:val="0"/>
        </w:rPr>
        <w:t xml:space="preserve">Relatório Executivo — Projetos e Sistemas ·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8" w:line="276" w:lineRule="auto"/>
        <w:rPr/>
      </w:pPr>
      <w:r w:rsidDel="00000000" w:rsidR="00000000" w:rsidRPr="00000000">
        <w:rPr>
          <w:rFonts w:ascii="Exo 2" w:cs="Exo 2" w:eastAsia="Exo 2" w:hAnsi="Exo 2"/>
          <w:b w:val="1"/>
          <w:bCs w:val="1"/>
          <w:i w:val="0"/>
          <w:iCs w:val="0"/>
          <w:color w:val="0225eb"/>
          <w:sz w:val="21"/>
          <w:szCs w:val="21"/>
          <w:rtl w:val="0"/>
        </w:rPr>
        <w:t xml:space="preserve">Sprint S21 · 13/10 a 26/10/2026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8" w:line="276" w:lineRule="auto"/>
        <w:rPr/>
      </w:pPr>
      <w:r w:rsidDel="00000000" w:rsidR="00000000" w:rsidRPr="00000000">
        <w:rPr>
          <w:rFonts w:ascii="Exo 2" w:cs="Exo 2" w:eastAsia="Exo 2" w:hAnsi="Exo 2"/>
          <w:b w:val="0"/>
          <w:bCs w:val="0"/>
          <w:i w:val="0"/>
          <w:iCs w:val="0"/>
          <w:color w:val="595959"/>
          <w:sz w:val="19"/>
          <w:szCs w:val="19"/>
          <w:rtl w:val="0"/>
        </w:rPr>
        <w:t xml:space="preserve">Próxima sprint: S22 · 26/10 a 08/11/2026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8" w:line="276" w:lineRule="auto"/>
        <w:rPr/>
      </w:pPr>
      <w:r w:rsidDel="00000000" w:rsidR="00000000" w:rsidRPr="00000000">
        <w:rPr>
          <w:rFonts w:ascii="Exo 2" w:cs="Exo 2" w:eastAsia="Exo 2" w:hAnsi="Exo 2"/>
          <w:b w:val="0"/>
          <w:bCs w:val="0"/>
          <w:i w:val="0"/>
          <w:iCs w:val="0"/>
          <w:color w:val="595959"/>
          <w:sz w:val="19"/>
          <w:szCs w:val="19"/>
          <w:rtl w:val="0"/>
        </w:rPr>
        <w:t xml:space="preserve">Coordenação de TI — Lenita Costa · 26/10/2026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ab6c7" w:space="0" w:sz="12" w:val="single"/>
        </w:pBdr>
        <w:spacing w:after="52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1"/>
        <w:spacing w:after="80" w:before="170" w:line="276" w:lineRule="auto"/>
        <w:rPr>
          <w:b w:val="1"/>
          <w:bCs w:val="1"/>
          <w:color w:val="0225eb"/>
          <w:sz w:val="24"/>
          <w:szCs w:val="24"/>
        </w:rPr>
      </w:pPr>
      <w:bookmarkStart w:colFirst="0" w:colLast="0" w:name="_r9g180yzdskz" w:id="0"/>
      <w:bookmarkEnd w:id="0"/>
      <w:r w:rsidDel="00000000" w:rsidR="00000000" w:rsidRPr="00000000">
        <w:rPr>
          <w:b w:val="1"/>
          <w:bCs w:val="1"/>
          <w:color w:val="0225eb"/>
          <w:sz w:val="24"/>
          <w:szCs w:val="24"/>
          <w:rtl w:val="0"/>
        </w:rPr>
        <w:t xml:space="preserve">1. A sprint em uma frase</w:t>
      </w:r>
    </w:p>
    <w:p w:rsidR="00000000" w:rsidDel="00000000" w:rsidP="00000000" w:rsidRDefault="00000000" w:rsidRPr="00000000" w14:paraId="00000007">
      <w:pPr>
        <w:spacing w:after="100" w:before="0" w:line="276" w:lineRule="auto"/>
        <w:rPr/>
      </w:pPr>
      <w:r w:rsidDel="00000000" w:rsidR="00000000" w:rsidRPr="00000000">
        <w:rPr>
          <w:b w:val="1"/>
          <w:bCs w:val="1"/>
          <w:color w:val="002060"/>
          <w:sz w:val="21"/>
          <w:szCs w:val="21"/>
          <w:rtl w:val="0"/>
        </w:rPr>
        <w:t xml:space="preserve">A S21 tirou do papel a integração da base da ASBAC Brasília: avaliamos a sincronização automática com o sistema do fornecedor, devolvemos os ajustes necessários e já sabemos exatamente o que falta para ela funcionar de ponta a ponta.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0" w:line="276" w:lineRule="auto"/>
        <w:rPr/>
      </w:pPr>
      <w:r w:rsidDel="00000000" w:rsidR="00000000" w:rsidRPr="00000000">
        <w:rPr>
          <w:rFonts w:ascii="Exo 2" w:cs="Exo 2" w:eastAsia="Exo 2" w:hAnsi="Exo 2"/>
          <w:b w:val="1"/>
          <w:bCs w:val="1"/>
          <w:i w:val="0"/>
          <w:iCs w:val="0"/>
          <w:color w:val="222222"/>
          <w:sz w:val="20"/>
          <w:szCs w:val="20"/>
          <w:rtl w:val="0"/>
        </w:rPr>
        <w:t xml:space="preserve">O que mais avançou: </w:t>
      </w:r>
      <w:r w:rsidDel="00000000" w:rsidR="00000000" w:rsidRPr="00000000">
        <w:rPr>
          <w:rFonts w:ascii="Exo 2" w:cs="Exo 2" w:eastAsia="Exo 2" w:hAnsi="Exo 2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a página dos 60 anos entrou no ar e a emissão de Certificados passou a ser feita pelas próprias áreas, sem depender da 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before="0" w:line="276" w:lineRule="auto"/>
        <w:rPr/>
      </w:pPr>
      <w:r w:rsidDel="00000000" w:rsidR="00000000" w:rsidRPr="00000000">
        <w:rPr>
          <w:rFonts w:ascii="Exo 2" w:cs="Exo 2" w:eastAsia="Exo 2" w:hAnsi="Exo 2"/>
          <w:b w:val="1"/>
          <w:bCs w:val="1"/>
          <w:i w:val="0"/>
          <w:iCs w:val="0"/>
          <w:color w:val="222222"/>
          <w:sz w:val="20"/>
          <w:szCs w:val="20"/>
          <w:rtl w:val="0"/>
        </w:rPr>
        <w:t xml:space="preserve">Ponto de atenção: </w:t>
      </w:r>
      <w:r w:rsidDel="00000000" w:rsidR="00000000" w:rsidRPr="00000000">
        <w:rPr>
          <w:rFonts w:ascii="Exo 2" w:cs="Exo 2" w:eastAsia="Exo 2" w:hAnsi="Exo 2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a integração só fecha quando o fornecedor criar a rota que atualiza cadastros. É condição, não há alternativa; o risco e o encaminhamento estão nos pontos de atenção.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1"/>
        <w:spacing w:after="80" w:before="170" w:line="276" w:lineRule="auto"/>
        <w:rPr>
          <w:sz w:val="24"/>
          <w:szCs w:val="24"/>
        </w:rPr>
      </w:pPr>
      <w:bookmarkStart w:colFirst="0" w:colLast="0" w:name="_2m1renqq90ch" w:id="1"/>
      <w:bookmarkEnd w:id="1"/>
      <w:r w:rsidDel="00000000" w:rsidR="00000000" w:rsidRPr="00000000">
        <w:rPr>
          <w:rFonts w:ascii="Nova Mono" w:cs="Nova Mono" w:eastAsia="Nova Mono" w:hAnsi="Nova Mono"/>
          <w:b w:val="1"/>
          <w:bCs w:val="1"/>
          <w:i w:val="0"/>
          <w:iCs w:val="0"/>
          <w:color w:val="0225eb"/>
          <w:sz w:val="24"/>
          <w:szCs w:val="24"/>
          <w:rtl w:val="0"/>
        </w:rPr>
        <w:t xml:space="preserve">2. Saúde da sprint — S20 → S21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74" w:before="0" w:line="276" w:lineRule="auto"/>
        <w:rPr/>
      </w:pPr>
      <w:r w:rsidDel="00000000" w:rsidR="00000000" w:rsidRPr="00000000">
        <w:rPr>
          <w:rFonts w:ascii="Exo 2" w:cs="Exo 2" w:eastAsia="Exo 2" w:hAnsi="Exo 2"/>
          <w:b w:val="0"/>
          <w:bCs w:val="0"/>
          <w:i w:val="0"/>
          <w:iCs w:val="0"/>
          <w:color w:val="595959"/>
          <w:sz w:val="18"/>
          <w:szCs w:val="18"/>
          <w:rtl w:val="0"/>
        </w:rPr>
        <w:t xml:space="preserve">Números absolutos, recontados com o mesmo critério nos dois períodos: itens concluídos dentro da janela de cada sprint, sem contar os agrupadores (épicos).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8dee8" w:space="0" w:sz="4" w:val="single"/>
          <w:left w:color="000000" w:space="0" w:sz="0" w:val="nil"/>
          <w:bottom w:color="d8dee8" w:space="0" w:sz="4" w:val="single"/>
          <w:right w:color="000000" w:space="0" w:sz="0" w:val="nil"/>
          <w:insideH w:color="e6eaf2" w:space="0" w:sz="4" w:val="single"/>
          <w:insideV w:color="000000" w:space="0" w:sz="0" w:val="nil"/>
        </w:tblBorders>
        <w:tblLayout w:type="fixed"/>
        <w:tblLook w:val="0000"/>
      </w:tblPr>
      <w:tblGrid>
        <w:gridCol w:w="3400"/>
        <w:gridCol w:w="760"/>
        <w:gridCol w:w="760"/>
        <w:gridCol w:w="4440"/>
        <w:tblGridChange w:id="0">
          <w:tblGrid>
            <w:gridCol w:w="3400"/>
            <w:gridCol w:w="760"/>
            <w:gridCol w:w="760"/>
            <w:gridCol w:w="4440"/>
          </w:tblGrid>
        </w:tblGridChange>
      </w:tblGrid>
      <w:tr>
        <w:trPr>
          <w:cantSplit w:val="0"/>
          <w:tblHeader w:val="1"/>
        </w:trPr>
        <w:tc>
          <w:tcPr>
            <w:shd w:fill="0225eb" w:val="clear"/>
            <w:tcMar>
              <w:top w:w="42.0" w:type="dxa"/>
              <w:left w:w="90.0" w:type="dxa"/>
              <w:bottom w:w="42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76" w:lineRule="auto"/>
              <w:rPr/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225eb" w:val="clear"/>
            <w:tcMar>
              <w:top w:w="42.0" w:type="dxa"/>
              <w:left w:w="90.0" w:type="dxa"/>
              <w:bottom w:w="42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76" w:lineRule="auto"/>
              <w:rPr/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225eb" w:val="clear"/>
            <w:tcMar>
              <w:top w:w="42.0" w:type="dxa"/>
              <w:left w:w="90.0" w:type="dxa"/>
              <w:bottom w:w="42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76" w:lineRule="auto"/>
              <w:rPr/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225eb" w:val="clear"/>
            <w:tcMar>
              <w:top w:w="42.0" w:type="dxa"/>
              <w:left w:w="90.0" w:type="dxa"/>
              <w:bottom w:w="42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76" w:lineRule="auto"/>
              <w:rPr/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Leitura da tendência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2.0" w:type="dxa"/>
              <w:left w:w="90.0" w:type="dxa"/>
              <w:bottom w:w="42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76" w:lineRule="auto"/>
              <w:rPr/>
            </w:pPr>
            <w:r w:rsidDel="00000000" w:rsidR="00000000" w:rsidRPr="00000000">
              <w:rPr>
                <w:rFonts w:ascii="Exo 2" w:cs="Exo 2" w:eastAsia="Exo 2" w:hAnsi="Exo 2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Entregas concluídas no 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2.0" w:type="dxa"/>
              <w:left w:w="90.0" w:type="dxa"/>
              <w:bottom w:w="42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76" w:lineRule="auto"/>
              <w:rPr/>
            </w:pPr>
            <w:r w:rsidDel="00000000" w:rsidR="00000000" w:rsidRPr="00000000">
              <w:rPr>
                <w:rFonts w:ascii="Exo 2" w:cs="Exo 2" w:eastAsia="Exo 2" w:hAnsi="Exo 2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2.0" w:type="dxa"/>
              <w:left w:w="90.0" w:type="dxa"/>
              <w:bottom w:w="42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76" w:lineRule="auto"/>
              <w:rPr/>
            </w:pPr>
            <w:r w:rsidDel="00000000" w:rsidR="00000000" w:rsidRPr="00000000">
              <w:rPr>
                <w:rFonts w:ascii="Exo 2" w:cs="Exo 2" w:eastAsia="Exo 2" w:hAnsi="Exo 2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2.0" w:type="dxa"/>
              <w:left w:w="90.0" w:type="dxa"/>
              <w:bottom w:w="42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76" w:lineRule="auto"/>
              <w:rPr/>
            </w:pPr>
            <w:r w:rsidDel="00000000" w:rsidR="00000000" w:rsidRPr="00000000">
              <w:rPr>
                <w:rFonts w:ascii="Exo 2" w:cs="Exo 2" w:eastAsia="Exo 2" w:hAnsi="Exo 2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A queda é de concentração e de tamanho de tarefa, não de produção. A S20 fechou muitas tarefas pequenas; a S21 priorizou a integração da ASBAC Brasília e adiou de propósito a unificação da base de dados (Fenasync), que retoma na S22. O resultado é menos itens, porém maiores, com a integração da ASBAC — um projeto grande — ainda em andamento.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a" w:val="clear"/>
            <w:tcMar>
              <w:top w:w="42.0" w:type="dxa"/>
              <w:left w:w="90.0" w:type="dxa"/>
              <w:bottom w:w="42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76" w:lineRule="auto"/>
              <w:rPr/>
            </w:pPr>
            <w:r w:rsidDel="00000000" w:rsidR="00000000" w:rsidRPr="00000000">
              <w:rPr>
                <w:rFonts w:ascii="Exo 2" w:cs="Exo 2" w:eastAsia="Exo 2" w:hAnsi="Exo 2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Chamados de suporte recebidos (Service Desk)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a" w:val="clear"/>
            <w:tcMar>
              <w:top w:w="42.0" w:type="dxa"/>
              <w:left w:w="90.0" w:type="dxa"/>
              <w:bottom w:w="42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76" w:lineRule="auto"/>
              <w:rPr/>
            </w:pPr>
            <w:r w:rsidDel="00000000" w:rsidR="00000000" w:rsidRPr="00000000">
              <w:rPr>
                <w:rFonts w:ascii="Exo 2" w:cs="Exo 2" w:eastAsia="Exo 2" w:hAnsi="Exo 2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a" w:val="clear"/>
            <w:tcMar>
              <w:top w:w="42.0" w:type="dxa"/>
              <w:left w:w="90.0" w:type="dxa"/>
              <w:bottom w:w="42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76" w:lineRule="auto"/>
              <w:rPr/>
            </w:pPr>
            <w:r w:rsidDel="00000000" w:rsidR="00000000" w:rsidRPr="00000000">
              <w:rPr>
                <w:rFonts w:ascii="Exo 2" w:cs="Exo 2" w:eastAsia="Exo 2" w:hAnsi="Exo 2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a" w:val="clear"/>
            <w:tcMar>
              <w:top w:w="42.0" w:type="dxa"/>
              <w:left w:w="90.0" w:type="dxa"/>
              <w:bottom w:w="42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76" w:lineRule="auto"/>
              <w:rPr/>
            </w:pPr>
            <w:r w:rsidDel="00000000" w:rsidR="00000000" w:rsidRPr="00000000">
              <w:rPr>
                <w:rFonts w:ascii="Exo 2" w:cs="Exo 2" w:eastAsia="Exo 2" w:hAnsi="Exo 2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Volume de demanda de suporte, estável. Não são entregas, é o que chegou no período.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keepNext w:val="1"/>
        <w:spacing w:after="80" w:before="170" w:line="276" w:lineRule="auto"/>
        <w:rPr>
          <w:sz w:val="24"/>
          <w:szCs w:val="24"/>
        </w:rPr>
      </w:pPr>
      <w:bookmarkStart w:colFirst="0" w:colLast="0" w:name="_qiz9aaq3j7uh" w:id="2"/>
      <w:bookmarkEnd w:id="2"/>
      <w:r w:rsidDel="00000000" w:rsidR="00000000" w:rsidRPr="00000000">
        <w:rPr>
          <w:rFonts w:ascii="Exo 2" w:cs="Exo 2" w:eastAsia="Exo 2" w:hAnsi="Exo 2"/>
          <w:b w:val="1"/>
          <w:bCs w:val="1"/>
          <w:i w:val="0"/>
          <w:iCs w:val="0"/>
          <w:color w:val="0225eb"/>
          <w:sz w:val="24"/>
          <w:szCs w:val="24"/>
          <w:rtl w:val="0"/>
        </w:rPr>
        <w:t xml:space="preserve">3. Frentes em destaque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50" w:before="0" w:line="276" w:lineRule="auto"/>
        <w:rPr/>
      </w:pPr>
      <w:r w:rsidDel="00000000" w:rsidR="00000000" w:rsidRPr="00000000">
        <w:rPr>
          <w:rFonts w:ascii="Exo 2" w:cs="Exo 2" w:eastAsia="Exo 2" w:hAnsi="Exo 2"/>
          <w:b w:val="1"/>
          <w:bCs w:val="1"/>
          <w:i w:val="0"/>
          <w:iCs w:val="0"/>
          <w:color w:val="002060"/>
          <w:sz w:val="20"/>
          <w:szCs w:val="20"/>
          <w:rtl w:val="0"/>
        </w:rPr>
        <w:t xml:space="preserve">Integração da base da ASBAC Brasília (Conecta).  </w:t>
      </w:r>
      <w:r w:rsidDel="00000000" w:rsidR="00000000" w:rsidRPr="00000000">
        <w:rPr>
          <w:rtl w:val="0"/>
        </w:rPr>
        <w:t xml:space="preserve">Avaliamos</w:t>
      </w:r>
      <w:r w:rsidDel="00000000" w:rsidR="00000000" w:rsidRPr="00000000">
        <w:rPr>
          <w:rFonts w:ascii="Exo 2" w:cs="Exo 2" w:eastAsia="Exo 2" w:hAnsi="Exo 2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o endpoint</w:t>
      </w:r>
      <w:r w:rsidDel="00000000" w:rsidR="00000000" w:rsidRPr="00000000">
        <w:rPr>
          <w:rFonts w:ascii="Exo 2" w:cs="Exo 2" w:eastAsia="Exo 2" w:hAnsi="Exo 2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 de sincronização do fornecedor e formalizamos os ajustes que faltam. É o primeiro caso de integração automática da base de uma regional: em vez de atualizar os associados na mão, o nosso sistema passa a conversar direto com o da ASBAC Brasília. A carga inicial usa uma data de corte, 01/11 — a foto da base nesse dia, com os associados ativos e seus dependentes, que serve de ponto de partida. O que ainda falta para funcionar de ponta a ponta, e o risco em torno dessa data, estão nos pontos de atenção.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50" w:before="0" w:line="276" w:lineRule="auto"/>
        <w:rPr/>
      </w:pPr>
      <w:r w:rsidDel="00000000" w:rsidR="00000000" w:rsidRPr="00000000">
        <w:rPr>
          <w:rFonts w:ascii="Exo 2" w:cs="Exo 2" w:eastAsia="Exo 2" w:hAnsi="Exo 2"/>
          <w:b w:val="1"/>
          <w:bCs w:val="1"/>
          <w:i w:val="0"/>
          <w:iCs w:val="0"/>
          <w:color w:val="002060"/>
          <w:sz w:val="20"/>
          <w:szCs w:val="20"/>
          <w:rtl w:val="0"/>
        </w:rPr>
        <w:t xml:space="preserve">Certificados operados pelas áreas.  </w:t>
      </w:r>
      <w:r w:rsidDel="00000000" w:rsidR="00000000" w:rsidRPr="00000000">
        <w:rPr>
          <w:rFonts w:ascii="Exo 2" w:cs="Exo 2" w:eastAsia="Exo 2" w:hAnsi="Exo 2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Com a passagem às áreas </w:t>
      </w:r>
      <w:r w:rsidDel="00000000" w:rsidR="00000000" w:rsidRPr="00000000">
        <w:rPr>
          <w:rtl w:val="0"/>
        </w:rPr>
        <w:t xml:space="preserve">concluídas</w:t>
      </w:r>
      <w:r w:rsidDel="00000000" w:rsidR="00000000" w:rsidRPr="00000000">
        <w:rPr>
          <w:rFonts w:ascii="Exo 2" w:cs="Exo 2" w:eastAsia="Exo 2" w:hAnsi="Exo 2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 entre 13 e 22/10 (guia, tutorial e gravação entregues), cada área passou a emitir e gerir os certificados por conta própria, formalizado por termo de entrega (ENT-TI-05). Remove uma dependência da TI e dá continuidade à operação.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before="0" w:line="276" w:lineRule="auto"/>
        <w:rPr/>
      </w:pPr>
      <w:r w:rsidDel="00000000" w:rsidR="00000000" w:rsidRPr="00000000">
        <w:rPr>
          <w:rFonts w:ascii="Exo 2" w:cs="Exo 2" w:eastAsia="Exo 2" w:hAnsi="Exo 2"/>
          <w:b w:val="1"/>
          <w:bCs w:val="1"/>
          <w:i w:val="0"/>
          <w:iCs w:val="0"/>
          <w:color w:val="002060"/>
          <w:sz w:val="20"/>
          <w:szCs w:val="20"/>
          <w:rtl w:val="0"/>
        </w:rPr>
        <w:t xml:space="preserve">Página dos 60 anos no ar.  </w:t>
      </w:r>
      <w:r w:rsidDel="00000000" w:rsidR="00000000" w:rsidRPr="00000000">
        <w:rPr>
          <w:rFonts w:ascii="Exo 2" w:cs="Exo 2" w:eastAsia="Exo 2" w:hAnsi="Exo 2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Publicada em 20/10, em fenasbac.com.br/historia, com a trajetória, a galeria das regionais e os depoimentos em vídeo. Entrou no ar com uma lista de ajustes ainda a implementar, conduzida pela Comunicação, com melhorias até o fim do 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1"/>
        <w:spacing w:after="80" w:before="170" w:line="276" w:lineRule="auto"/>
        <w:rPr>
          <w:sz w:val="24"/>
          <w:szCs w:val="24"/>
        </w:rPr>
      </w:pPr>
      <w:bookmarkStart w:colFirst="0" w:colLast="0" w:name="_9oweor9r5e2x" w:id="3"/>
      <w:bookmarkEnd w:id="3"/>
      <w:r w:rsidDel="00000000" w:rsidR="00000000" w:rsidRPr="00000000">
        <w:rPr>
          <w:rFonts w:ascii="Exo 2" w:cs="Exo 2" w:eastAsia="Exo 2" w:hAnsi="Exo 2"/>
          <w:b w:val="1"/>
          <w:bCs w:val="1"/>
          <w:i w:val="0"/>
          <w:iCs w:val="0"/>
          <w:color w:val="0225eb"/>
          <w:sz w:val="24"/>
          <w:szCs w:val="24"/>
          <w:rtl w:val="0"/>
        </w:rPr>
        <w:t xml:space="preserve">4. Panorama das demais frentes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Exo 2" w:cs="Exo 2" w:eastAsia="Exo 2" w:hAnsi="Exo 2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Expansão do Conecta (regionais): </w:t>
      </w:r>
      <w:r w:rsidDel="00000000" w:rsidR="00000000" w:rsidRPr="00000000">
        <w:rPr>
          <w:rFonts w:ascii="Exo 2" w:cs="Exo 2" w:eastAsia="Exo 2" w:hAnsi="Exo 2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pontos focais das regionais confirmados; em 10/11, o treinamento, com a liberação do guia da plataforma e dos acessos para a operação começar a rodar.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Exo 2" w:cs="Exo 2" w:eastAsia="Exo 2" w:hAnsi="Exo 2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Engenharia: </w:t>
      </w:r>
      <w:r w:rsidDel="00000000" w:rsidR="00000000" w:rsidRPr="00000000">
        <w:rPr>
          <w:rFonts w:ascii="Exo 2" w:cs="Exo 2" w:eastAsia="Exo 2" w:hAnsi="Exo 2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todo o código da área foi reunido num único ambiente corporativo, controlado e com histórico (22/10); monitoramento dos sistemas, para detectar quedas na hora, em implantação.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Exo 2" w:cs="Exo 2" w:eastAsia="Exo 2" w:hAnsi="Exo 2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Planejamento e governança: </w:t>
      </w:r>
      <w:r w:rsidDel="00000000" w:rsidR="00000000" w:rsidRPr="00000000">
        <w:rPr>
          <w:rFonts w:ascii="Exo 2" w:cs="Exo 2" w:eastAsia="Exo 2" w:hAnsi="Exo 2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organização do Planejamento Estratégico 2027 em andamento (sessão com o time em 05/11).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Exo 2" w:cs="Exo 2" w:eastAsia="Exo 2" w:hAnsi="Exo 2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Roadmap de estruturação da TI: </w:t>
      </w:r>
      <w:r w:rsidDel="00000000" w:rsidR="00000000" w:rsidRPr="00000000">
        <w:rPr>
          <w:rFonts w:ascii="Exo 2" w:cs="Exo 2" w:eastAsia="Exo 2" w:hAnsi="Exo 2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os ciclos de report e os indicadores já rodam; seguem em curso o PE 2027 e a correção de vulnerabilidades de segurança do ecossistema.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Exo 2" w:cs="Exo 2" w:eastAsia="Exo 2" w:hAnsi="Exo 2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Tech Ops e infraestrutura: </w:t>
      </w:r>
      <w:r w:rsidDel="00000000" w:rsidR="00000000" w:rsidRPr="00000000">
        <w:rPr>
          <w:rFonts w:ascii="Exo 2" w:cs="Exo 2" w:eastAsia="Exo 2" w:hAnsi="Exo 2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nobreaks em instalação (andares 2, 5 e 7); em fechamento o levantamento das máquinas a substituir (obsoletas) ou que precisam de mais memória, com a lista a ser enviada para aprovação da diretoria até 30/10; acesso remoto seguro liberado por área.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Exo 2" w:cs="Exo 2" w:eastAsia="Exo 2" w:hAnsi="Exo 2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Intranet: </w:t>
      </w:r>
      <w:r w:rsidDel="00000000" w:rsidR="00000000" w:rsidRPr="00000000">
        <w:rPr>
          <w:rFonts w:ascii="Exo 2" w:cs="Exo 2" w:eastAsia="Exo 2" w:hAnsi="Exo 2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redesenho em validação, com publicação prevista para a S22.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Exo 2" w:cs="Exo 2" w:eastAsia="Exo 2" w:hAnsi="Exo 2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Gestão de conteúdo dos sites (Strapi): </w:t>
      </w:r>
      <w:r w:rsidDel="00000000" w:rsidR="00000000" w:rsidRPr="00000000">
        <w:rPr>
          <w:rFonts w:ascii="Exo 2" w:cs="Exo 2" w:eastAsia="Exo 2" w:hAnsi="Exo 2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 ferramenta que alimenta os sites; estruturação para o Lift e ajustes do Next em andamento.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Exo 2" w:cs="Exo 2" w:eastAsia="Exo 2" w:hAnsi="Exo 2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Site institucional: </w:t>
      </w:r>
      <w:r w:rsidDel="00000000" w:rsidR="00000000" w:rsidRPr="00000000">
        <w:rPr>
          <w:rFonts w:ascii="Exo 2" w:cs="Exo 2" w:eastAsia="Exo 2" w:hAnsi="Exo 2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passamos a medir como a área logada do Fenasbac.br é usada, quantos acessam e o que acessam, base para a Comunicação acompanhar o uso e decidir melhorias.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Exo 2" w:cs="Exo 2" w:eastAsia="Exo 2" w:hAnsi="Exo 2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Cofre de senhas: </w:t>
      </w:r>
      <w:r w:rsidDel="00000000" w:rsidR="00000000" w:rsidRPr="00000000">
        <w:rPr>
          <w:rFonts w:ascii="Exo 2" w:cs="Exo 2" w:eastAsia="Exo 2" w:hAnsi="Exo 2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onda do Financeiro concluída; a expansão para o Consórcio, adiada na sprint passada, é retomada na S22.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Exo 2" w:cs="Exo 2" w:eastAsia="Exo 2" w:hAnsi="Exo 2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QSentinel (prova de conceito de IA com governança): </w:t>
      </w:r>
      <w:r w:rsidDel="00000000" w:rsidR="00000000" w:rsidRPr="00000000">
        <w:rPr>
          <w:rFonts w:ascii="Exo 2" w:cs="Exo 2" w:eastAsia="Exo 2" w:hAnsi="Exo 2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em definição o escopo, os indicadores de sucesso e a preparação dos dados; o desenvolvimento começa em seguida.</w:t>
      </w:r>
    </w:p>
    <w:p w:rsidR="00000000" w:rsidDel="00000000" w:rsidP="00000000" w:rsidRDefault="00000000" w:rsidRPr="00000000" w14:paraId="00000027">
      <w:pPr>
        <w:pStyle w:val="Heading2"/>
        <w:keepNext w:val="1"/>
        <w:spacing w:after="80" w:before="170" w:line="276" w:lineRule="auto"/>
        <w:rPr>
          <w:sz w:val="24"/>
          <w:szCs w:val="24"/>
        </w:rPr>
      </w:pPr>
      <w:bookmarkStart w:colFirst="0" w:colLast="0" w:name="_3g04r2xjbjc6" w:id="4"/>
      <w:bookmarkEnd w:id="4"/>
      <w:r w:rsidDel="00000000" w:rsidR="00000000" w:rsidRPr="00000000">
        <w:rPr>
          <w:rFonts w:ascii="Exo 2" w:cs="Exo 2" w:eastAsia="Exo 2" w:hAnsi="Exo 2"/>
          <w:b w:val="1"/>
          <w:bCs w:val="1"/>
          <w:i w:val="0"/>
          <w:iCs w:val="0"/>
          <w:color w:val="0225eb"/>
          <w:sz w:val="24"/>
          <w:szCs w:val="24"/>
          <w:rtl w:val="0"/>
        </w:rPr>
        <w:t xml:space="preserve">5. Service Desk — leitura estratégica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before="0" w:line="276" w:lineRule="auto"/>
        <w:rPr/>
      </w:pPr>
      <w:r w:rsidDel="00000000" w:rsidR="00000000" w:rsidRPr="00000000">
        <w:rPr>
          <w:rFonts w:ascii="Exo 2" w:cs="Exo 2" w:eastAsia="Exo 2" w:hAnsi="Exo 2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Na janela, o suporte interno foi quase todo reativo (incidentes, acessos e equipamentos) e resolvido rápido, a maioria no mesmo dia ou no dia seguinte. A camada de inteligência artificial já filtra e resolve parte dos chamados logo na entrada, então o time é acionado menos. A leitura é que a operação está estável e não é mais gargalo; o foco agora é reduzir a recorrência na origem. Volume estável em relação à S20.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1"/>
        <w:spacing w:after="80" w:before="170" w:line="276" w:lineRule="auto"/>
        <w:rPr>
          <w:sz w:val="24"/>
          <w:szCs w:val="24"/>
        </w:rPr>
      </w:pPr>
      <w:bookmarkStart w:colFirst="0" w:colLast="0" w:name="_z8vgppei6yu2" w:id="5"/>
      <w:bookmarkEnd w:id="5"/>
      <w:r w:rsidDel="00000000" w:rsidR="00000000" w:rsidRPr="00000000">
        <w:rPr>
          <w:rFonts w:ascii="Exo 2" w:cs="Exo 2" w:eastAsia="Exo 2" w:hAnsi="Exo 2"/>
          <w:b w:val="1"/>
          <w:bCs w:val="1"/>
          <w:i w:val="0"/>
          <w:iCs w:val="0"/>
          <w:color w:val="0225eb"/>
          <w:sz w:val="24"/>
          <w:szCs w:val="24"/>
          <w:rtl w:val="0"/>
        </w:rPr>
        <w:t xml:space="preserve">6. O que entra na S22 (26/10 a 08/11)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Exo 2" w:cs="Exo 2" w:eastAsia="Exo 2" w:hAnsi="Exo 2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Integração da ASBAC Brasília: </w:t>
      </w:r>
      <w:r w:rsidDel="00000000" w:rsidR="00000000" w:rsidRPr="00000000">
        <w:rPr>
          <w:rFonts w:ascii="Exo 2" w:cs="Exo 2" w:eastAsia="Exo 2" w:hAnsi="Exo 2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destravar a rota de atualização com o fornecedor (contato com o Thiago em 27/10); carga e corte da base em 01/11.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Exo 2" w:cs="Exo 2" w:eastAsia="Exo 2" w:hAnsi="Exo 2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Fenasync (unificação da base): </w:t>
      </w:r>
      <w:r w:rsidDel="00000000" w:rsidR="00000000" w:rsidRPr="00000000">
        <w:rPr>
          <w:rFonts w:ascii="Exo 2" w:cs="Exo 2" w:eastAsia="Exo 2" w:hAnsi="Exo 2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unificar o SisFenasbac numa base única, acabando com a duplicidade. O ganho é manutenção mais simples e barata, menos risco de dado divergente e o caminho para desligar o sistema antigo. Retomamos o trabalho que ficou em espera, rumo à virada em produção.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Exo 2" w:cs="Exo 2" w:eastAsia="Exo 2" w:hAnsi="Exo 2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Ecossistema Lift: </w:t>
      </w:r>
      <w:r w:rsidDel="00000000" w:rsidR="00000000" w:rsidRPr="00000000">
        <w:rPr>
          <w:rFonts w:ascii="Exo 2" w:cs="Exo 2" w:eastAsia="Exo 2" w:hAnsi="Exo 2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iniciar o desenvolvimento dos três sites do ecossistema — Lift Lab, Lift PAI e Lift Data.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Exo 2" w:cs="Exo 2" w:eastAsia="Exo 2" w:hAnsi="Exo 2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Sites de Inovação Aberta: </w:t>
      </w:r>
      <w:r w:rsidDel="00000000" w:rsidR="00000000" w:rsidRPr="00000000">
        <w:rPr>
          <w:rFonts w:ascii="Exo 2" w:cs="Exo 2" w:eastAsia="Exo 2" w:hAnsi="Exo 2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publicar em produção os novos sites Nexus, Leap e Sandbox assim que a área fechar a validação.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Exo 2" w:cs="Exo 2" w:eastAsia="Exo 2" w:hAnsi="Exo 2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Cofre de senhas: </w:t>
      </w:r>
      <w:r w:rsidDel="00000000" w:rsidR="00000000" w:rsidRPr="00000000">
        <w:rPr>
          <w:rFonts w:ascii="Exo 2" w:cs="Exo 2" w:eastAsia="Exo 2" w:hAnsi="Exo 2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finalizada a onda do Financeiro, retomamos a expansão para o Consórcio, adiada na sprint passada.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Exo 2" w:cs="Exo 2" w:eastAsia="Exo 2" w:hAnsi="Exo 2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QSentinel: </w:t>
      </w:r>
      <w:r w:rsidDel="00000000" w:rsidR="00000000" w:rsidRPr="00000000">
        <w:rPr>
          <w:rFonts w:ascii="Exo 2" w:cs="Exo 2" w:eastAsia="Exo 2" w:hAnsi="Exo 2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fechar o escopo, os indicadores de sucesso e a preparação dos dados da prova de conceito, para então iniciar o desenvolvimento.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Exo 2" w:cs="Exo 2" w:eastAsia="Exo 2" w:hAnsi="Exo 2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PE 2027: </w:t>
      </w:r>
      <w:r w:rsidDel="00000000" w:rsidR="00000000" w:rsidRPr="00000000">
        <w:rPr>
          <w:rFonts w:ascii="Exo 2" w:cs="Exo 2" w:eastAsia="Exo 2" w:hAnsi="Exo 2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sessão de construção com o time em 05/11; conselho em 19/11.</w:t>
      </w:r>
    </w:p>
    <w:p w:rsidR="00000000" w:rsidDel="00000000" w:rsidP="00000000" w:rsidRDefault="00000000" w:rsidRPr="00000000" w14:paraId="00000031">
      <w:pPr>
        <w:pStyle w:val="Heading2"/>
        <w:keepNext w:val="1"/>
        <w:spacing w:after="80" w:before="170" w:line="276" w:lineRule="auto"/>
        <w:rPr>
          <w:sz w:val="24"/>
          <w:szCs w:val="24"/>
        </w:rPr>
      </w:pPr>
      <w:bookmarkStart w:colFirst="0" w:colLast="0" w:name="_6k4j1prnt9oa" w:id="6"/>
      <w:bookmarkEnd w:id="6"/>
      <w:r w:rsidDel="00000000" w:rsidR="00000000" w:rsidRPr="00000000">
        <w:rPr>
          <w:rFonts w:ascii="Exo 2" w:cs="Exo 2" w:eastAsia="Exo 2" w:hAnsi="Exo 2"/>
          <w:b w:val="1"/>
          <w:bCs w:val="1"/>
          <w:i w:val="0"/>
          <w:iCs w:val="0"/>
          <w:color w:val="0225eb"/>
          <w:sz w:val="24"/>
          <w:szCs w:val="24"/>
          <w:rtl w:val="0"/>
        </w:rPr>
        <w:t xml:space="preserve">7. Pontos de atenção e decisões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0" w:line="276" w:lineRule="auto"/>
        <w:rPr/>
      </w:pPr>
      <w:r w:rsidDel="00000000" w:rsidR="00000000" w:rsidRPr="00000000">
        <w:rPr>
          <w:rFonts w:ascii="Exo 2" w:cs="Exo 2" w:eastAsia="Exo 2" w:hAnsi="Exo 2"/>
          <w:b w:val="0"/>
          <w:bCs w:val="0"/>
          <w:i w:val="0"/>
          <w:iCs w:val="0"/>
          <w:color w:val="595959"/>
          <w:sz w:val="18"/>
          <w:szCs w:val="18"/>
          <w:rtl w:val="0"/>
        </w:rPr>
        <w:t xml:space="preserve">As frentes abaixo estão prontas do nosso lado e dependem de terceiros para fechar. Estou conduzindo cada uma no canal próprio; se algum prazo acordado estourar, trago na próxima sprint com um pedido específico. Por ora, é para o seu radar.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d8dee8" w:space="0" w:sz="4" w:val="single"/>
          <w:left w:color="000000" w:space="0" w:sz="0" w:val="nil"/>
          <w:bottom w:color="d8dee8" w:space="0" w:sz="4" w:val="single"/>
          <w:right w:color="000000" w:space="0" w:sz="0" w:val="nil"/>
          <w:insideH w:color="e6eaf2" w:space="0" w:sz="4" w:val="single"/>
          <w:insideV w:color="000000" w:space="0" w:sz="0" w:val="nil"/>
        </w:tblBorders>
        <w:tblLayout w:type="fixed"/>
        <w:tblLook w:val="0000"/>
      </w:tblPr>
      <w:tblGrid>
        <w:gridCol w:w="2500"/>
        <w:gridCol w:w="2860"/>
        <w:gridCol w:w="4000"/>
        <w:tblGridChange w:id="0">
          <w:tblGrid>
            <w:gridCol w:w="2500"/>
            <w:gridCol w:w="2860"/>
            <w:gridCol w:w="4000"/>
          </w:tblGrid>
        </w:tblGridChange>
      </w:tblGrid>
      <w:tr>
        <w:trPr>
          <w:cantSplit w:val="0"/>
          <w:tblHeader w:val="1"/>
        </w:trPr>
        <w:tc>
          <w:tcPr>
            <w:shd w:fill="0225eb" w:val="clear"/>
            <w:tcMar>
              <w:top w:w="42.0" w:type="dxa"/>
              <w:left w:w="90.0" w:type="dxa"/>
              <w:bottom w:w="42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76" w:lineRule="auto"/>
              <w:rPr/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Ponto de atenção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225eb" w:val="clear"/>
            <w:tcMar>
              <w:top w:w="42.0" w:type="dxa"/>
              <w:left w:w="90.0" w:type="dxa"/>
              <w:bottom w:w="42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76" w:lineRule="auto"/>
              <w:rPr/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225eb" w:val="clear"/>
            <w:tcMar>
              <w:top w:w="42.0" w:type="dxa"/>
              <w:left w:w="90.0" w:type="dxa"/>
              <w:bottom w:w="42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76" w:lineRule="auto"/>
              <w:rPr/>
            </w:pPr>
            <w:r w:rsidDel="00000000" w:rsidR="00000000" w:rsidRPr="00000000">
              <w:rPr>
                <w:rFonts w:ascii="Exo 2" w:cs="Exo 2" w:eastAsia="Exo 2" w:hAnsi="Exo 2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Decisão / 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2.0" w:type="dxa"/>
              <w:left w:w="90.0" w:type="dxa"/>
              <w:bottom w:w="42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76" w:lineRule="auto"/>
              <w:rPr/>
            </w:pPr>
            <w:r w:rsidDel="00000000" w:rsidR="00000000" w:rsidRPr="00000000">
              <w:rPr>
                <w:rFonts w:ascii="Exo 2" w:cs="Exo 2" w:eastAsia="Exo 2" w:hAnsi="Exo 2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A integração depende do WBC criar a rota de atualização, e a janela do corte (01/11) é apertada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2.0" w:type="dxa"/>
              <w:left w:w="90.0" w:type="dxa"/>
              <w:bottom w:w="42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76" w:lineRule="auto"/>
              <w:rPr/>
            </w:pPr>
            <w:r w:rsidDel="00000000" w:rsidR="00000000" w:rsidRPr="00000000">
              <w:rPr>
                <w:rFonts w:ascii="Exo 2" w:cs="Exo 2" w:eastAsia="Exo 2" w:hAnsi="Exo 2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Sem a rota, a integração não se sustenta: mudanças de e-mail ou telefone dos associados não entram na base e sobra retrabalho manual. E a janela é crítica — 01/11 cai no domingo, 02/11 é feriado (Finados) e 30/10 fica sem expediente. Se o WBC não se comprometer a tempo, o corte de 01/11 escorrega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2.0" w:type="dxa"/>
              <w:left w:w="90.0" w:type="dxa"/>
              <w:bottom w:w="42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76" w:lineRule="auto"/>
              <w:rPr/>
            </w:pPr>
            <w:r w:rsidDel="00000000" w:rsidR="00000000" w:rsidRPr="00000000">
              <w:rPr>
                <w:rFonts w:ascii="Exo 2" w:cs="Exo 2" w:eastAsia="Exo 2" w:hAnsi="Exo 2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Não há alternativa: o fornecedor precisa criar a rota. A coordenação entra em contato com o Thiago em 27/10 para alinhar como prosseguir e formalizar essa exigência ao WBC. Opção que a TI avalia: usar 01/11 apenas como data de referência da base e executar a carga no primeiro dia útil seguinte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5fa" w:val="clear"/>
            <w:tcMar>
              <w:top w:w="42.0" w:type="dxa"/>
              <w:left w:w="90.0" w:type="dxa"/>
              <w:bottom w:w="42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76" w:lineRule="auto"/>
              <w:rPr/>
            </w:pPr>
            <w:r w:rsidDel="00000000" w:rsidR="00000000" w:rsidRPr="00000000">
              <w:rPr>
                <w:rFonts w:ascii="Exo 2" w:cs="Exo 2" w:eastAsia="Exo 2" w:hAnsi="Exo 2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Sites de Inovação Aberta (Nexus, Leap, Sandbox) prontos, travados em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a" w:val="clear"/>
            <w:tcMar>
              <w:top w:w="42.0" w:type="dxa"/>
              <w:left w:w="90.0" w:type="dxa"/>
              <w:bottom w:w="42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76" w:lineRule="auto"/>
              <w:rPr/>
            </w:pPr>
            <w:r w:rsidDel="00000000" w:rsidR="00000000" w:rsidRPr="00000000">
              <w:rPr>
                <w:rFonts w:ascii="Exo 2" w:cs="Exo 2" w:eastAsia="Exo 2" w:hAnsi="Exo 2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Estão desenvolvidos, com o conteúdo pronto, e enviados à área em 23/10. A publicação depende do aceite, e a validação segue em ciclo: a área devolveu nova rodada de ajustes em 26/10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5fa" w:val="clear"/>
            <w:tcMar>
              <w:top w:w="42.0" w:type="dxa"/>
              <w:left w:w="90.0" w:type="dxa"/>
              <w:bottom w:w="42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76" w:lineRule="auto"/>
              <w:rPr/>
            </w:pPr>
            <w:r w:rsidDel="00000000" w:rsidR="00000000" w:rsidRPr="00000000">
              <w:rPr>
                <w:rFonts w:ascii="Exo 2" w:cs="Exo 2" w:eastAsia="Exo 2" w:hAnsi="Exo 2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Aguardando o fechamento da validação pela área (Inovação Aberta/Marketing); prazo replanejado para 28/10. A TI está pronta para publicar assim que houver o aceite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2.0" w:type="dxa"/>
              <w:left w:w="90.0" w:type="dxa"/>
              <w:bottom w:w="42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76" w:lineRule="auto"/>
              <w:rPr/>
            </w:pPr>
            <w:r w:rsidDel="00000000" w:rsidR="00000000" w:rsidRPr="00000000">
              <w:rPr>
                <w:rFonts w:ascii="Exo 2" w:cs="Exo 2" w:eastAsia="Exo 2" w:hAnsi="Exo 2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Página dos 60 anos: ajustes de conteúdo pendentes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2.0" w:type="dxa"/>
              <w:left w:w="90.0" w:type="dxa"/>
              <w:bottom w:w="42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76" w:lineRule="auto"/>
              <w:rPr/>
            </w:pPr>
            <w:r w:rsidDel="00000000" w:rsidR="00000000" w:rsidRPr="00000000">
              <w:rPr>
                <w:rFonts w:ascii="Exo 2" w:cs="Exo 2" w:eastAsia="Exo 2" w:hAnsi="Exo 2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A experiência ainda não é a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2.0" w:type="dxa"/>
              <w:left w:w="90.0" w:type="dxa"/>
              <w:bottom w:w="42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76" w:lineRule="auto"/>
              <w:rPr/>
            </w:pPr>
            <w:r w:rsidDel="00000000" w:rsidR="00000000" w:rsidRPr="00000000">
              <w:rPr>
                <w:rFonts w:ascii="Exo 2" w:cs="Exo 2" w:eastAsia="Exo 2" w:hAnsi="Exo 2"/>
                <w:b w:val="0"/>
                <w:bCs w:val="0"/>
                <w:i w:val="0"/>
                <w:iCs w:val="0"/>
                <w:color w:val="222222"/>
                <w:sz w:val="18"/>
                <w:szCs w:val="18"/>
                <w:rtl w:val="0"/>
              </w:rPr>
              <w:t xml:space="preserve">No radar da TI, no backlog priorizado, aguardando a lista da Comunicação; nada recebido até aqui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100" w:before="0" w:line="276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940" w:top="116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Exo 2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Bdr>
        <w:top w:color="d8dee8" w:space="6" w:sz="6" w:val="single"/>
      </w:pBdr>
      <w:spacing w:after="0" w:before="60" w:lineRule="auto"/>
      <w:rPr/>
    </w:pPr>
    <w:r w:rsidDel="00000000" w:rsidR="00000000" w:rsidRPr="00000000">
      <w:rPr>
        <w:rFonts w:ascii="Exo 2" w:cs="Exo 2" w:eastAsia="Exo 2" w:hAnsi="Exo 2"/>
        <w:b w:val="0"/>
        <w:bCs w:val="0"/>
        <w:i w:val="0"/>
        <w:iCs w:val="0"/>
        <w:color w:val="595959"/>
        <w:sz w:val="15"/>
        <w:szCs w:val="15"/>
        <w:rtl w:val="0"/>
      </w:rPr>
      <w:t xml:space="preserve">SBS Quadra 02 · Brasília/DF</w:t>
    </w:r>
    <w:r w:rsidDel="00000000" w:rsidR="00000000" w:rsidRPr="00000000">
      <w:rPr>
        <w:rFonts w:ascii="Exo 2" w:cs="Exo 2" w:eastAsia="Exo 2" w:hAnsi="Exo 2"/>
        <w:color w:val="595959"/>
        <w:sz w:val="15"/>
        <w:szCs w:val="15"/>
        <w:rtl w:val="0"/>
      </w:rPr>
      <w:t xml:space="preserve">Página </w:t>
    </w:r>
    <w:r w:rsidDel="00000000" w:rsidR="00000000" w:rsidRPr="00000000">
      <w:rPr>
        <w:rFonts w:ascii="Exo 2" w:cs="Exo 2" w:eastAsia="Exo 2" w:hAnsi="Exo 2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pBdr>
        <w:bottom w:color="0225eb" w:space="6" w:sz="10" w:val="single"/>
      </w:pBdr>
      <w:spacing w:after="0" w:lineRule="auto"/>
      <w:rPr/>
    </w:pPr>
    <w:r w:rsidDel="00000000" w:rsidR="00000000" w:rsidRPr="00000000">
      <w:rPr>
        <w:rFonts w:ascii="Exo 2" w:cs="Exo 2" w:eastAsia="Exo 2" w:hAnsi="Exo 2"/>
        <w:b w:val="1"/>
        <w:bCs w:val="1"/>
        <w:i w:val="0"/>
        <w:iCs w:val="0"/>
        <w:color w:val="0225eb"/>
        <w:sz w:val="18"/>
        <w:szCs w:val="18"/>
        <w:rtl w:val="0"/>
      </w:rPr>
      <w:t xml:space="preserve">FENASBAC</w:t>
    </w:r>
    <w:r w:rsidDel="00000000" w:rsidR="00000000" w:rsidRPr="00000000">
      <w:rPr>
        <w:rFonts w:ascii="Exo 2" w:cs="Exo 2" w:eastAsia="Exo 2" w:hAnsi="Exo 2"/>
        <w:b w:val="1"/>
        <w:bCs w:val="1"/>
        <w:i w:val="0"/>
        <w:iCs w:val="0"/>
        <w:color w:val="0ab6c7"/>
        <w:sz w:val="18"/>
        <w:szCs w:val="18"/>
        <w:rtl w:val="0"/>
      </w:rPr>
      <w:t xml:space="preserve">  TI</w:t>
    </w:r>
    <w:r w:rsidDel="00000000" w:rsidR="00000000" w:rsidRPr="00000000">
      <w:rPr>
        <w:rFonts w:ascii="Exo 2" w:cs="Exo 2" w:eastAsia="Exo 2" w:hAnsi="Exo 2"/>
        <w:b w:val="0"/>
        <w:bCs w:val="0"/>
        <w:i w:val="0"/>
        <w:iCs w:val="0"/>
        <w:color w:val="595959"/>
        <w:sz w:val="16"/>
        <w:szCs w:val="16"/>
        <w:rtl w:val="0"/>
      </w:rPr>
      <w:t xml:space="preserve">Relatório de Projetos e Sistemas · Sprint S21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xo 2" w:cs="Exo 2" w:eastAsia="Exo 2" w:hAnsi="Exo 2"/>
        <w:color w:val="2222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Exo 2" w:cs="Exo 2" w:eastAsia="Exo 2" w:hAnsi="Exo 2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Exo 2" w:cs="Exo 2" w:eastAsia="Exo 2" w:hAnsi="Exo 2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Exo 2" w:cs="Exo 2" w:eastAsia="Exo 2" w:hAnsi="Exo 2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Exo 2" w:cs="Exo 2" w:eastAsia="Exo 2" w:hAnsi="Exo 2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Exo 2" w:cs="Exo 2" w:eastAsia="Exo 2" w:hAnsi="Exo 2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Exo 2" w:cs="Exo 2" w:eastAsia="Exo 2" w:hAnsi="Exo 2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Exo 2" w:cs="Exo 2" w:eastAsia="Exo 2" w:hAnsi="Exo 2"/>
      <w:b w:val="0"/>
      <w:bCs w:val="0"/>
      <w:i w:val="0"/>
      <w:iCs w:val="0"/>
      <w:smallCaps w:val="0"/>
      <w:strike w:val="0"/>
      <w:color w:val="222222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xo2-regular.ttf"/><Relationship Id="rId2" Type="http://schemas.openxmlformats.org/officeDocument/2006/relationships/font" Target="fonts/Exo2-bold.ttf"/><Relationship Id="rId3" Type="http://schemas.openxmlformats.org/officeDocument/2006/relationships/font" Target="fonts/Exo2-italic.ttf"/><Relationship Id="rId4" Type="http://schemas.openxmlformats.org/officeDocument/2006/relationships/font" Target="fonts/Exo2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