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6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5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0"/>
    <w:bookmarkStart w:id="81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1"/>
    <w:bookmarkStart w:id="82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2"/>
    <w:bookmarkStart w:id="83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3"/>
    <w:bookmarkStart w:id="84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4"/>
    <w:bookmarkStart w:id="85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5"/>
    <w:bookmarkStart w:id="86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6"/>
    <w:bookmarkStart w:id="87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7"/>
    <w:bookmarkStart w:id="88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8"/>
    <w:bookmarkStart w:id="89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9"/>
    <w:bookmarkStart w:id="90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0"/>
    <w:bookmarkStart w:id="91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1"/>
    <w:bookmarkStart w:id="92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2"/>
    <w:bookmarkStart w:id="93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3"/>
    <w:bookmarkStart w:id="94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94"/>
    <w:bookmarkEnd w:id="95"/>
    <w:bookmarkEnd w:id="96"/>
    <w:bookmarkStart w:id="108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7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7"/>
    <w:bookmarkStart w:id="101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8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8"/>
    <w:bookmarkStart w:id="99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9"/>
    <w:bookmarkStart w:id="100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100"/>
    <w:bookmarkEnd w:id="101"/>
    <w:bookmarkStart w:id="102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2"/>
    <w:bookmarkStart w:id="103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3"/>
    <w:bookmarkStart w:id="104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4"/>
    <w:bookmarkStart w:id="105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5"/>
    <w:bookmarkStart w:id="107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6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7"/>
    <w:bookmarkEnd w:id="108"/>
    <w:bookmarkStart w:id="119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09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09"/>
    <w:bookmarkStart w:id="111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0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1"/>
    <w:bookmarkStart w:id="112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2"/>
    <w:bookmarkStart w:id="113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3"/>
    <w:bookmarkStart w:id="116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4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4"/>
    <w:bookmarkStart w:id="115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5"/>
    <w:bookmarkEnd w:id="116"/>
    <w:bookmarkStart w:id="117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7"/>
    <w:bookmarkStart w:id="118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8"/>
    <w:bookmarkEnd w:id="119"/>
    <w:bookmarkStart w:id="129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), and the export produces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"PPP &lt;month&gt;"</w:t>
      </w:r>
      <w:r>
        <w:t xml:space="preserve">) — see below.</w:t>
      </w:r>
    </w:p>
    <w:bookmarkStart w:id="120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0"/>
    <w:bookmarkStart w:id="123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1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1"/>
    <w:bookmarkStart w:id="122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2"/>
    <w:bookmarkEnd w:id="123"/>
    <w:bookmarkStart w:id="125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4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4"/>
    <w:bookmarkEnd w:id="125"/>
    <w:bookmarkStart w:id="126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6"/>
    <w:bookmarkStart w:id="127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separate invoices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|</w:t>
      </w:r>
      <w:r>
        <w:rPr>
          <w:rStyle w:val="VerbatimChar"/>
        </w:rPr>
        <w:t xml:space="preserve">ppp</w:t>
      </w:r>
      <w:r>
        <w:t xml:space="preserve">|</w:t>
      </w:r>
      <w:r>
        <w:rPr>
          <w:rStyle w:val="VerbatimChar"/>
        </w:rPr>
        <w:t xml:space="preserve">all</w:t>
      </w:r>
      <w:r>
        <w:t xml:space="preserve">) 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month and creates one</w:t>
      </w:r>
      <w:r>
        <w:t xml:space="preserve"> </w:t>
      </w:r>
      <w:r>
        <w:t xml:space="preserve">Congressus sale-invoice per group</w:t>
      </w:r>
      <w:r>
        <w:t xml:space="preserve"> </w:t>
      </w:r>
      <w:r>
        <w:rPr>
          <w:b/>
          <w:bCs/>
        </w:rPr>
        <w:t xml:space="preserve">per system</w:t>
      </w:r>
      <w:r>
        <w:t xml:space="preserve">: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. PPP line descriptions append the</w:t>
      </w:r>
      <w:r>
        <w:t xml:space="preserve"> </w:t>
      </w:r>
      <w:r>
        <w:t xml:space="preserve">activity name (</w:t>
      </w:r>
      <w:r>
        <w:rPr>
          <w:rStyle w:val="VerbatimChar"/>
        </w:rPr>
        <w:t xml:space="preserve">"Pils – Borrel 28 jun"</w:t>
      </w:r>
      <w:r>
        <w:t xml:space="preserve">).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 the</w:t>
      </w:r>
      <w:r>
        <w:t xml:space="preserve"> </w:t>
      </w:r>
      <w:r>
        <w:t xml:space="preserve">Mendix fallback. Source rows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 id.</w:t>
      </w:r>
    </w:p>
    <w:bookmarkEnd w:id="127"/>
    <w:bookmarkStart w:id="128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8"/>
    <w:bookmarkEnd w:id="129"/>
    <w:bookmarkStart w:id="136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30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0"/>
    <w:bookmarkStart w:id="131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1"/>
    <w:bookmarkStart w:id="132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2"/>
    <w:bookmarkStart w:id="133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3"/>
    <w:bookmarkStart w:id="134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41"/>
        </w:numPr>
      </w:pPr>
      <w:r>
        <w:t xml:space="preserve">Verify the new invoices in Congressus.</w:t>
      </w:r>
    </w:p>
    <w:bookmarkEnd w:id="134"/>
    <w:bookmarkStart w:id="135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5"/>
    <w:bookmarkEnd w:id="136"/>
    <w:bookmarkStart w:id="157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("PPP &lt;month&gt;")</w:t>
      </w:r>
    </w:p>
    <w:bookmarkStart w:id="137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7"/>
    <w:bookmarkStart w:id="140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4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39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0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38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39"/>
    <w:bookmarkEnd w:id="140"/>
    <w:bookmarkStart w:id="147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1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€0.75 off, Bartenders = 25 %.</w:t>
      </w:r>
    </w:p>
    <w:bookmarkEnd w:id="141"/>
    <w:bookmarkStart w:id="142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2"/>
    <w:bookmarkStart w:id="143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3"/>
    <w:bookmarkStart w:id="144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4"/>
    <w:bookmarkStart w:id="145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5"/>
    <w:bookmarkStart w:id="146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7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7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6"/>
    <w:bookmarkEnd w:id="147"/>
    <w:bookmarkStart w:id="148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48"/>
    <w:bookmarkStart w:id="149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PPP to Congressus</w:t>
            </w:r>
            <w:r>
              <w:t xml:space="preserve">; delete/clear test data.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49"/>
        </w:numPr>
      </w:pPr>
      <w:r>
        <w:t xml:space="preserve">a toggle picker per member).</w:t>
      </w:r>
    </w:p>
    <w:bookmarkEnd w:id="149"/>
    <w:bookmarkStart w:id="150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 SBZ price list (</w:t>
      </w:r>
      <w:r>
        <w:rPr>
          <w:rStyle w:val="VerbatimChar"/>
        </w:rPr>
        <w:t xml:space="preserve">src/lib/sbz.ts</w:t>
      </w:r>
      <w:r>
        <w:t xml:space="preserve"> </w:t>
      </w:r>
      <w:r>
        <w:t xml:space="preserve">— the fixed cost</w:t>
      </w:r>
      <w:r>
        <w:t xml:space="preserve"> </w:t>
      </w:r>
      <w:r>
        <w:t xml:space="preserve">catalog, incl./excl. BTW per item; update it when SBZ revises prices).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50"/>
    <w:bookmarkStart w:id="151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Two-invoice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) creates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invoices per member per month: an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invoice and a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invoice. PPP line descriptions</w:t>
      </w:r>
      <w:r>
        <w:t xml:space="preserve"> </w:t>
      </w:r>
      <w:r>
        <w:t xml:space="preserve">include the activity name (</w:t>
      </w:r>
      <w:r>
        <w:rPr>
          <w:rStyle w:val="VerbatimChar"/>
        </w:rPr>
        <w:t xml:space="preserve">"Pils – Borrel 28 jun"</w:t>
      </w:r>
      <w:r>
        <w:t xml:space="preserve">); same product at different</w:t>
      </w:r>
      <w:r>
        <w:t xml:space="preserve"> </w:t>
      </w:r>
      <w:r>
        <w:t xml:space="preserve">activities/prices stays on separate lines.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</w:t>
      </w:r>
      <w:r>
        <w:t xml:space="preserve"> </w:t>
      </w:r>
      <w:r>
        <w:t xml:space="preserve">the Mendix fallback for lines without an offer id.</w:t>
      </w:r>
    </w:p>
    <w:bookmarkEnd w:id="151"/>
    <w:bookmarkStart w:id="152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2"/>
    <w:bookmarkStart w:id="154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3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54"/>
    <w:bookmarkStart w:id="155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 returns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linked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55"/>
    <w:bookmarkStart w:id="156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56"/>
    <w:bookmarkEnd w:id="157"/>
    <w:bookmarkStart w:id="171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61" w:name="authentication--authorisation"/>
    <w:p>
      <w:pPr>
        <w:pStyle w:val="Heading2"/>
      </w:pPr>
      <w:r>
        <w:t xml:space="preserve">Authentication &amp; authorisation</w:t>
      </w:r>
    </w:p>
    <w:bookmarkStart w:id="158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4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4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4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58"/>
    <w:bookmarkStart w:id="159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5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55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59"/>
    <w:bookmarkStart w:id="160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60"/>
    <w:bookmarkEnd w:id="161"/>
    <w:bookmarkStart w:id="162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62"/>
    <w:bookmarkStart w:id="163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63"/>
    <w:bookmarkStart w:id="164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57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57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57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64"/>
    <w:bookmarkStart w:id="168" w:name="deliberate-trade-offs"/>
    <w:p>
      <w:pPr>
        <w:pStyle w:val="Heading2"/>
      </w:pPr>
      <w:r>
        <w:t xml:space="preserve">Deliberate trade-offs</w:t>
      </w:r>
    </w:p>
    <w:bookmarkStart w:id="165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65"/>
    <w:bookmarkStart w:id="166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66"/>
    <w:bookmarkStart w:id="167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67"/>
    <w:bookmarkEnd w:id="168"/>
    <w:bookmarkStart w:id="169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69"/>
    <w:bookmarkStart w:id="170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59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0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1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2"/>
        </w:numPr>
      </w:pPr>
      <w:r>
        <w:t xml:space="preserve">Does it render raw HTML with external data? → escape it.</w:t>
      </w:r>
    </w:p>
    <w:p>
      <w:pPr>
        <w:numPr>
          <w:ilvl w:val="0"/>
          <w:numId w:val="1063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8" Target="CARD_READER.md" TargetMode="External" /><Relationship Type="http://schemas.openxmlformats.org/officeDocument/2006/relationships/hyperlink" Id="rId106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3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0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CARD_READER.md" TargetMode="External" /><Relationship Type="http://schemas.openxmlformats.org/officeDocument/2006/relationships/hyperlink" Id="rId106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3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0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2026-09-27T15:22:10Z</dcterms:created>
  <dcterms:modified xsi:type="dcterms:W3CDTF">2026-09-27T15:22:10Z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