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Study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100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Start w:id="93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6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6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3"/>
    <w:bookmarkEnd w:id="94"/>
    <w:bookmarkStart w:id="95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5"/>
    <w:bookmarkStart w:id="96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8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6"/>
    <w:bookmarkStart w:id="97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7"/>
    <w:bookmarkStart w:id="99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8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9"/>
    <w:bookmarkEnd w:id="100"/>
    <w:bookmarkStart w:id="10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two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</w:tbl>
    <w:p>
      <w:pPr>
        <w:pStyle w:val="BodyText"/>
      </w:pPr>
      <w:r>
        <w:t xml:space="preserve">Both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Pick the mode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or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19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bookmarkStart w:id="101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0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0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0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match.</w:t>
      </w:r>
      <w:r>
        <w:t xml:space="preserve"> </w:t>
      </w:r>
      <w:r>
        <w:t xml:space="preserve">A card is matched by the exact UID stored when it</w:t>
      </w:r>
      <w:r>
        <w:t xml:space="preserve"> </w:t>
      </w:r>
      <w:r>
        <w:t xml:space="preserve">was registered. If some cards are registered on the laptop (Arago) and others on</w:t>
      </w:r>
      <w:r>
        <w:t xml:space="preserve"> </w:t>
      </w:r>
      <w:r>
        <w:t xml:space="preserve">the iPad (HID reader), make sure both output the UID in the</w:t>
      </w:r>
      <w:r>
        <w:t xml:space="preserve"> </w:t>
      </w:r>
      <w:r>
        <w:rPr>
          <w:b/>
          <w:bCs/>
        </w:rPr>
        <w:t xml:space="preserve">same format</w:t>
      </w:r>
      <w:r>
        <w:t xml:space="preserve"> </w:t>
      </w:r>
      <w:r>
        <w:t xml:space="preserve">(e.g. uppercase hex, same byte order), or a card registered on one won't be</w:t>
      </w:r>
      <w:r>
        <w:t xml:space="preserve"> </w:t>
      </w:r>
      <w:r>
        <w:t xml:space="preserve">recognised on the other.</w:t>
      </w:r>
    </w:p>
    <w:bookmarkEnd w:id="101"/>
    <w:bookmarkStart w:id="10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02"/>
    <w:bookmarkStart w:id="10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1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1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3"/>
    <w:bookmarkStart w:id="10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4"/>
    <w:bookmarkStart w:id="10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5"/>
    <w:bookmarkEnd w:id="106"/>
    <w:bookmarkStart w:id="10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3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3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7"/>
    <w:bookmarkStart w:id="10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4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8"/>
    <w:bookmarkEnd w:id="109"/>
    <w:bookmarkStart w:id="118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1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0"/>
    <w:bookmarkStart w:id="11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6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1"/>
    <w:bookmarkStart w:id="11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12"/>
    <w:bookmarkEnd w:id="113"/>
    <w:bookmarkStart w:id="11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4"/>
    <w:bookmarkEnd w:id="115"/>
    <w:bookmarkStart w:id="11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6"/>
    <w:bookmarkStart w:id="117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7"/>
    <w:bookmarkEnd w:id="118"/>
    <w:bookmarkStart w:id="125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9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9"/>
    <w:bookmarkStart w:id="120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0"/>
    <w:bookmarkStart w:id="121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21"/>
    <w:bookmarkStart w:id="122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22"/>
    <w:bookmarkStart w:id="123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4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4"/>
        </w:numPr>
      </w:pPr>
      <w:r>
        <w:t xml:space="preserve">Verify the new invoices in Congressus.</w:t>
      </w:r>
    </w:p>
    <w:bookmarkEnd w:id="123"/>
    <w:bookmarkStart w:id="124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4"/>
    <w:bookmarkEnd w:id="125"/>
    <w:bookmarkStart w:id="13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9" w:name="authentication--authorisation"/>
    <w:p>
      <w:pPr>
        <w:pStyle w:val="Heading2"/>
      </w:pPr>
      <w:r>
        <w:t xml:space="preserve">Authentication &amp; authorisation</w:t>
      </w:r>
    </w:p>
    <w:bookmarkStart w:id="126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6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6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6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6"/>
    <w:bookmarkStart w:id="12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7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7"/>
    <w:bookmarkStart w:id="12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8"/>
    <w:bookmarkEnd w:id="129"/>
    <w:bookmarkStart w:id="13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30"/>
    <w:bookmarkStart w:id="13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31"/>
    <w:bookmarkStart w:id="13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9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9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9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32"/>
    <w:bookmarkStart w:id="136" w:name="deliberate-trade-offs"/>
    <w:p>
      <w:pPr>
        <w:pStyle w:val="Heading2"/>
      </w:pPr>
      <w:r>
        <w:t xml:space="preserve">Deliberate trade-offs</w:t>
      </w:r>
    </w:p>
    <w:bookmarkStart w:id="13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3"/>
    <w:bookmarkStart w:id="13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4"/>
    <w:bookmarkStart w:id="13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5"/>
    <w:bookmarkEnd w:id="136"/>
    <w:bookmarkStart w:id="13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7"/>
    <w:bookmarkStart w:id="13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41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42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43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4"/>
        </w:numPr>
      </w:pPr>
      <w:r>
        <w:t xml:space="preserve">Does it render raw HTML with external data? → escape it.</w:t>
      </w:r>
    </w:p>
    <w:p>
      <w:pPr>
        <w:numPr>
          <w:ilvl w:val="0"/>
          <w:numId w:val="1045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8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2026-06-11T14:12:22Z</dcterms:created>
  <dcterms:modified xsi:type="dcterms:W3CDTF">2026-06-11T14:12:22Z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