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10724.947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-23.693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9321.070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-18.858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6902.301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6433.045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5259.707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-11.756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4686.024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-7.985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2420.830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-4.756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2393.945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2108.434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-3.990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2163.332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-3.822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3211.430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1104.524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2215.192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466.816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-0.736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Rhodobacterales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315.951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518.411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119.787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29.742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29.833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13.509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8.948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0.458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4.027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Bacillaceae_1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-186.025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959.651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178.523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956.713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Enterobacteriales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Enterobacteriaceae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Yersinia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-26.635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-40.572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384.626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-11.770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-8.922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-12.539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-3.963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Duganella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Flavobacterium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-0.831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Mucilaginibacter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Planococcaceae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Lysinibacillus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Acidobacteria_Gp4_order_incertae_sedis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Acidobacteria_Gp4_family_incertae_sedis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10.974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0.955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Acidobacteria_Gp6_order_incertae_sedis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Acidobacteria_Gp6_family_incertae_sedis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Bradyrhizobium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Spartobacteria_order_incertae_sedis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Spartobacteria_family_incertae_sedis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Spartobacteria_genera_incertae_sedis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Deltaproteobacteria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Myxococcales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0.465</w:t>
            </w:r>
          </w:p>
        </w:tc>
      </w:tr>
      <w:tr>
        <w:trPr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Acidobacteria_Gp1_order_incertae_sedis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Acidobacteria_Gp1_family_incertae_sedis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Gp1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2018-07-03T19:10:54Z</dcterms:modified>
  <cp:category/>
</cp:coreProperties>
</file>