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BC2C2">
      <w:pPr>
        <w:rPr>
          <w:rFonts w:hint="eastAsia"/>
        </w:rPr>
      </w:pPr>
      <w:r>
        <w:rPr>
          <w:rFonts w:hint="eastAsia"/>
        </w:rPr>
        <w:t>一、市级数据对比：天津市vs无锡市</w:t>
      </w:r>
    </w:p>
    <w:p w14:paraId="07C5FC62">
      <w:pPr>
        <w:rPr>
          <w:rFonts w:hint="eastAsia" w:eastAsiaTheme="minorEastAsia"/>
          <w:lang w:eastAsia="zh-CN"/>
        </w:rPr>
      </w:pPr>
      <w:r>
        <w:rPr>
          <w:rFonts w:hint="eastAsia"/>
        </w:rPr>
        <w:t>天津市（主打两轮电动车出海）</w:t>
      </w:r>
    </w:p>
    <w:p w14:paraId="31B18FB1">
      <w:pPr>
        <w:rPr>
          <w:rFonts w:hint="eastAsia"/>
        </w:rPr>
      </w:pPr>
      <w:r>
        <w:rPr>
          <w:rFonts w:hint="eastAsia"/>
        </w:rPr>
        <w:t>核心数据：2024年，天津市电动自行车出口量达269.2万辆，同比增长112.76%；出口额41.92亿元，同比增长72.12%。</w:t>
      </w:r>
    </w:p>
    <w:p w14:paraId="03FEDE46">
      <w:pPr>
        <w:rPr>
          <w:rFonts w:hint="eastAsia"/>
        </w:rPr>
      </w:pPr>
      <w:r>
        <w:rPr>
          <w:rFonts w:hint="eastAsia"/>
        </w:rPr>
        <w:t>数据来源：2025中国自行车电动车国际交流论坛官方通报。</w:t>
      </w:r>
    </w:p>
    <w:p w14:paraId="0E881230">
      <w:pPr>
        <w:rPr>
          <w:rFonts w:hint="eastAsia"/>
        </w:rPr>
      </w:pPr>
      <w:r>
        <w:rPr>
          <w:rFonts w:hint="eastAsia"/>
        </w:rPr>
        <w:t>溯源链接：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"https://www.teda.gov.cn/contents/26/84515.html" </w:instrText>
      </w:r>
      <w:r>
        <w:rPr>
          <w:rFonts w:hint="eastAsia"/>
        </w:rPr>
        <w:fldChar w:fldCharType="separate"/>
      </w:r>
      <w:r>
        <w:rPr>
          <w:rStyle w:val="6"/>
          <w:rFonts w:hint="eastAsia"/>
        </w:rPr>
        <w:t>https://www.teda.gov.cn/contents/26/84515.html</w:t>
      </w:r>
      <w:r>
        <w:rPr>
          <w:rFonts w:hint="eastAsia"/>
        </w:rPr>
        <w:fldChar w:fldCharType="end"/>
      </w:r>
    </w:p>
    <w:p w14:paraId="1C21E0D9">
      <w:pPr>
        <w:rPr>
          <w:rFonts w:hint="eastAsia"/>
        </w:rPr>
      </w:pPr>
    </w:p>
    <w:p w14:paraId="1FDCBCE6">
      <w:pPr>
        <w:rPr>
          <w:rFonts w:hint="eastAsia" w:eastAsiaTheme="minorEastAsia"/>
          <w:lang w:eastAsia="zh-CN"/>
        </w:rPr>
      </w:pPr>
      <w:r>
        <w:rPr>
          <w:rFonts w:hint="eastAsia"/>
        </w:rPr>
        <w:t>无锡市（整车制造与出口重镇）</w:t>
      </w:r>
    </w:p>
    <w:p w14:paraId="0BB5A603">
      <w:pPr>
        <w:rPr>
          <w:rFonts w:hint="eastAsia"/>
        </w:rPr>
      </w:pPr>
      <w:r>
        <w:rPr>
          <w:rFonts w:hint="eastAsia"/>
        </w:rPr>
        <w:t>核心数据：2024年，无锡全市出口电动自行车和摩托车金额近33亿元，同比增长46.6%。</w:t>
      </w:r>
    </w:p>
    <w:p w14:paraId="16BB669D">
      <w:pPr>
        <w:rPr>
          <w:rFonts w:hint="eastAsia"/>
        </w:rPr>
      </w:pPr>
      <w:r>
        <w:rPr>
          <w:rFonts w:hint="eastAsia"/>
        </w:rPr>
        <w:t>数据来源：无锡海关统计数据/观研天下《“三蹦子”海外热卖我国电动三轮车出口市场大放异彩》。</w:t>
      </w:r>
    </w:p>
    <w:p w14:paraId="1AC066AB">
      <w:pPr>
        <w:rPr>
          <w:rFonts w:hint="eastAsia"/>
          <w:lang w:eastAsia="zh-CN"/>
        </w:rPr>
      </w:pPr>
      <w:r>
        <w:rPr>
          <w:rFonts w:hint="eastAsia"/>
        </w:rPr>
        <w:t>溯源链接：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"https://m.chinabaogao.com/detail/752218.html" </w:instrText>
      </w:r>
      <w:r>
        <w:rPr>
          <w:rFonts w:hint="eastAsia"/>
        </w:rPr>
        <w:fldChar w:fldCharType="separate"/>
      </w:r>
      <w:r>
        <w:rPr>
          <w:rStyle w:val="6"/>
          <w:rFonts w:hint="eastAsia"/>
        </w:rPr>
        <w:t>https://m.chinabaogao.com/detail/752218.html</w:t>
      </w:r>
      <w:r>
        <w:rPr>
          <w:rFonts w:hint="eastAsia"/>
        </w:rPr>
        <w:fldChar w:fldCharType="end"/>
      </w:r>
      <w:bookmarkStart w:id="0" w:name="_GoBack"/>
      <w:bookmarkEnd w:id="0"/>
    </w:p>
    <w:p w14:paraId="240E03E2">
      <w:pPr>
        <w:rPr>
          <w:rFonts w:hint="eastAsia"/>
        </w:rPr>
      </w:pPr>
    </w:p>
    <w:p w14:paraId="79524308">
      <w:pPr>
        <w:rPr>
          <w:rFonts w:hint="eastAsia"/>
        </w:rPr>
      </w:pPr>
      <w:r>
        <w:rPr>
          <w:rFonts w:hint="eastAsia"/>
        </w:rPr>
        <w:t>二、省级数据对比：浙江省vs江苏省</w:t>
      </w:r>
    </w:p>
    <w:p w14:paraId="4E9D0945">
      <w:pPr>
        <w:rPr>
          <w:rFonts w:hint="eastAsia" w:eastAsiaTheme="minorEastAsia"/>
          <w:lang w:eastAsia="zh-CN"/>
        </w:rPr>
      </w:pPr>
      <w:r>
        <w:rPr>
          <w:rFonts w:hint="eastAsia"/>
        </w:rPr>
        <w:t>浙江省（出口规模全国第一）</w:t>
      </w:r>
    </w:p>
    <w:p w14:paraId="4BF6926E">
      <w:pPr>
        <w:rPr>
          <w:rFonts w:hint="eastAsia"/>
        </w:rPr>
      </w:pPr>
      <w:r>
        <w:rPr>
          <w:rFonts w:hint="eastAsia"/>
        </w:rPr>
        <w:t>核心数据：2023年，浙江省两轮电动车整车出口量高达467.2万辆，出口额为89.8亿元，稳居全国首位。2024年，浙江省的出口量依然保持全国第一。</w:t>
      </w:r>
    </w:p>
    <w:p w14:paraId="470EDFB9">
      <w:pPr>
        <w:rPr>
          <w:rFonts w:hint="eastAsia"/>
        </w:rPr>
      </w:pPr>
      <w:r>
        <w:rPr>
          <w:rFonts w:hint="eastAsia"/>
        </w:rPr>
        <w:t>数据来源：中国海关总署/艾瑞咨询《2024年中国两轮电动车行业研究》/奥维云网《2024年中国两轮车市场总结》。</w:t>
      </w:r>
    </w:p>
    <w:p w14:paraId="5C27D589">
      <w:pPr>
        <w:rPr>
          <w:rFonts w:hint="eastAsia"/>
        </w:rPr>
      </w:pPr>
      <w:r>
        <w:rPr>
          <w:rFonts w:hint="eastAsia"/>
        </w:rPr>
        <w:t>溯源链接：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"https://pdf.dfcfw.com/pdf/H3_AP202405161633543083_1.pdf" </w:instrText>
      </w:r>
      <w:r>
        <w:rPr>
          <w:rFonts w:hint="eastAsia"/>
        </w:rPr>
        <w:fldChar w:fldCharType="separate"/>
      </w:r>
      <w:r>
        <w:rPr>
          <w:rStyle w:val="6"/>
          <w:rFonts w:hint="eastAsia"/>
        </w:rPr>
        <w:t>https://pdf.dfcfw.com/pdf/H3_AP202405161633543083_1.pdf</w:t>
      </w:r>
      <w:r>
        <w:rPr>
          <w:rFonts w:hint="eastAsia"/>
        </w:rPr>
        <w:fldChar w:fldCharType="end"/>
      </w:r>
    </w:p>
    <w:p w14:paraId="6757D8C6">
      <w:pPr>
        <w:rPr>
          <w:rFonts w:hint="eastAsia"/>
        </w:rPr>
      </w:pPr>
    </w:p>
    <w:p w14:paraId="3988AEAC">
      <w:pPr>
        <w:rPr>
          <w:rFonts w:hint="eastAsia" w:eastAsiaTheme="minorEastAsia"/>
          <w:lang w:eastAsia="zh-CN"/>
        </w:rPr>
      </w:pPr>
      <w:r>
        <w:rPr>
          <w:rFonts w:hint="eastAsia"/>
        </w:rPr>
        <w:t>江苏省（出口规模全国</w:t>
      </w:r>
      <w:r>
        <w:rPr>
          <w:rFonts w:hint="eastAsia"/>
          <w:lang w:val="en-US" w:eastAsia="zh-CN"/>
        </w:rPr>
        <w:t>第三</w:t>
      </w:r>
      <w:r>
        <w:rPr>
          <w:rFonts w:hint="eastAsia"/>
        </w:rPr>
        <w:t>）</w:t>
      </w:r>
    </w:p>
    <w:p w14:paraId="63E0BA70">
      <w:pPr>
        <w:rPr>
          <w:rFonts w:hint="eastAsia"/>
        </w:rPr>
      </w:pPr>
      <w:r>
        <w:rPr>
          <w:rFonts w:hint="eastAsia"/>
        </w:rPr>
        <w:t>核心数据：2023年，江苏省两轮电动车整车出口量为236.4万辆，出口额为67.0亿元。2024年，江苏省出口量排在浙江、广东之后，位列全国第三。</w:t>
      </w:r>
    </w:p>
    <w:p w14:paraId="45ADA6DC">
      <w:pPr>
        <w:rPr>
          <w:rFonts w:hint="eastAsia"/>
        </w:rPr>
      </w:pPr>
      <w:r>
        <w:rPr>
          <w:rFonts w:hint="eastAsia"/>
        </w:rPr>
        <w:t>数据来源：中国海关总署/艾瑞咨询《2024年中国两轮电动车行业研究》。</w:t>
      </w:r>
    </w:p>
    <w:p w14:paraId="3BD0DA94">
      <w:pPr>
        <w:rPr>
          <w:rFonts w:hint="eastAsia"/>
        </w:rPr>
      </w:pPr>
      <w:r>
        <w:rPr>
          <w:rFonts w:hint="eastAsia"/>
        </w:rPr>
        <w:t>溯源链接：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"https://pdf.dfcfw.com/pdf/H3_AP202405161633543083_1.pdf" </w:instrText>
      </w:r>
      <w:r>
        <w:rPr>
          <w:rFonts w:hint="eastAsia"/>
        </w:rPr>
        <w:fldChar w:fldCharType="separate"/>
      </w:r>
      <w:r>
        <w:rPr>
          <w:rStyle w:val="6"/>
          <w:rFonts w:hint="eastAsia"/>
        </w:rPr>
        <w:t>https://pdf.dfcfw.com/pdf/H3_AP202405161633543083_1.pdf</w:t>
      </w:r>
      <w:r>
        <w:rPr>
          <w:rFonts w:hint="eastAsia"/>
        </w:rPr>
        <w:fldChar w:fldCharType="end"/>
      </w:r>
    </w:p>
    <w:p w14:paraId="069ED92D">
      <w:pPr>
        <w:rPr>
          <w:rFonts w:hint="eastAsia"/>
          <w:lang w:eastAsia="zh-CN"/>
        </w:rPr>
      </w:pPr>
    </w:p>
    <w:p w14:paraId="4FFE458E">
      <w:pPr>
        <w:numPr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三、</w:t>
      </w:r>
      <w:r>
        <w:rPr>
          <w:rFonts w:hint="eastAsia"/>
          <w:lang w:eastAsia="zh-CN"/>
        </w:rPr>
        <w:t>电动两轮车与三轮车出海销量对比</w:t>
      </w:r>
    </w:p>
    <w:p w14:paraId="026109C8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电动两轮车：出口规模宏观对比</w:t>
      </w:r>
    </w:p>
    <w:p w14:paraId="7390A522">
      <w:pPr>
        <w:numPr>
          <w:ilvl w:val="0"/>
          <w:numId w:val="2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六年大跨度年度对比（2020年vs2025年）</w:t>
      </w:r>
    </w:p>
    <w:p w14:paraId="5E9531E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2020年：中国海关宽口径下的出口量为1794万辆。</w:t>
      </w:r>
    </w:p>
    <w:p w14:paraId="27B19D8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2025年：历经完整周期发展，出口规模已稳步攀升至2674万辆。</w:t>
      </w:r>
    </w:p>
    <w:p w14:paraId="7678C3A6">
      <w:pPr>
        <w:rPr>
          <w:rFonts w:hint="eastAsia"/>
          <w:lang w:eastAsia="zh-CN"/>
        </w:rPr>
      </w:pPr>
    </w:p>
    <w:p w14:paraId="4095F40C">
      <w:pPr>
        <w:numPr>
          <w:ilvl w:val="0"/>
          <w:numId w:val="2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首季爆发对比（2025年第一季度vs2026年第一季度）</w:t>
      </w:r>
    </w:p>
    <w:p w14:paraId="001D6E6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2025年第一季度：出口量约为428万辆（基于2026年官方披露的同比增速推算测算得出）。</w:t>
      </w:r>
    </w:p>
    <w:p w14:paraId="41AC48D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2026年第一季度（最新爆发）：全行业电动两轮车出口总量强势飙升至约720万辆，同比大幅增长68.2%（数据来源：光明日报、中国网等媒体援引的2026年行业最新通报）。</w:t>
      </w:r>
    </w:p>
    <w:p w14:paraId="79EE51CB">
      <w:pPr>
        <w:rPr>
          <w:rFonts w:hint="eastAsia"/>
          <w:lang w:eastAsia="zh-CN"/>
        </w:rPr>
      </w:pPr>
    </w:p>
    <w:p w14:paraId="0DA2C9F6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电动三轮车：产业带侧面印证</w:t>
      </w:r>
    </w:p>
    <w:p w14:paraId="414BE05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统计口径避坑提示：在国家宏观统计层面，海关并未为“纯电动三轮车”设立独立的全国总量单表。如果将相关的海关细分编码（如87038010等）直接相加，会混入大量电动乘用车，无法得出准确严谨的纯三轮车全国总销量。</w:t>
      </w:r>
    </w:p>
    <w:p w14:paraId="1920865D">
      <w:pPr>
        <w:rPr>
          <w:rFonts w:hint="eastAsia"/>
          <w:lang w:eastAsia="zh-CN"/>
        </w:rPr>
      </w:pPr>
    </w:p>
    <w:p w14:paraId="5225BAF0">
      <w:pPr>
        <w:rPr>
          <w:rFonts w:hint="eastAsia"/>
          <w:lang w:eastAsia="zh-CN"/>
        </w:rPr>
      </w:pPr>
    </w:p>
    <w:p w14:paraId="624BFBB9">
      <w:pPr>
        <w:numPr>
          <w:ilvl w:val="0"/>
          <w:numId w:val="3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核心产区爆发对比（以徐州为例）：由于缺乏全国维度的直接对比，需要以核心产业带的最新强劲表现来反映三轮车出海的爆发力。2026年1-4月，徐州电动三轮车出口额突破1.68亿元人民币，同比暴涨87.1%。</w:t>
      </w:r>
    </w:p>
    <w:p w14:paraId="1612D3B1">
      <w:pPr>
        <w:rPr>
          <w:rFonts w:hint="eastAsia"/>
          <w:lang w:eastAsia="zh-CN"/>
        </w:rPr>
      </w:pPr>
    </w:p>
    <w:p w14:paraId="795FFF3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排版与叙事建议：在版面设计时，建议将两轮车的“720万辆/同比+68.2%”作为主视觉核心数据进行成倍放大，直接呼应出海爆发的主题；同时，将三轮车的“徐州产业带暴涨87.1%”作为区域代表案例辅助呈现，这样既规避了缺乏三轮宏观总量的统计误区，又将最新的新闻价值最大化地凸显了出来。</w:t>
      </w:r>
    </w:p>
    <w:p w14:paraId="6DEBFB83">
      <w:pPr>
        <w:rPr>
          <w:rFonts w:hint="eastAsia"/>
          <w:lang w:eastAsia="zh-CN"/>
        </w:rPr>
      </w:pPr>
    </w:p>
    <w:p w14:paraId="3CCBCE6C">
      <w:pPr>
        <w:rPr>
          <w:rFonts w:hint="eastAsia"/>
          <w:lang w:eastAsia="zh-CN"/>
        </w:rPr>
      </w:pPr>
    </w:p>
    <w:p w14:paraId="33CE6D52"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CAD1DA"/>
    <w:multiLevelType w:val="singleLevel"/>
    <w:tmpl w:val="E8CAD1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30BF90F"/>
    <w:multiLevelType w:val="singleLevel"/>
    <w:tmpl w:val="F30BF90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7BCB67ED"/>
    <w:multiLevelType w:val="singleLevel"/>
    <w:tmpl w:val="7BCB67E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9A094F"/>
    <w:rsid w:val="001F5557"/>
    <w:rsid w:val="002C4EAA"/>
    <w:rsid w:val="004E78F3"/>
    <w:rsid w:val="005A5004"/>
    <w:rsid w:val="00BC6385"/>
    <w:rsid w:val="00C51535"/>
    <w:rsid w:val="00C778C7"/>
    <w:rsid w:val="00C77BF8"/>
    <w:rsid w:val="00D61E1E"/>
    <w:rsid w:val="00EC734B"/>
    <w:rsid w:val="01177C8C"/>
    <w:rsid w:val="01596E03"/>
    <w:rsid w:val="015E343F"/>
    <w:rsid w:val="016A12C6"/>
    <w:rsid w:val="01865D63"/>
    <w:rsid w:val="01B16706"/>
    <w:rsid w:val="01D055DC"/>
    <w:rsid w:val="01F477BE"/>
    <w:rsid w:val="022171DB"/>
    <w:rsid w:val="02236909"/>
    <w:rsid w:val="023419C7"/>
    <w:rsid w:val="02C02161"/>
    <w:rsid w:val="02DF3324"/>
    <w:rsid w:val="02F478E2"/>
    <w:rsid w:val="030D11E6"/>
    <w:rsid w:val="03396E28"/>
    <w:rsid w:val="03410BF7"/>
    <w:rsid w:val="035A4D29"/>
    <w:rsid w:val="037B01AA"/>
    <w:rsid w:val="0385265A"/>
    <w:rsid w:val="03BD760C"/>
    <w:rsid w:val="03CE5BAF"/>
    <w:rsid w:val="03E4530D"/>
    <w:rsid w:val="03E8517E"/>
    <w:rsid w:val="040A6C72"/>
    <w:rsid w:val="04331EC7"/>
    <w:rsid w:val="04681D10"/>
    <w:rsid w:val="04976ACD"/>
    <w:rsid w:val="04A94344"/>
    <w:rsid w:val="04B30EC4"/>
    <w:rsid w:val="04C4161D"/>
    <w:rsid w:val="04CF1EF9"/>
    <w:rsid w:val="04E10707"/>
    <w:rsid w:val="04E36AB4"/>
    <w:rsid w:val="051A0B04"/>
    <w:rsid w:val="05324F9F"/>
    <w:rsid w:val="054D0151"/>
    <w:rsid w:val="058B0992"/>
    <w:rsid w:val="05AF6BB4"/>
    <w:rsid w:val="05CD4096"/>
    <w:rsid w:val="06124D1D"/>
    <w:rsid w:val="062A0A4B"/>
    <w:rsid w:val="06683682"/>
    <w:rsid w:val="06AB0504"/>
    <w:rsid w:val="06EF48D0"/>
    <w:rsid w:val="070603F3"/>
    <w:rsid w:val="07474146"/>
    <w:rsid w:val="07F56CB9"/>
    <w:rsid w:val="08010598"/>
    <w:rsid w:val="08011816"/>
    <w:rsid w:val="08042691"/>
    <w:rsid w:val="08251B41"/>
    <w:rsid w:val="08307B65"/>
    <w:rsid w:val="08510B05"/>
    <w:rsid w:val="08614508"/>
    <w:rsid w:val="08BF6B7B"/>
    <w:rsid w:val="08D23DB8"/>
    <w:rsid w:val="09210C36"/>
    <w:rsid w:val="09BD2251"/>
    <w:rsid w:val="09F22117"/>
    <w:rsid w:val="0A03484E"/>
    <w:rsid w:val="0A0B350F"/>
    <w:rsid w:val="0A18285F"/>
    <w:rsid w:val="0A4E0308"/>
    <w:rsid w:val="0A90789D"/>
    <w:rsid w:val="0A937697"/>
    <w:rsid w:val="0ABE1B5C"/>
    <w:rsid w:val="0B666EBF"/>
    <w:rsid w:val="0B8B3E06"/>
    <w:rsid w:val="0BA1645B"/>
    <w:rsid w:val="0BDD6B12"/>
    <w:rsid w:val="0C1C0D01"/>
    <w:rsid w:val="0C426509"/>
    <w:rsid w:val="0C645F0D"/>
    <w:rsid w:val="0C765DB3"/>
    <w:rsid w:val="0C9B57A1"/>
    <w:rsid w:val="0CA159AE"/>
    <w:rsid w:val="0CB9629C"/>
    <w:rsid w:val="0D156E8B"/>
    <w:rsid w:val="0D370B2D"/>
    <w:rsid w:val="0D5B3021"/>
    <w:rsid w:val="0D7950B7"/>
    <w:rsid w:val="0D894263"/>
    <w:rsid w:val="0DC67936"/>
    <w:rsid w:val="0DE10B22"/>
    <w:rsid w:val="0E31007F"/>
    <w:rsid w:val="0E4A1033"/>
    <w:rsid w:val="0F2B2CFF"/>
    <w:rsid w:val="0FDC3194"/>
    <w:rsid w:val="0FDF7A98"/>
    <w:rsid w:val="0FE71D90"/>
    <w:rsid w:val="100B3F9F"/>
    <w:rsid w:val="10322A11"/>
    <w:rsid w:val="103C4D43"/>
    <w:rsid w:val="103D08B1"/>
    <w:rsid w:val="10405911"/>
    <w:rsid w:val="107D5114"/>
    <w:rsid w:val="109B029F"/>
    <w:rsid w:val="10C9329E"/>
    <w:rsid w:val="10CF5E8A"/>
    <w:rsid w:val="112F0160"/>
    <w:rsid w:val="11EB5838"/>
    <w:rsid w:val="12175473"/>
    <w:rsid w:val="12735D2C"/>
    <w:rsid w:val="135A6A60"/>
    <w:rsid w:val="13D56711"/>
    <w:rsid w:val="14052CC7"/>
    <w:rsid w:val="141F3860"/>
    <w:rsid w:val="1427389B"/>
    <w:rsid w:val="14477131"/>
    <w:rsid w:val="148608FB"/>
    <w:rsid w:val="1491390C"/>
    <w:rsid w:val="14AB01AC"/>
    <w:rsid w:val="14C7114E"/>
    <w:rsid w:val="14D06532"/>
    <w:rsid w:val="14D76EFC"/>
    <w:rsid w:val="14FA3F12"/>
    <w:rsid w:val="15215CCF"/>
    <w:rsid w:val="152E656C"/>
    <w:rsid w:val="15341897"/>
    <w:rsid w:val="155F3D40"/>
    <w:rsid w:val="159139BF"/>
    <w:rsid w:val="1593494B"/>
    <w:rsid w:val="15C52199"/>
    <w:rsid w:val="165E193E"/>
    <w:rsid w:val="168A0A32"/>
    <w:rsid w:val="16931AD7"/>
    <w:rsid w:val="16BF39FA"/>
    <w:rsid w:val="16C1404B"/>
    <w:rsid w:val="16F8629F"/>
    <w:rsid w:val="17274BC6"/>
    <w:rsid w:val="1735095C"/>
    <w:rsid w:val="17434751"/>
    <w:rsid w:val="174C40A1"/>
    <w:rsid w:val="17A1348B"/>
    <w:rsid w:val="17B531D7"/>
    <w:rsid w:val="17BE4FB4"/>
    <w:rsid w:val="18157DFB"/>
    <w:rsid w:val="18620728"/>
    <w:rsid w:val="188E75C9"/>
    <w:rsid w:val="1894610E"/>
    <w:rsid w:val="1895334C"/>
    <w:rsid w:val="18D850DF"/>
    <w:rsid w:val="190C6D99"/>
    <w:rsid w:val="194E3F0A"/>
    <w:rsid w:val="19F859B8"/>
    <w:rsid w:val="1A1842AE"/>
    <w:rsid w:val="1A2407C4"/>
    <w:rsid w:val="1B354138"/>
    <w:rsid w:val="1B383B53"/>
    <w:rsid w:val="1B623686"/>
    <w:rsid w:val="1BB8235D"/>
    <w:rsid w:val="1C633550"/>
    <w:rsid w:val="1C694387"/>
    <w:rsid w:val="1C6F1805"/>
    <w:rsid w:val="1C755050"/>
    <w:rsid w:val="1C97522D"/>
    <w:rsid w:val="1C9C7A86"/>
    <w:rsid w:val="1CE8023C"/>
    <w:rsid w:val="1D321889"/>
    <w:rsid w:val="1D3423E3"/>
    <w:rsid w:val="1D452CE4"/>
    <w:rsid w:val="1D4B1A2E"/>
    <w:rsid w:val="1D4B2E3C"/>
    <w:rsid w:val="1D7F1266"/>
    <w:rsid w:val="1E0149F6"/>
    <w:rsid w:val="1E042521"/>
    <w:rsid w:val="1E9A094F"/>
    <w:rsid w:val="1F472C76"/>
    <w:rsid w:val="1F655F67"/>
    <w:rsid w:val="1F7039B1"/>
    <w:rsid w:val="1F83511F"/>
    <w:rsid w:val="1F8831A6"/>
    <w:rsid w:val="1F9479EA"/>
    <w:rsid w:val="1FB07F1E"/>
    <w:rsid w:val="1FB500DA"/>
    <w:rsid w:val="1FBA2915"/>
    <w:rsid w:val="1FF3728C"/>
    <w:rsid w:val="204607E2"/>
    <w:rsid w:val="206F0F4A"/>
    <w:rsid w:val="20B7396E"/>
    <w:rsid w:val="20B85EE8"/>
    <w:rsid w:val="20D5505A"/>
    <w:rsid w:val="20E62FFC"/>
    <w:rsid w:val="20F42556"/>
    <w:rsid w:val="20FC7EB4"/>
    <w:rsid w:val="21154AE0"/>
    <w:rsid w:val="213656AE"/>
    <w:rsid w:val="21765635"/>
    <w:rsid w:val="21F001DA"/>
    <w:rsid w:val="21FE48B8"/>
    <w:rsid w:val="223A48C4"/>
    <w:rsid w:val="22673794"/>
    <w:rsid w:val="227435F5"/>
    <w:rsid w:val="22931B14"/>
    <w:rsid w:val="22AF6291"/>
    <w:rsid w:val="22BD1B41"/>
    <w:rsid w:val="22C95FF9"/>
    <w:rsid w:val="231A314A"/>
    <w:rsid w:val="231F497A"/>
    <w:rsid w:val="235C4499"/>
    <w:rsid w:val="23855D5F"/>
    <w:rsid w:val="23BB14EC"/>
    <w:rsid w:val="23BF5F65"/>
    <w:rsid w:val="23C53D3A"/>
    <w:rsid w:val="24192008"/>
    <w:rsid w:val="2484487B"/>
    <w:rsid w:val="248C537E"/>
    <w:rsid w:val="24A05C87"/>
    <w:rsid w:val="24E010E1"/>
    <w:rsid w:val="25190CA1"/>
    <w:rsid w:val="251928FE"/>
    <w:rsid w:val="251C697D"/>
    <w:rsid w:val="252A291D"/>
    <w:rsid w:val="25396E17"/>
    <w:rsid w:val="256752E5"/>
    <w:rsid w:val="257D3CAA"/>
    <w:rsid w:val="25A40EC6"/>
    <w:rsid w:val="25B7700A"/>
    <w:rsid w:val="25C6554B"/>
    <w:rsid w:val="26065F5E"/>
    <w:rsid w:val="2617326E"/>
    <w:rsid w:val="26AC6873"/>
    <w:rsid w:val="26BF5940"/>
    <w:rsid w:val="26E7069F"/>
    <w:rsid w:val="26EC764B"/>
    <w:rsid w:val="27156530"/>
    <w:rsid w:val="272468EF"/>
    <w:rsid w:val="272E2BB4"/>
    <w:rsid w:val="276417B4"/>
    <w:rsid w:val="27F91ED5"/>
    <w:rsid w:val="280B5D42"/>
    <w:rsid w:val="28932CB1"/>
    <w:rsid w:val="28955940"/>
    <w:rsid w:val="28AF494D"/>
    <w:rsid w:val="291C6935"/>
    <w:rsid w:val="291F6B48"/>
    <w:rsid w:val="29D53A59"/>
    <w:rsid w:val="29DA60FB"/>
    <w:rsid w:val="2A23291A"/>
    <w:rsid w:val="2A3A0343"/>
    <w:rsid w:val="2A7F757E"/>
    <w:rsid w:val="2A972BE6"/>
    <w:rsid w:val="2AA13064"/>
    <w:rsid w:val="2AAD7D31"/>
    <w:rsid w:val="2AED6E7A"/>
    <w:rsid w:val="2AFD3EA0"/>
    <w:rsid w:val="2B0427AE"/>
    <w:rsid w:val="2B5A0F9B"/>
    <w:rsid w:val="2B776B7B"/>
    <w:rsid w:val="2BA857DD"/>
    <w:rsid w:val="2C642279"/>
    <w:rsid w:val="2C6D5982"/>
    <w:rsid w:val="2C8F448D"/>
    <w:rsid w:val="2CF008E7"/>
    <w:rsid w:val="2D01147B"/>
    <w:rsid w:val="2D3749CB"/>
    <w:rsid w:val="2D6A3863"/>
    <w:rsid w:val="2D8B19CD"/>
    <w:rsid w:val="2D9014AB"/>
    <w:rsid w:val="2DA75AD6"/>
    <w:rsid w:val="2DAF090A"/>
    <w:rsid w:val="2DB82149"/>
    <w:rsid w:val="2DC44F62"/>
    <w:rsid w:val="2DCB2195"/>
    <w:rsid w:val="2DCD4541"/>
    <w:rsid w:val="2DDE3592"/>
    <w:rsid w:val="2E436D22"/>
    <w:rsid w:val="2E8175BA"/>
    <w:rsid w:val="2EA41F5F"/>
    <w:rsid w:val="2EB54CC9"/>
    <w:rsid w:val="2EFA47DF"/>
    <w:rsid w:val="2FDB2ADE"/>
    <w:rsid w:val="2FDD03BC"/>
    <w:rsid w:val="306A2B57"/>
    <w:rsid w:val="30F56FF2"/>
    <w:rsid w:val="310A5C33"/>
    <w:rsid w:val="311472AA"/>
    <w:rsid w:val="312A2AB8"/>
    <w:rsid w:val="31823A30"/>
    <w:rsid w:val="31E005AA"/>
    <w:rsid w:val="327D28D1"/>
    <w:rsid w:val="32823345"/>
    <w:rsid w:val="329506C2"/>
    <w:rsid w:val="33315B43"/>
    <w:rsid w:val="33AB3D7F"/>
    <w:rsid w:val="33B248E7"/>
    <w:rsid w:val="34183162"/>
    <w:rsid w:val="3425203C"/>
    <w:rsid w:val="34352322"/>
    <w:rsid w:val="34AB6B61"/>
    <w:rsid w:val="34BF3A5B"/>
    <w:rsid w:val="35267ACF"/>
    <w:rsid w:val="35487077"/>
    <w:rsid w:val="35752079"/>
    <w:rsid w:val="35F77A59"/>
    <w:rsid w:val="36060035"/>
    <w:rsid w:val="3650398E"/>
    <w:rsid w:val="36677751"/>
    <w:rsid w:val="36AF06B6"/>
    <w:rsid w:val="3743407E"/>
    <w:rsid w:val="376F1CDC"/>
    <w:rsid w:val="37B636CC"/>
    <w:rsid w:val="37BA40FB"/>
    <w:rsid w:val="37F74D30"/>
    <w:rsid w:val="38027AF0"/>
    <w:rsid w:val="38631C2B"/>
    <w:rsid w:val="387166B9"/>
    <w:rsid w:val="387F47EA"/>
    <w:rsid w:val="38E15075"/>
    <w:rsid w:val="38E459CB"/>
    <w:rsid w:val="394A2434"/>
    <w:rsid w:val="394C398F"/>
    <w:rsid w:val="395A04AB"/>
    <w:rsid w:val="3A2B5D47"/>
    <w:rsid w:val="3A345C00"/>
    <w:rsid w:val="3A5D0935"/>
    <w:rsid w:val="3A5D5590"/>
    <w:rsid w:val="3AAE466C"/>
    <w:rsid w:val="3AFA73DB"/>
    <w:rsid w:val="3B296831"/>
    <w:rsid w:val="3B340BE0"/>
    <w:rsid w:val="3B48630B"/>
    <w:rsid w:val="3BCE139B"/>
    <w:rsid w:val="3BF72F26"/>
    <w:rsid w:val="3C005FFE"/>
    <w:rsid w:val="3C345940"/>
    <w:rsid w:val="3C561F17"/>
    <w:rsid w:val="3C9A55FB"/>
    <w:rsid w:val="3DB93F4F"/>
    <w:rsid w:val="3DDA7032"/>
    <w:rsid w:val="3E2B6163"/>
    <w:rsid w:val="3E3C27A2"/>
    <w:rsid w:val="3E533135"/>
    <w:rsid w:val="3EEC06C1"/>
    <w:rsid w:val="3EEF2C85"/>
    <w:rsid w:val="3FA8161E"/>
    <w:rsid w:val="3FBD600F"/>
    <w:rsid w:val="3FD3219C"/>
    <w:rsid w:val="406644AA"/>
    <w:rsid w:val="409F0189"/>
    <w:rsid w:val="40B76C0B"/>
    <w:rsid w:val="40E269EF"/>
    <w:rsid w:val="40F6276A"/>
    <w:rsid w:val="40F77247"/>
    <w:rsid w:val="40FC4456"/>
    <w:rsid w:val="41136460"/>
    <w:rsid w:val="413718D2"/>
    <w:rsid w:val="41451F9A"/>
    <w:rsid w:val="423518EE"/>
    <w:rsid w:val="4254423C"/>
    <w:rsid w:val="42C04084"/>
    <w:rsid w:val="42C92493"/>
    <w:rsid w:val="42D70603"/>
    <w:rsid w:val="43087B7C"/>
    <w:rsid w:val="436511D0"/>
    <w:rsid w:val="439E1180"/>
    <w:rsid w:val="43D229B2"/>
    <w:rsid w:val="43F61E8B"/>
    <w:rsid w:val="442A5400"/>
    <w:rsid w:val="445677CB"/>
    <w:rsid w:val="446516B5"/>
    <w:rsid w:val="4466086D"/>
    <w:rsid w:val="44704C0C"/>
    <w:rsid w:val="4496397A"/>
    <w:rsid w:val="44C351DE"/>
    <w:rsid w:val="44D053C8"/>
    <w:rsid w:val="44E96CA2"/>
    <w:rsid w:val="45103ECE"/>
    <w:rsid w:val="455973CB"/>
    <w:rsid w:val="455B5129"/>
    <w:rsid w:val="456D2724"/>
    <w:rsid w:val="45C46908"/>
    <w:rsid w:val="46677CD0"/>
    <w:rsid w:val="466A5DA5"/>
    <w:rsid w:val="46C6207E"/>
    <w:rsid w:val="46CD00B8"/>
    <w:rsid w:val="46E23DE8"/>
    <w:rsid w:val="46F559A2"/>
    <w:rsid w:val="46FA2418"/>
    <w:rsid w:val="47671FD5"/>
    <w:rsid w:val="476A4916"/>
    <w:rsid w:val="478B6465"/>
    <w:rsid w:val="47DA5B2E"/>
    <w:rsid w:val="47F636CC"/>
    <w:rsid w:val="47FC17A7"/>
    <w:rsid w:val="48656CD0"/>
    <w:rsid w:val="490D5D9D"/>
    <w:rsid w:val="492153F4"/>
    <w:rsid w:val="493500B4"/>
    <w:rsid w:val="4968357C"/>
    <w:rsid w:val="4A130DD9"/>
    <w:rsid w:val="4A965D9A"/>
    <w:rsid w:val="4AA42C96"/>
    <w:rsid w:val="4AD02523"/>
    <w:rsid w:val="4AD722C8"/>
    <w:rsid w:val="4B014530"/>
    <w:rsid w:val="4B325F29"/>
    <w:rsid w:val="4B4A284E"/>
    <w:rsid w:val="4B6675BD"/>
    <w:rsid w:val="4B802E9E"/>
    <w:rsid w:val="4B9D0232"/>
    <w:rsid w:val="4BED4A09"/>
    <w:rsid w:val="4C353E0D"/>
    <w:rsid w:val="4C794A7C"/>
    <w:rsid w:val="4CA828CB"/>
    <w:rsid w:val="4DCC6407"/>
    <w:rsid w:val="4DD71100"/>
    <w:rsid w:val="4E0D3EAE"/>
    <w:rsid w:val="4E37663F"/>
    <w:rsid w:val="4E605FFB"/>
    <w:rsid w:val="4E667CC0"/>
    <w:rsid w:val="4E96755A"/>
    <w:rsid w:val="4EA22FE8"/>
    <w:rsid w:val="4EA439F2"/>
    <w:rsid w:val="4F0824C5"/>
    <w:rsid w:val="4F0F2636"/>
    <w:rsid w:val="4F1069F9"/>
    <w:rsid w:val="4F136809"/>
    <w:rsid w:val="4F205BA3"/>
    <w:rsid w:val="4F251B14"/>
    <w:rsid w:val="4F2728CE"/>
    <w:rsid w:val="4F390CF6"/>
    <w:rsid w:val="4F3E7AA2"/>
    <w:rsid w:val="4F53553B"/>
    <w:rsid w:val="4F5C6863"/>
    <w:rsid w:val="4FA72F5B"/>
    <w:rsid w:val="4FAD6384"/>
    <w:rsid w:val="4FC63A4F"/>
    <w:rsid w:val="4FCA2183"/>
    <w:rsid w:val="4FF711B3"/>
    <w:rsid w:val="50283A21"/>
    <w:rsid w:val="503315DC"/>
    <w:rsid w:val="50424D41"/>
    <w:rsid w:val="508522FD"/>
    <w:rsid w:val="50A61223"/>
    <w:rsid w:val="50BC2DA5"/>
    <w:rsid w:val="50C351C6"/>
    <w:rsid w:val="50E76315"/>
    <w:rsid w:val="510E0A4E"/>
    <w:rsid w:val="5193244D"/>
    <w:rsid w:val="51BC4643"/>
    <w:rsid w:val="51D3684C"/>
    <w:rsid w:val="52231EBF"/>
    <w:rsid w:val="52333839"/>
    <w:rsid w:val="52473A5F"/>
    <w:rsid w:val="524D280D"/>
    <w:rsid w:val="52542952"/>
    <w:rsid w:val="52751A5D"/>
    <w:rsid w:val="52903F9F"/>
    <w:rsid w:val="52964A55"/>
    <w:rsid w:val="52A6157D"/>
    <w:rsid w:val="52EC729D"/>
    <w:rsid w:val="531413FD"/>
    <w:rsid w:val="535D7B95"/>
    <w:rsid w:val="53663563"/>
    <w:rsid w:val="536C6BAA"/>
    <w:rsid w:val="536F739E"/>
    <w:rsid w:val="538627A5"/>
    <w:rsid w:val="53927C4C"/>
    <w:rsid w:val="53B869C0"/>
    <w:rsid w:val="53D8701D"/>
    <w:rsid w:val="5411472E"/>
    <w:rsid w:val="543240FB"/>
    <w:rsid w:val="547875F3"/>
    <w:rsid w:val="547C7B3D"/>
    <w:rsid w:val="5553727C"/>
    <w:rsid w:val="55654737"/>
    <w:rsid w:val="557C0750"/>
    <w:rsid w:val="5593627C"/>
    <w:rsid w:val="55D85C66"/>
    <w:rsid w:val="56095C20"/>
    <w:rsid w:val="560E53D4"/>
    <w:rsid w:val="56140D6E"/>
    <w:rsid w:val="56261109"/>
    <w:rsid w:val="56707777"/>
    <w:rsid w:val="568910F4"/>
    <w:rsid w:val="568E6CA2"/>
    <w:rsid w:val="56FD01E7"/>
    <w:rsid w:val="57212D6A"/>
    <w:rsid w:val="572A6488"/>
    <w:rsid w:val="57796F37"/>
    <w:rsid w:val="577C064B"/>
    <w:rsid w:val="57E07C8D"/>
    <w:rsid w:val="581D5182"/>
    <w:rsid w:val="582205B9"/>
    <w:rsid w:val="584C0C08"/>
    <w:rsid w:val="5859232D"/>
    <w:rsid w:val="58D915D3"/>
    <w:rsid w:val="58E7497A"/>
    <w:rsid w:val="58EC45C7"/>
    <w:rsid w:val="5952672B"/>
    <w:rsid w:val="59B92AAB"/>
    <w:rsid w:val="59CB7037"/>
    <w:rsid w:val="59D255D1"/>
    <w:rsid w:val="59F147D1"/>
    <w:rsid w:val="5A0051F1"/>
    <w:rsid w:val="5A5B4FC7"/>
    <w:rsid w:val="5AA777E8"/>
    <w:rsid w:val="5AAA527C"/>
    <w:rsid w:val="5AAD0AB1"/>
    <w:rsid w:val="5AEE7559"/>
    <w:rsid w:val="5B057AEF"/>
    <w:rsid w:val="5B253096"/>
    <w:rsid w:val="5B947F93"/>
    <w:rsid w:val="5BD20AE4"/>
    <w:rsid w:val="5BD73FEF"/>
    <w:rsid w:val="5BE57633"/>
    <w:rsid w:val="5BE9730B"/>
    <w:rsid w:val="5C1F5E3C"/>
    <w:rsid w:val="5C2841F7"/>
    <w:rsid w:val="5C290DB8"/>
    <w:rsid w:val="5C4E317D"/>
    <w:rsid w:val="5D693BB7"/>
    <w:rsid w:val="5D711FAC"/>
    <w:rsid w:val="5F0A3AEC"/>
    <w:rsid w:val="5F336B07"/>
    <w:rsid w:val="5F4604CE"/>
    <w:rsid w:val="5F8230B0"/>
    <w:rsid w:val="5F8C4A9E"/>
    <w:rsid w:val="5F903DC0"/>
    <w:rsid w:val="60201E9E"/>
    <w:rsid w:val="603C1874"/>
    <w:rsid w:val="604C4300"/>
    <w:rsid w:val="60787B48"/>
    <w:rsid w:val="6094236C"/>
    <w:rsid w:val="60B25938"/>
    <w:rsid w:val="61105F96"/>
    <w:rsid w:val="617239C8"/>
    <w:rsid w:val="617A5B5C"/>
    <w:rsid w:val="61857DCC"/>
    <w:rsid w:val="61CD47EB"/>
    <w:rsid w:val="621624F7"/>
    <w:rsid w:val="62520139"/>
    <w:rsid w:val="627F3B6E"/>
    <w:rsid w:val="62883AE8"/>
    <w:rsid w:val="629C651A"/>
    <w:rsid w:val="62ED58D6"/>
    <w:rsid w:val="62FD2A9D"/>
    <w:rsid w:val="63732A33"/>
    <w:rsid w:val="63E5595B"/>
    <w:rsid w:val="642F5BEF"/>
    <w:rsid w:val="643D6F16"/>
    <w:rsid w:val="6458301A"/>
    <w:rsid w:val="645F39CA"/>
    <w:rsid w:val="64AD480A"/>
    <w:rsid w:val="64ED0B3B"/>
    <w:rsid w:val="651C46D2"/>
    <w:rsid w:val="6529441C"/>
    <w:rsid w:val="65472153"/>
    <w:rsid w:val="65741EDC"/>
    <w:rsid w:val="65941C5E"/>
    <w:rsid w:val="65FB56D4"/>
    <w:rsid w:val="660A64B0"/>
    <w:rsid w:val="66F91F42"/>
    <w:rsid w:val="67065688"/>
    <w:rsid w:val="67495468"/>
    <w:rsid w:val="675023A1"/>
    <w:rsid w:val="67622BAA"/>
    <w:rsid w:val="678D3B5A"/>
    <w:rsid w:val="67D84B5B"/>
    <w:rsid w:val="68421D13"/>
    <w:rsid w:val="684922A0"/>
    <w:rsid w:val="68936C63"/>
    <w:rsid w:val="68C37EE4"/>
    <w:rsid w:val="68E76899"/>
    <w:rsid w:val="68EE69CB"/>
    <w:rsid w:val="69894513"/>
    <w:rsid w:val="69AE02CA"/>
    <w:rsid w:val="69CD28D7"/>
    <w:rsid w:val="69D65C66"/>
    <w:rsid w:val="69F20DAA"/>
    <w:rsid w:val="6A32425D"/>
    <w:rsid w:val="6A586FFD"/>
    <w:rsid w:val="6A5E49DA"/>
    <w:rsid w:val="6A9A1C22"/>
    <w:rsid w:val="6AA3021B"/>
    <w:rsid w:val="6AB47C0E"/>
    <w:rsid w:val="6AD758AD"/>
    <w:rsid w:val="6AFE14B6"/>
    <w:rsid w:val="6B87157E"/>
    <w:rsid w:val="6BE30B97"/>
    <w:rsid w:val="6BF6733E"/>
    <w:rsid w:val="6BF92937"/>
    <w:rsid w:val="6C482132"/>
    <w:rsid w:val="6CAC3325"/>
    <w:rsid w:val="6CCE4140"/>
    <w:rsid w:val="6D194416"/>
    <w:rsid w:val="6D725D91"/>
    <w:rsid w:val="6DC87244"/>
    <w:rsid w:val="6E1A422A"/>
    <w:rsid w:val="6E1C5F77"/>
    <w:rsid w:val="6E3F7513"/>
    <w:rsid w:val="6E5C394B"/>
    <w:rsid w:val="6E61241D"/>
    <w:rsid w:val="6E781E13"/>
    <w:rsid w:val="6EE1334A"/>
    <w:rsid w:val="6F25794C"/>
    <w:rsid w:val="6F413514"/>
    <w:rsid w:val="6F5A28FB"/>
    <w:rsid w:val="6F7A3D10"/>
    <w:rsid w:val="6F8E5867"/>
    <w:rsid w:val="6FC06A95"/>
    <w:rsid w:val="6FE17C38"/>
    <w:rsid w:val="7000112D"/>
    <w:rsid w:val="709637C6"/>
    <w:rsid w:val="70A30FAA"/>
    <w:rsid w:val="70BC29DF"/>
    <w:rsid w:val="70E67E8C"/>
    <w:rsid w:val="71176B5F"/>
    <w:rsid w:val="712174F3"/>
    <w:rsid w:val="71260E57"/>
    <w:rsid w:val="713D01F8"/>
    <w:rsid w:val="71827243"/>
    <w:rsid w:val="719F4815"/>
    <w:rsid w:val="71AC2173"/>
    <w:rsid w:val="71CB7EDA"/>
    <w:rsid w:val="72344EFE"/>
    <w:rsid w:val="723601BA"/>
    <w:rsid w:val="72A01394"/>
    <w:rsid w:val="72D427EF"/>
    <w:rsid w:val="72EA0573"/>
    <w:rsid w:val="733E1FE8"/>
    <w:rsid w:val="736F218E"/>
    <w:rsid w:val="73886A5A"/>
    <w:rsid w:val="73A410F1"/>
    <w:rsid w:val="73BE500E"/>
    <w:rsid w:val="73DF10DA"/>
    <w:rsid w:val="74181CA8"/>
    <w:rsid w:val="74277121"/>
    <w:rsid w:val="74530563"/>
    <w:rsid w:val="74556451"/>
    <w:rsid w:val="74571897"/>
    <w:rsid w:val="74DB42F5"/>
    <w:rsid w:val="74E62754"/>
    <w:rsid w:val="74E73281"/>
    <w:rsid w:val="74EA7E7F"/>
    <w:rsid w:val="757E579C"/>
    <w:rsid w:val="757F1037"/>
    <w:rsid w:val="75831B5B"/>
    <w:rsid w:val="758F7F8A"/>
    <w:rsid w:val="75B56E84"/>
    <w:rsid w:val="75C7688F"/>
    <w:rsid w:val="75CC2371"/>
    <w:rsid w:val="761D1B37"/>
    <w:rsid w:val="76773308"/>
    <w:rsid w:val="7726437F"/>
    <w:rsid w:val="77AD0A93"/>
    <w:rsid w:val="77B6341A"/>
    <w:rsid w:val="77DD4E25"/>
    <w:rsid w:val="78085B5A"/>
    <w:rsid w:val="780C2AE7"/>
    <w:rsid w:val="780F1F82"/>
    <w:rsid w:val="782B009C"/>
    <w:rsid w:val="78484611"/>
    <w:rsid w:val="78765288"/>
    <w:rsid w:val="788271CA"/>
    <w:rsid w:val="78B61A7F"/>
    <w:rsid w:val="78D00049"/>
    <w:rsid w:val="78D24DE5"/>
    <w:rsid w:val="78FC5629"/>
    <w:rsid w:val="795E17F6"/>
    <w:rsid w:val="79787CE5"/>
    <w:rsid w:val="79A0701C"/>
    <w:rsid w:val="79CE33D4"/>
    <w:rsid w:val="7A280918"/>
    <w:rsid w:val="7A327478"/>
    <w:rsid w:val="7B142F4A"/>
    <w:rsid w:val="7B3152CC"/>
    <w:rsid w:val="7B54606E"/>
    <w:rsid w:val="7B613DD6"/>
    <w:rsid w:val="7B9204F7"/>
    <w:rsid w:val="7BFF2727"/>
    <w:rsid w:val="7C0007F3"/>
    <w:rsid w:val="7C0D5DD3"/>
    <w:rsid w:val="7C2A2B9A"/>
    <w:rsid w:val="7C337E18"/>
    <w:rsid w:val="7C5C4161"/>
    <w:rsid w:val="7C615AAC"/>
    <w:rsid w:val="7D195E48"/>
    <w:rsid w:val="7D200F08"/>
    <w:rsid w:val="7D685B86"/>
    <w:rsid w:val="7DAC1A91"/>
    <w:rsid w:val="7EBB320D"/>
    <w:rsid w:val="7F0D056B"/>
    <w:rsid w:val="7F28747B"/>
    <w:rsid w:val="7F94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2026-07-15T07:08:00Z</dcterms:created>
  <dc:creator>一一风荷举</dc:creator>
  <cp:lastModifiedBy>一一风荷举</cp:lastModifiedBy>
  <dcterms:modified xsi:type="dcterms:W3CDTF">2026-07-15T07:39:55Z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78DE9D172D4F4EB6821AEC56C36D8E86_11</vt:lpwstr>
  </property>
  <property fmtid="{D5CDD505-2E9C-101B-9397-08002B2CF9AE}" pid="4" name="KSOTemplateDocerSaveRecord">
    <vt:lpwstr>eyJoZGlkIjoiNjRkN2E4NzEzZDgwMGQ2MjE0NDFmYmRhODI2OGFlYWYiLCJ1c2VySWQiOiI2NjEwNzQ2MTYifQ==</vt:lpwstr>
  </property>
</Properties>
</file>