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E8072" w14:textId="2779FCD0" w:rsidR="006760E7" w:rsidRDefault="007F640C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an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homage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– является данью уважения</w:t>
      </w:r>
    </w:p>
    <w:p w14:paraId="0DE48F02" w14:textId="7C4C990D" w:rsidR="007F640C" w:rsidRDefault="007F640C">
      <w:proofErr w:type="spellStart"/>
      <w:r w:rsidRPr="007F640C">
        <w:t>variable</w:t>
      </w:r>
      <w:proofErr w:type="spellEnd"/>
      <w:r w:rsidRPr="007F640C">
        <w:t>(</w:t>
      </w:r>
      <w:r>
        <w:t>переменная</w:t>
      </w:r>
      <w:r w:rsidRPr="007F640C">
        <w:t xml:space="preserve">) </w:t>
      </w:r>
      <w:proofErr w:type="spellStart"/>
      <w:r w:rsidRPr="007F640C">
        <w:t>assignment</w:t>
      </w:r>
      <w:proofErr w:type="spellEnd"/>
      <w:r>
        <w:t>(задание/назначение) –  назначение переменной</w:t>
      </w:r>
    </w:p>
    <w:p w14:paraId="219883BB" w14:textId="23A5DE8C" w:rsidR="007F640C" w:rsidRPr="007F640C" w:rsidRDefault="007F640C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7F640C">
        <w:rPr>
          <w:rFonts w:ascii="Arial" w:hAnsi="Arial" w:cs="Arial"/>
          <w:sz w:val="21"/>
          <w:szCs w:val="21"/>
          <w:shd w:val="clear" w:color="auto" w:fill="FFFFFF"/>
          <w:lang w:val="en-US"/>
        </w:rPr>
        <w:t>skit(</w:t>
      </w:r>
      <w:r>
        <w:rPr>
          <w:rFonts w:ascii="Arial" w:hAnsi="Arial" w:cs="Arial"/>
          <w:sz w:val="21"/>
          <w:szCs w:val="21"/>
          <w:shd w:val="clear" w:color="auto" w:fill="FFFFFF"/>
        </w:rPr>
        <w:t>скетч</w:t>
      </w:r>
      <w:r w:rsidRPr="007F640C">
        <w:rPr>
          <w:rFonts w:ascii="Arial" w:hAnsi="Arial" w:cs="Arial"/>
          <w:sz w:val="21"/>
          <w:szCs w:val="21"/>
          <w:shd w:val="clear" w:color="auto" w:fill="FFFFFF"/>
          <w:lang w:val="en-US"/>
        </w:rPr>
        <w:t>) about Spam(</w:t>
      </w:r>
      <w:r>
        <w:rPr>
          <w:rFonts w:ascii="Arial" w:hAnsi="Arial" w:cs="Arial"/>
          <w:sz w:val="21"/>
          <w:szCs w:val="21"/>
          <w:shd w:val="clear" w:color="auto" w:fill="FFFFFF"/>
        </w:rPr>
        <w:t>спам</w:t>
      </w:r>
      <w:r w:rsidRPr="007F640C">
        <w:rPr>
          <w:rFonts w:ascii="Arial" w:hAnsi="Arial" w:cs="Arial"/>
          <w:sz w:val="21"/>
          <w:szCs w:val="21"/>
          <w:shd w:val="clear" w:color="auto" w:fill="FFFFFF"/>
          <w:lang w:val="en-US"/>
        </w:rPr>
        <w:t>)</w:t>
      </w:r>
    </w:p>
    <w:p w14:paraId="215DE7E3" w14:textId="0CD5A97B" w:rsidR="007F640C" w:rsidRPr="00D31FA5" w:rsidRDefault="007F640C" w:rsidP="007F64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val="en-US" w:eastAsia="ru-RU"/>
        </w:rPr>
      </w:pPr>
      <w:r w:rsidRPr="00D31FA5">
        <w:rPr>
          <w:rFonts w:ascii="Consolas" w:eastAsia="Times New Roman" w:hAnsi="Consolas" w:cs="Courier New"/>
          <w:sz w:val="21"/>
          <w:szCs w:val="21"/>
          <w:lang w:val="en-US" w:eastAsia="ru-RU"/>
        </w:rPr>
        <w:t xml:space="preserve">servings – </w:t>
      </w:r>
      <w:r>
        <w:rPr>
          <w:rFonts w:ascii="Consolas" w:eastAsia="Times New Roman" w:hAnsi="Consolas" w:cs="Courier New"/>
          <w:sz w:val="21"/>
          <w:szCs w:val="21"/>
          <w:lang w:eastAsia="ru-RU"/>
        </w:rPr>
        <w:t>порций</w:t>
      </w:r>
      <w:r w:rsidRPr="00D31FA5">
        <w:rPr>
          <w:rFonts w:ascii="Consolas" w:eastAsia="Times New Roman" w:hAnsi="Consolas" w:cs="Courier New"/>
          <w:sz w:val="21"/>
          <w:szCs w:val="21"/>
          <w:lang w:val="en-US" w:eastAsia="ru-RU"/>
        </w:rPr>
        <w:t xml:space="preserve"> – </w:t>
      </w:r>
      <w:r>
        <w:rPr>
          <w:rFonts w:ascii="Consolas" w:eastAsia="Times New Roman" w:hAnsi="Consolas" w:cs="Courier New"/>
          <w:sz w:val="21"/>
          <w:szCs w:val="21"/>
          <w:lang w:eastAsia="ru-RU"/>
        </w:rPr>
        <w:t>порция</w:t>
      </w:r>
    </w:p>
    <w:p w14:paraId="059682BD" w14:textId="7BD38090" w:rsidR="007F640C" w:rsidRPr="00D31FA5" w:rsidRDefault="007F640C" w:rsidP="007F64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1"/>
          <w:szCs w:val="21"/>
          <w:lang w:val="en-US" w:eastAsia="ru-RU"/>
        </w:rPr>
      </w:pPr>
    </w:p>
    <w:p w14:paraId="7BF80CF2" w14:textId="61A2D014" w:rsidR="007F640C" w:rsidRPr="00D31FA5" w:rsidRDefault="007F640C" w:rsidP="007F640C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D31FA5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silly – </w:t>
      </w:r>
      <w:r>
        <w:rPr>
          <w:rFonts w:ascii="Arial" w:hAnsi="Arial" w:cs="Arial"/>
          <w:sz w:val="21"/>
          <w:szCs w:val="21"/>
          <w:shd w:val="clear" w:color="auto" w:fill="FFFFFF"/>
        </w:rPr>
        <w:t>дурак</w:t>
      </w:r>
    </w:p>
    <w:p w14:paraId="2D5776E1" w14:textId="04FAC6B1" w:rsidR="007F640C" w:rsidRPr="00D31FA5" w:rsidRDefault="007F640C" w:rsidP="003332A5">
      <w:pPr>
        <w:rPr>
          <w:rFonts w:ascii="Consolas" w:eastAsia="Times New Roman" w:hAnsi="Consolas" w:cs="Courier New"/>
          <w:sz w:val="21"/>
          <w:szCs w:val="21"/>
          <w:lang w:val="en-US" w:eastAsia="ru-RU"/>
        </w:rPr>
      </w:pPr>
    </w:p>
    <w:p w14:paraId="23A5277B" w14:textId="36641E42" w:rsidR="003332A5" w:rsidRPr="00D31FA5" w:rsidRDefault="003332A5" w:rsidP="003332A5">
      <w:pPr>
        <w:rPr>
          <w:rFonts w:ascii="Arial" w:hAnsi="Arial" w:cs="Arial"/>
          <w:color w:val="000000"/>
          <w:sz w:val="21"/>
          <w:szCs w:val="21"/>
          <w:lang w:val="en-US"/>
        </w:rPr>
      </w:pPr>
      <w:r w:rsidRPr="00D31FA5">
        <w:rPr>
          <w:rFonts w:ascii="Arial" w:hAnsi="Arial" w:cs="Arial"/>
          <w:color w:val="000000"/>
          <w:sz w:val="21"/>
          <w:szCs w:val="21"/>
          <w:lang w:val="en-US"/>
        </w:rPr>
        <w:t>an appropriate</w:t>
      </w:r>
      <w:r>
        <w:rPr>
          <w:rFonts w:ascii="Arial" w:hAnsi="Arial" w:cs="Arial"/>
          <w:color w:val="000000"/>
          <w:sz w:val="21"/>
          <w:szCs w:val="21"/>
          <w:lang w:val="en-US"/>
        </w:rPr>
        <w:t xml:space="preserve"> </w:t>
      </w:r>
      <w:r w:rsidR="00D31FA5">
        <w:rPr>
          <w:rFonts w:ascii="Arial" w:hAnsi="Arial" w:cs="Arial"/>
          <w:color w:val="000000"/>
          <w:sz w:val="21"/>
          <w:szCs w:val="21"/>
          <w:lang w:val="en-US"/>
        </w:rPr>
        <w:t>–</w:t>
      </w:r>
      <w:r>
        <w:rPr>
          <w:rFonts w:ascii="Arial" w:hAnsi="Arial" w:cs="Arial"/>
          <w:color w:val="000000"/>
          <w:sz w:val="21"/>
          <w:szCs w:val="21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соотвествующего</w:t>
      </w:r>
      <w:proofErr w:type="spellEnd"/>
    </w:p>
    <w:p w14:paraId="31C8401F" w14:textId="052CCFE9" w:rsidR="00D31FA5" w:rsidRPr="00D31FA5" w:rsidRDefault="00D31FA5" w:rsidP="003332A5">
      <w:pPr>
        <w:rPr>
          <w:rFonts w:ascii="Arial" w:hAnsi="Arial" w:cs="Arial"/>
          <w:color w:val="000000"/>
          <w:sz w:val="21"/>
          <w:szCs w:val="21"/>
          <w:lang w:val="en-US"/>
        </w:rPr>
      </w:pPr>
      <w:r w:rsidRPr="00D31FA5">
        <w:rPr>
          <w:rFonts w:ascii="Arial" w:hAnsi="Arial" w:cs="Arial"/>
          <w:color w:val="000000"/>
          <w:sz w:val="21"/>
          <w:szCs w:val="21"/>
          <w:lang w:val="en-US"/>
        </w:rPr>
        <w:t>parentheses</w:t>
      </w:r>
      <w:r>
        <w:rPr>
          <w:rFonts w:ascii="Arial" w:hAnsi="Arial" w:cs="Arial"/>
          <w:color w:val="000000"/>
          <w:sz w:val="21"/>
          <w:szCs w:val="21"/>
          <w:lang w:val="en-US"/>
        </w:rPr>
        <w:t xml:space="preserve"> – </w:t>
      </w:r>
      <w:r>
        <w:rPr>
          <w:rFonts w:ascii="Arial" w:hAnsi="Arial" w:cs="Arial"/>
          <w:color w:val="000000"/>
          <w:sz w:val="21"/>
          <w:szCs w:val="21"/>
        </w:rPr>
        <w:t>скобки</w:t>
      </w:r>
    </w:p>
    <w:p w14:paraId="7FD2F217" w14:textId="619D9BC9" w:rsidR="00D31FA5" w:rsidRPr="00D31FA5" w:rsidRDefault="00D31FA5" w:rsidP="003332A5">
      <w:pPr>
        <w:rPr>
          <w:rFonts w:ascii="Arial" w:hAnsi="Arial" w:cs="Arial"/>
          <w:color w:val="000000"/>
          <w:sz w:val="21"/>
          <w:szCs w:val="21"/>
          <w:lang w:val="en-US"/>
        </w:rPr>
      </w:pPr>
      <w:r w:rsidRPr="00D31FA5">
        <w:rPr>
          <w:rFonts w:ascii="Arial" w:hAnsi="Arial" w:cs="Arial"/>
          <w:color w:val="000000"/>
          <w:sz w:val="21"/>
          <w:szCs w:val="21"/>
          <w:lang w:val="en-US"/>
        </w:rPr>
        <w:t xml:space="preserve">evaluates – </w:t>
      </w:r>
      <w:r>
        <w:rPr>
          <w:rFonts w:ascii="Arial" w:hAnsi="Arial" w:cs="Arial"/>
          <w:color w:val="000000"/>
          <w:sz w:val="21"/>
          <w:szCs w:val="21"/>
        </w:rPr>
        <w:t>оценивать</w:t>
      </w:r>
      <w:r w:rsidRPr="00D31FA5">
        <w:rPr>
          <w:rFonts w:ascii="Arial" w:hAnsi="Arial" w:cs="Arial"/>
          <w:color w:val="000000"/>
          <w:sz w:val="21"/>
          <w:szCs w:val="21"/>
          <w:lang w:val="en-US"/>
        </w:rPr>
        <w:t>/</w:t>
      </w:r>
      <w:r>
        <w:rPr>
          <w:rFonts w:ascii="Arial" w:hAnsi="Arial" w:cs="Arial"/>
          <w:color w:val="000000"/>
          <w:sz w:val="21"/>
          <w:szCs w:val="21"/>
        </w:rPr>
        <w:t>вычислять</w:t>
      </w:r>
    </w:p>
    <w:p w14:paraId="30002695" w14:textId="182BA1E7" w:rsidR="00D31FA5" w:rsidRPr="00847F4A" w:rsidRDefault="007D5583" w:rsidP="003332A5">
      <w:pPr>
        <w:rPr>
          <w:rFonts w:ascii="Arial" w:hAnsi="Arial" w:cs="Arial"/>
          <w:sz w:val="21"/>
          <w:szCs w:val="21"/>
          <w:shd w:val="clear" w:color="auto" w:fill="FFFFFF"/>
          <w:lang w:val="en-US"/>
        </w:rPr>
      </w:pPr>
      <w:r w:rsidRPr="007D5583">
        <w:rPr>
          <w:rFonts w:ascii="Arial" w:hAnsi="Arial" w:cs="Arial"/>
          <w:sz w:val="21"/>
          <w:szCs w:val="21"/>
          <w:shd w:val="clear" w:color="auto" w:fill="FFFFFF"/>
          <w:lang w:val="en-US"/>
        </w:rPr>
        <w:t> though</w:t>
      </w:r>
      <w:r w:rsidRPr="00847F4A">
        <w:rPr>
          <w:rFonts w:ascii="Arial" w:hAnsi="Arial" w:cs="Arial"/>
          <w:sz w:val="21"/>
          <w:szCs w:val="21"/>
          <w:shd w:val="clear" w:color="auto" w:fill="FFFFFF"/>
          <w:lang w:val="en-US"/>
        </w:rPr>
        <w:t xml:space="preserve"> – </w:t>
      </w:r>
      <w:r>
        <w:rPr>
          <w:rFonts w:ascii="Arial" w:hAnsi="Arial" w:cs="Arial"/>
          <w:sz w:val="21"/>
          <w:szCs w:val="21"/>
          <w:shd w:val="clear" w:color="auto" w:fill="FFFFFF"/>
        </w:rPr>
        <w:t>однако</w:t>
      </w:r>
    </w:p>
    <w:p w14:paraId="244148F0" w14:textId="19BAA277" w:rsidR="007D5583" w:rsidRDefault="007D5583" w:rsidP="003332A5">
      <w:pPr>
        <w:rPr>
          <w:rFonts w:ascii="Arial" w:hAnsi="Arial" w:cs="Arial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supply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–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сущ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(поставка, снабжение)</w:t>
      </w:r>
    </w:p>
    <w:p w14:paraId="58E8C78B" w14:textId="5B61D8DA" w:rsidR="00847F4A" w:rsidRDefault="00847F4A" w:rsidP="00847F4A">
      <w:r w:rsidRPr="00D87AA4">
        <w:rPr>
          <w:lang w:val="en-US"/>
        </w:rPr>
        <w:t>decimal</w:t>
      </w:r>
      <w:r w:rsidRPr="007943CF">
        <w:t xml:space="preserve"> </w:t>
      </w:r>
      <w:r w:rsidRPr="00D87AA4">
        <w:rPr>
          <w:lang w:val="en-US"/>
        </w:rPr>
        <w:t>digits</w:t>
      </w:r>
      <w:r w:rsidRPr="007943CF">
        <w:t xml:space="preserve"> – </w:t>
      </w:r>
      <w:r>
        <w:t>де</w:t>
      </w:r>
      <w:r w:rsidR="00AE7C79">
        <w:t>с</w:t>
      </w:r>
      <w:r>
        <w:t>ятичных знаков</w:t>
      </w:r>
    </w:p>
    <w:p w14:paraId="0C305964" w14:textId="62DC1A34" w:rsidR="00AE7C79" w:rsidRDefault="00AE7C79" w:rsidP="00847F4A">
      <w:r>
        <w:rPr>
          <w:lang w:val="en-US"/>
        </w:rPr>
        <w:t>verbose</w:t>
      </w:r>
      <w:r w:rsidRPr="00AE7C79">
        <w:t xml:space="preserve"> – </w:t>
      </w:r>
      <w:r>
        <w:t>подробный многословный</w:t>
      </w:r>
    </w:p>
    <w:p w14:paraId="30E62E2F" w14:textId="267A10B8" w:rsidR="00AE7C79" w:rsidRDefault="00AE7C79" w:rsidP="00847F4A">
      <w:r>
        <w:rPr>
          <w:lang w:val="en-US"/>
        </w:rPr>
        <w:t>expression</w:t>
      </w:r>
      <w:r w:rsidRPr="00C201ED">
        <w:t xml:space="preserve"> –</w:t>
      </w:r>
      <w:r>
        <w:t xml:space="preserve"> выражение</w:t>
      </w:r>
    </w:p>
    <w:p w14:paraId="7270FD22" w14:textId="27CB8526" w:rsidR="00AE7C79" w:rsidRDefault="008839B1" w:rsidP="00847F4A">
      <w:r>
        <w:rPr>
          <w:lang w:val="en-US"/>
        </w:rPr>
        <w:t>succinct</w:t>
      </w:r>
      <w:r w:rsidRPr="00C201ED">
        <w:t xml:space="preserve"> – </w:t>
      </w:r>
      <w:r>
        <w:t>краткий</w:t>
      </w:r>
    </w:p>
    <w:p w14:paraId="45BFD141" w14:textId="5D375F70" w:rsidR="00C201ED" w:rsidRDefault="00C201ED" w:rsidP="00847F4A">
      <w:proofErr w:type="spellStart"/>
      <w:r w:rsidRPr="00C201ED">
        <w:t>timestamp</w:t>
      </w:r>
      <w:proofErr w:type="spellEnd"/>
      <w:r>
        <w:t xml:space="preserve"> – отметка времени</w:t>
      </w:r>
    </w:p>
    <w:p w14:paraId="30552C32" w14:textId="6CD496D3" w:rsidR="00C201ED" w:rsidRDefault="00C66FFA" w:rsidP="00847F4A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proofErr w:type="spellStart"/>
      <w:r w:rsidRPr="00C66FFA">
        <w:t>Tuples</w:t>
      </w:r>
      <w:proofErr w:type="spellEnd"/>
      <w:r w:rsidRPr="00C66FFA">
        <w:t xml:space="preserve"> -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Кортеж — упорядоченный набор фиксированной длины.</w:t>
      </w:r>
    </w:p>
    <w:p w14:paraId="32AB0780" w14:textId="77777777" w:rsidR="00C66FFA" w:rsidRPr="00C66FFA" w:rsidRDefault="00C66FFA" w:rsidP="00847F4A">
      <w:bookmarkStart w:id="0" w:name="_GoBack"/>
      <w:bookmarkEnd w:id="0"/>
    </w:p>
    <w:p w14:paraId="18C52671" w14:textId="77777777" w:rsidR="008839B1" w:rsidRPr="00C201ED" w:rsidRDefault="008839B1" w:rsidP="00847F4A"/>
    <w:p w14:paraId="0355D08F" w14:textId="77777777" w:rsidR="00AE7C79" w:rsidRPr="00AE7C79" w:rsidRDefault="00AE7C79" w:rsidP="00847F4A"/>
    <w:p w14:paraId="27F764F5" w14:textId="77777777" w:rsidR="00847F4A" w:rsidRPr="00AE7C79" w:rsidRDefault="00847F4A" w:rsidP="003332A5"/>
    <w:sectPr w:rsidR="00847F4A" w:rsidRPr="00AE7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70"/>
    <w:rsid w:val="003332A5"/>
    <w:rsid w:val="00381F16"/>
    <w:rsid w:val="00430643"/>
    <w:rsid w:val="006760E7"/>
    <w:rsid w:val="007D5583"/>
    <w:rsid w:val="007F640C"/>
    <w:rsid w:val="00847F4A"/>
    <w:rsid w:val="00850C7F"/>
    <w:rsid w:val="008839B1"/>
    <w:rsid w:val="00971C16"/>
    <w:rsid w:val="00AE7C79"/>
    <w:rsid w:val="00B17270"/>
    <w:rsid w:val="00C201ED"/>
    <w:rsid w:val="00C66FFA"/>
    <w:rsid w:val="00D31FA5"/>
    <w:rsid w:val="00DE1BEF"/>
    <w:rsid w:val="00F4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4F3D0"/>
  <w15:chartTrackingRefBased/>
  <w15:docId w15:val="{C82BAA76-739B-46B1-BB96-08231F69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F6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64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1">
    <w:name w:val="c1"/>
    <w:basedOn w:val="a0"/>
    <w:rsid w:val="007F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67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Бражниченко</dc:creator>
  <cp:keywords/>
  <dc:description/>
  <cp:lastModifiedBy>Денис Бражниченко</cp:lastModifiedBy>
  <cp:revision>13</cp:revision>
  <dcterms:created xsi:type="dcterms:W3CDTF">2020-07-23T08:05:00Z</dcterms:created>
  <dcterms:modified xsi:type="dcterms:W3CDTF">2020-07-30T07:24:00Z</dcterms:modified>
</cp:coreProperties>
</file>