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6765F" w14:textId="77777777" w:rsidR="005C3CFC" w:rsidRDefault="005C3CFC" w:rsidP="005C3CF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Республика Беларусь</w:t>
      </w:r>
      <w:r>
        <w:rPr>
          <w:rFonts w:ascii="Times New Roman" w:hAnsi="Times New Roman" w:cs="Times New Roman"/>
          <w:b/>
          <w:sz w:val="28"/>
        </w:rPr>
        <w:br/>
      </w:r>
      <w:proofErr w:type="spellStart"/>
      <w:r w:rsidRPr="00840D16">
        <w:rPr>
          <w:rFonts w:ascii="Times New Roman" w:hAnsi="Times New Roman" w:cs="Times New Roman"/>
          <w:b/>
          <w:sz w:val="28"/>
        </w:rPr>
        <w:t>Рэспубліка</w:t>
      </w:r>
      <w:proofErr w:type="spellEnd"/>
      <w:r w:rsidRPr="00840D16">
        <w:rPr>
          <w:rFonts w:ascii="Times New Roman" w:hAnsi="Times New Roman" w:cs="Times New Roman"/>
          <w:b/>
          <w:sz w:val="28"/>
        </w:rPr>
        <w:t xml:space="preserve"> Беларусь</w:t>
      </w:r>
      <w:r>
        <w:rPr>
          <w:rFonts w:ascii="Times New Roman" w:hAnsi="Times New Roman" w:cs="Times New Roman"/>
          <w:b/>
          <w:sz w:val="28"/>
        </w:rPr>
        <w:br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4"/>
      </w:tblGrid>
      <w:tr w:rsidR="005C3CFC" w14:paraId="05B1C23C" w14:textId="77777777" w:rsidTr="00CA5302">
        <w:trPr>
          <w:jc w:val="center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7FED8" w14:textId="77777777" w:rsidR="005C3CFC" w:rsidRDefault="005C3CFC" w:rsidP="00CA530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448F3">
              <w:rPr>
                <w:noProof/>
                <w:sz w:val="28"/>
                <w:lang w:eastAsia="ru-RU"/>
              </w:rPr>
              <w:drawing>
                <wp:inline distT="0" distB="0" distL="0" distR="0" wp14:anchorId="2BFFD6BF" wp14:editId="10DE367B">
                  <wp:extent cx="2796540" cy="1398851"/>
                  <wp:effectExtent l="0" t="0" r="3810" b="0"/>
                  <wp:docPr id="14" name="Рисунок 14" descr="Флаг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Флаг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6540" cy="1398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986044" w14:textId="77777777" w:rsidR="005C3CFC" w:rsidRDefault="005C3CFC" w:rsidP="00CA530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448F3">
              <w:rPr>
                <w:rFonts w:asciiTheme="majorHAnsi" w:hAnsiTheme="majorHAnsi" w:cstheme="majorHAnsi"/>
                <w:b/>
                <w:noProof/>
                <w:color w:val="FFC000" w:themeColor="accent4"/>
                <w:sz w:val="96"/>
                <w:szCs w:val="64"/>
                <w:lang w:eastAsia="ru-RU"/>
              </w:rPr>
              <w:drawing>
                <wp:inline distT="0" distB="0" distL="0" distR="0" wp14:anchorId="37DCBF09" wp14:editId="303343E9">
                  <wp:extent cx="1446663" cy="1446663"/>
                  <wp:effectExtent l="0" t="0" r="1270" b="1270"/>
                  <wp:docPr id="20" name="Рисунок 20" descr="Изображение выглядит как эмбле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 descr="Изображение выглядит как эмблема&#10;&#10;Автоматически созданное описание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663" cy="1446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CFC" w:rsidRPr="00A50A70" w14:paraId="5813DB3A" w14:textId="77777777" w:rsidTr="00CA5302">
        <w:trPr>
          <w:jc w:val="center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52DC0" w14:textId="77777777" w:rsidR="005C3CFC" w:rsidRPr="00A50A70" w:rsidRDefault="005C3CFC" w:rsidP="00CA5302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Рисунок 1 – Флаг Беларуси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8C9D6" w14:textId="77777777" w:rsidR="005C3CFC" w:rsidRPr="00A50A70" w:rsidRDefault="005C3CFC" w:rsidP="00CA5302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Рисунок 2 – Герб Беларуси</w:t>
            </w:r>
          </w:p>
        </w:tc>
      </w:tr>
    </w:tbl>
    <w:p w14:paraId="0CCE1AA9" w14:textId="77777777" w:rsidR="005C3CFC" w:rsidRDefault="005C3CFC" w:rsidP="005C3CFC">
      <w:pPr>
        <w:jc w:val="both"/>
        <w:rPr>
          <w:rFonts w:ascii="Times New Roman" w:hAnsi="Times New Roman" w:cs="Times New Roman"/>
          <w:sz w:val="28"/>
        </w:rPr>
      </w:pPr>
    </w:p>
    <w:p w14:paraId="59E19006" w14:textId="77777777" w:rsidR="005C3CFC" w:rsidRDefault="005C3CFC" w:rsidP="005C3CF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Географически Республика Беларусь, далее просто Беларусь, располагается в центре Европы, однако по политическим соображениям, страна относится к Восточной Европе. На сегодняшний день Беларусь занимает площадь равную 207,6 км</w:t>
      </w:r>
      <w:r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</w:rPr>
        <w:t>, а протяжённость границы достигает 3.617 км. На момент 1 января 2024 года численность населения достигает 9.155.978 человек. Столицей Беларуси является город Минск.</w:t>
      </w:r>
    </w:p>
    <w:p w14:paraId="3D5F0CB9" w14:textId="77777777" w:rsidR="005C3CFC" w:rsidRDefault="005C3CFC" w:rsidP="005C3CF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Ранее Беларусь являлась Белорусской Советской Социалистической Республикой (БССР), которая входила в состав Союза Советский Социалистических Республик (СССР). Впрочем, 27 июля 1990 Беларусь приняла документ о государственном суверенитете, а 25 августа 1991 Беларусь провозгласила свою независимость.</w:t>
      </w:r>
    </w:p>
    <w:p w14:paraId="0277E72F" w14:textId="77777777" w:rsidR="005C3CFC" w:rsidRDefault="005C3CFC" w:rsidP="005C3CF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8 декабря 1991 года Беларусь в ходе подписания Беловежского</w:t>
      </w:r>
      <w:r w:rsidRPr="00B92887">
        <w:rPr>
          <w:rFonts w:ascii="Times New Roman" w:hAnsi="Times New Roman" w:cs="Times New Roman"/>
          <w:sz w:val="28"/>
        </w:rPr>
        <w:t xml:space="preserve"> соглашения</w:t>
      </w:r>
      <w:r>
        <w:rPr>
          <w:rFonts w:ascii="Times New Roman" w:hAnsi="Times New Roman" w:cs="Times New Roman"/>
          <w:sz w:val="28"/>
        </w:rPr>
        <w:t xml:space="preserve"> стала страной-основателем Союза Независимых Государств (СНГ). </w:t>
      </w:r>
      <w:r w:rsidRPr="00B92887">
        <w:rPr>
          <w:rFonts w:ascii="Times New Roman" w:hAnsi="Times New Roman" w:cs="Times New Roman"/>
          <w:sz w:val="28"/>
        </w:rPr>
        <w:t>Глубокая и продуктивная интеграция на п</w:t>
      </w:r>
      <w:r>
        <w:rPr>
          <w:rFonts w:ascii="Times New Roman" w:hAnsi="Times New Roman" w:cs="Times New Roman"/>
          <w:sz w:val="28"/>
        </w:rPr>
        <w:t>ространстве СНГ</w:t>
      </w:r>
      <w:r w:rsidRPr="00B92887">
        <w:rPr>
          <w:rFonts w:ascii="Times New Roman" w:hAnsi="Times New Roman" w:cs="Times New Roman"/>
          <w:sz w:val="28"/>
        </w:rPr>
        <w:t xml:space="preserve"> является одним из приоритетных векто</w:t>
      </w:r>
      <w:r>
        <w:rPr>
          <w:rFonts w:ascii="Times New Roman" w:hAnsi="Times New Roman" w:cs="Times New Roman"/>
          <w:sz w:val="28"/>
        </w:rPr>
        <w:t>ров внешней политики Беларуси</w:t>
      </w:r>
      <w:r w:rsidRPr="00B92887">
        <w:rPr>
          <w:rFonts w:ascii="Times New Roman" w:hAnsi="Times New Roman" w:cs="Times New Roman"/>
          <w:sz w:val="28"/>
        </w:rPr>
        <w:t>, которая выступает за активное использование формата этого интеграционного объединения, расширение сфер взаимодействия для решения наиболее важных для госу</w:t>
      </w:r>
      <w:r>
        <w:rPr>
          <w:rFonts w:ascii="Times New Roman" w:hAnsi="Times New Roman" w:cs="Times New Roman"/>
          <w:sz w:val="28"/>
        </w:rPr>
        <w:t xml:space="preserve">дарств СНГ </w:t>
      </w:r>
      <w:r w:rsidRPr="00B92887">
        <w:rPr>
          <w:rFonts w:ascii="Times New Roman" w:hAnsi="Times New Roman" w:cs="Times New Roman"/>
          <w:sz w:val="28"/>
        </w:rPr>
        <w:t>зада</w:t>
      </w:r>
      <w:r>
        <w:rPr>
          <w:rFonts w:ascii="Times New Roman" w:hAnsi="Times New Roman" w:cs="Times New Roman"/>
          <w:sz w:val="28"/>
        </w:rPr>
        <w:t xml:space="preserve">ч. </w:t>
      </w:r>
      <w:r w:rsidRPr="00B92887">
        <w:rPr>
          <w:rFonts w:ascii="Times New Roman" w:hAnsi="Times New Roman" w:cs="Times New Roman"/>
          <w:sz w:val="28"/>
        </w:rPr>
        <w:t>Ключевой для интересов Беларуси в СНГ является сфера эк</w:t>
      </w:r>
      <w:r>
        <w:rPr>
          <w:rFonts w:ascii="Times New Roman" w:hAnsi="Times New Roman" w:cs="Times New Roman"/>
          <w:sz w:val="28"/>
        </w:rPr>
        <w:t>ономического сотрудничества.</w:t>
      </w:r>
    </w:p>
    <w:p w14:paraId="4CEC9E9C" w14:textId="77777777" w:rsidR="005C3CFC" w:rsidRDefault="005C3CFC" w:rsidP="005C3CF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31 декабря 1993 года Беларусь присоединилась к договору о коллективной безопасности. </w:t>
      </w:r>
      <w:r w:rsidRPr="00B92887">
        <w:rPr>
          <w:rFonts w:ascii="Times New Roman" w:hAnsi="Times New Roman" w:cs="Times New Roman"/>
          <w:sz w:val="28"/>
        </w:rPr>
        <w:t>Вооруже</w:t>
      </w:r>
      <w:r>
        <w:rPr>
          <w:rFonts w:ascii="Times New Roman" w:hAnsi="Times New Roman" w:cs="Times New Roman"/>
          <w:sz w:val="28"/>
        </w:rPr>
        <w:t>нные силы Беларуси участвуют в КСОР</w:t>
      </w:r>
      <w:r w:rsidRPr="00B9288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КАС</w:t>
      </w:r>
      <w:r w:rsidRPr="00B92887">
        <w:rPr>
          <w:rFonts w:ascii="Times New Roman" w:hAnsi="Times New Roman" w:cs="Times New Roman"/>
          <w:sz w:val="28"/>
        </w:rPr>
        <w:t xml:space="preserve"> ОДКБ и </w:t>
      </w:r>
      <w:r>
        <w:rPr>
          <w:rFonts w:ascii="Times New Roman" w:hAnsi="Times New Roman" w:cs="Times New Roman"/>
          <w:sz w:val="28"/>
        </w:rPr>
        <w:t>особенно КМС ОДКБ</w:t>
      </w:r>
      <w:r w:rsidRPr="00B92887">
        <w:rPr>
          <w:rFonts w:ascii="Times New Roman" w:hAnsi="Times New Roman" w:cs="Times New Roman"/>
          <w:sz w:val="28"/>
        </w:rPr>
        <w:t>. Белорусские вооруженные силы активно задействованы в региональной группировке войск Беларуси и России, которая была создана на двусторонней основе, но действует и в рамках ОДКБ.</w:t>
      </w:r>
      <w:r>
        <w:rPr>
          <w:rFonts w:ascii="Times New Roman" w:hAnsi="Times New Roman" w:cs="Times New Roman"/>
          <w:sz w:val="28"/>
        </w:rPr>
        <w:t xml:space="preserve"> Беларусь активно принимает участие в различных учениях и тренировках ОДКБ. </w:t>
      </w:r>
      <w:r w:rsidRPr="0022336E">
        <w:rPr>
          <w:rFonts w:ascii="Times New Roman" w:hAnsi="Times New Roman" w:cs="Times New Roman"/>
          <w:sz w:val="28"/>
        </w:rPr>
        <w:t>Также в рамках ОДКБ Беларусь приобретает вооружения, военную и иную специальн</w:t>
      </w:r>
      <w:r>
        <w:rPr>
          <w:rFonts w:ascii="Times New Roman" w:hAnsi="Times New Roman" w:cs="Times New Roman"/>
          <w:sz w:val="28"/>
        </w:rPr>
        <w:t>ую технику на льготных условиях.</w:t>
      </w:r>
    </w:p>
    <w:p w14:paraId="2C8DAAC8" w14:textId="77777777" w:rsidR="005C3CFC" w:rsidRDefault="005C3CFC" w:rsidP="005C3CF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Вооружённые Силы Республики Беларусь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Theme="majorHAnsi" w:hAnsiTheme="majorHAnsi" w:cstheme="majorHAnsi"/>
          <w:noProof/>
          <w:sz w:val="52"/>
          <w:lang w:eastAsia="ru-RU"/>
        </w:rPr>
        <w:drawing>
          <wp:inline distT="0" distB="0" distL="0" distR="0" wp14:anchorId="617C7DB4" wp14:editId="39C10515">
            <wp:extent cx="1872343" cy="1832078"/>
            <wp:effectExtent l="0" t="0" r="0" b="0"/>
            <wp:docPr id="24" name="Рисунок 24" descr="Изображение выглядит как искусство, Симметрия, Творчество, симв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искусство, Симметрия, Творчество, симв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201" cy="183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D788C" w14:textId="77777777" w:rsidR="005C3CFC" w:rsidRDefault="005C3CFC" w:rsidP="005C3CFC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Рисунок 1 – Эмблема Вооружённых сил Республики Беларусь</w:t>
      </w:r>
    </w:p>
    <w:p w14:paraId="38666E0C" w14:textId="77777777" w:rsidR="005C3CFC" w:rsidRDefault="005C3CFC" w:rsidP="005C3CF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Вооружённые силы Республики Беларусь, далее ВС РБ, были основаны 20 сентября 1991 года. В первые годы существования ВС РБ производились сокращения или переформирования многих воинских частей. Также продолжалась политика </w:t>
      </w:r>
      <w:r w:rsidRPr="00B21341">
        <w:rPr>
          <w:rFonts w:ascii="Times New Roman" w:hAnsi="Times New Roman" w:cs="Times New Roman"/>
          <w:sz w:val="28"/>
        </w:rPr>
        <w:t>ракетно-ядерная демилитаризация</w:t>
      </w:r>
      <w:r>
        <w:rPr>
          <w:rFonts w:ascii="Times New Roman" w:hAnsi="Times New Roman" w:cs="Times New Roman"/>
          <w:sz w:val="28"/>
        </w:rPr>
        <w:t>, которая завершилась в 1996 году. Таким образом Беларусь попала в пятёрку стран, которые добровольно отказались от использования ядерного оружия. Впрочем, в 2023 году на фоне непосредственного участия Российской федерации (РФ) в СВО на Украине и обеспокоенности Беларуси по поводу безопасности на южных, западных и северо-западных границах, РФ разместила на территориях Беларуси тактическое ядерное оружие и передало его в распоряжение Беларуси. Также на фоне СВО в Украине РФ делилась с РБ опытом боевых действий в современном времени. ЧВК «Вагнер» проводили на территории Беларуси учения, которые бы передавали опыт современных боевых действий.</w:t>
      </w:r>
    </w:p>
    <w:p w14:paraId="4C989E5F" w14:textId="77777777" w:rsidR="005C3CFC" w:rsidRDefault="005C3CFC" w:rsidP="005C3CF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 данным на 2023 год в рядах ВС РБ находятся около 50.000 человек, и 290.000 человек находятся в запасе.</w:t>
      </w:r>
    </w:p>
    <w:p w14:paraId="16007E74" w14:textId="77777777" w:rsidR="005C3CFC" w:rsidRDefault="005C3CFC" w:rsidP="005C3CF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Основная база вооружения у Беларуси осталась ещё со времён СССР. К технике и оружию проявляется бережное отношение. Впрочем, на базе оставшегося вооружения в Беларуси изготавливаются различные модификации и модернизации, например, боевая бронемашина «Кайман»,</w:t>
      </w:r>
      <w:r w:rsidRPr="00F71AD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Volat</w:t>
      </w:r>
      <w:proofErr w:type="spellEnd"/>
      <w:r w:rsidRPr="00F71A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F71ADD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</w:rPr>
        <w:t xml:space="preserve">танки Т-72БМ2 и так далее. Президент РБ Александр Григорьевич Лукашенко, он же является и Главнокомандующим ВС РБ, выражал желание не только о модернизации стрелкового оружия ВС РБ, но и о создании всех условий для производства стрелового оружия на территории Беларуси. Таким образом, в Беларуси появились предприятия, которые изготавливают белорусское стрелковое оружие. По большей части белорусское СО базируется на основных образцах стрелкового вооружения СССР, таких как АК-74, СВД, или на различных российских образцах СО. </w:t>
      </w:r>
    </w:p>
    <w:p w14:paraId="61C602A5" w14:textId="6CD8061A" w:rsidR="00B92887" w:rsidRPr="005C3CFC" w:rsidRDefault="00B92887" w:rsidP="005C3CFC"/>
    <w:sectPr w:rsidR="00B92887" w:rsidRPr="005C3CFC" w:rsidSect="007F35D2">
      <w:head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72F2B0" w14:textId="77777777" w:rsidR="00251FA1" w:rsidRDefault="00251FA1" w:rsidP="00AC3742">
      <w:pPr>
        <w:spacing w:after="0" w:line="240" w:lineRule="auto"/>
      </w:pPr>
      <w:r>
        <w:separator/>
      </w:r>
    </w:p>
  </w:endnote>
  <w:endnote w:type="continuationSeparator" w:id="0">
    <w:p w14:paraId="53716A7C" w14:textId="77777777" w:rsidR="00251FA1" w:rsidRDefault="00251FA1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7DA93" w14:textId="77777777" w:rsidR="00251FA1" w:rsidRDefault="00251FA1" w:rsidP="00AC3742">
      <w:pPr>
        <w:spacing w:after="0" w:line="240" w:lineRule="auto"/>
      </w:pPr>
      <w:r>
        <w:separator/>
      </w:r>
    </w:p>
  </w:footnote>
  <w:footnote w:type="continuationSeparator" w:id="0">
    <w:p w14:paraId="2412A904" w14:textId="77777777" w:rsidR="00251FA1" w:rsidRDefault="00251FA1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«БрГТУ»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802421">
    <w:abstractNumId w:val="0"/>
  </w:num>
  <w:num w:numId="2" w16cid:durableId="962424310">
    <w:abstractNumId w:val="1"/>
  </w:num>
  <w:num w:numId="3" w16cid:durableId="1115177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101514"/>
    <w:rsid w:val="00121919"/>
    <w:rsid w:val="001338AB"/>
    <w:rsid w:val="00153349"/>
    <w:rsid w:val="00174AD2"/>
    <w:rsid w:val="001A07AA"/>
    <w:rsid w:val="001B6818"/>
    <w:rsid w:val="00221CF3"/>
    <w:rsid w:val="00246515"/>
    <w:rsid w:val="00251FA1"/>
    <w:rsid w:val="00274351"/>
    <w:rsid w:val="002802FF"/>
    <w:rsid w:val="0028097E"/>
    <w:rsid w:val="00281AD3"/>
    <w:rsid w:val="002E201B"/>
    <w:rsid w:val="00312EAB"/>
    <w:rsid w:val="003146FF"/>
    <w:rsid w:val="00322C91"/>
    <w:rsid w:val="0033134E"/>
    <w:rsid w:val="00333804"/>
    <w:rsid w:val="00357973"/>
    <w:rsid w:val="00381140"/>
    <w:rsid w:val="00393E5B"/>
    <w:rsid w:val="003C245B"/>
    <w:rsid w:val="003E5DC5"/>
    <w:rsid w:val="003F207E"/>
    <w:rsid w:val="003F2083"/>
    <w:rsid w:val="00443893"/>
    <w:rsid w:val="0046373C"/>
    <w:rsid w:val="004655C5"/>
    <w:rsid w:val="004B6A5E"/>
    <w:rsid w:val="004C4D7B"/>
    <w:rsid w:val="004D3E87"/>
    <w:rsid w:val="004E0654"/>
    <w:rsid w:val="005329D3"/>
    <w:rsid w:val="00565EA9"/>
    <w:rsid w:val="005741CF"/>
    <w:rsid w:val="005978E9"/>
    <w:rsid w:val="005C3CFC"/>
    <w:rsid w:val="0060540D"/>
    <w:rsid w:val="006110DA"/>
    <w:rsid w:val="0065288B"/>
    <w:rsid w:val="00657F30"/>
    <w:rsid w:val="006739FC"/>
    <w:rsid w:val="00727397"/>
    <w:rsid w:val="00727B0C"/>
    <w:rsid w:val="00741B15"/>
    <w:rsid w:val="00770012"/>
    <w:rsid w:val="0079054E"/>
    <w:rsid w:val="00791B61"/>
    <w:rsid w:val="0079700C"/>
    <w:rsid w:val="007E4D32"/>
    <w:rsid w:val="007F35D2"/>
    <w:rsid w:val="00800C6C"/>
    <w:rsid w:val="00840D16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9E6CC9"/>
    <w:rsid w:val="00A214A4"/>
    <w:rsid w:val="00A27E0E"/>
    <w:rsid w:val="00A30757"/>
    <w:rsid w:val="00A50A70"/>
    <w:rsid w:val="00A70A54"/>
    <w:rsid w:val="00A97849"/>
    <w:rsid w:val="00AA5E0B"/>
    <w:rsid w:val="00AC3742"/>
    <w:rsid w:val="00AF3898"/>
    <w:rsid w:val="00B62DC8"/>
    <w:rsid w:val="00B764F7"/>
    <w:rsid w:val="00B81CA8"/>
    <w:rsid w:val="00B85467"/>
    <w:rsid w:val="00B92887"/>
    <w:rsid w:val="00B949AB"/>
    <w:rsid w:val="00B95160"/>
    <w:rsid w:val="00BB53E3"/>
    <w:rsid w:val="00BB5EE5"/>
    <w:rsid w:val="00BC3825"/>
    <w:rsid w:val="00BC7D2C"/>
    <w:rsid w:val="00BF5DF7"/>
    <w:rsid w:val="00C0552C"/>
    <w:rsid w:val="00C3446F"/>
    <w:rsid w:val="00C422A5"/>
    <w:rsid w:val="00C94A71"/>
    <w:rsid w:val="00C96927"/>
    <w:rsid w:val="00CC0121"/>
    <w:rsid w:val="00CE0F6F"/>
    <w:rsid w:val="00CF6C00"/>
    <w:rsid w:val="00D358DF"/>
    <w:rsid w:val="00D55031"/>
    <w:rsid w:val="00D62250"/>
    <w:rsid w:val="00D66F5B"/>
    <w:rsid w:val="00D671ED"/>
    <w:rsid w:val="00D9389F"/>
    <w:rsid w:val="00DB4295"/>
    <w:rsid w:val="00DC0929"/>
    <w:rsid w:val="00DC1C0D"/>
    <w:rsid w:val="00DC68B1"/>
    <w:rsid w:val="00DE0A6E"/>
    <w:rsid w:val="00E07BEF"/>
    <w:rsid w:val="00E16B30"/>
    <w:rsid w:val="00E3031E"/>
    <w:rsid w:val="00E35881"/>
    <w:rsid w:val="00E35DAA"/>
    <w:rsid w:val="00E41ABD"/>
    <w:rsid w:val="00E46FA7"/>
    <w:rsid w:val="00E5201B"/>
    <w:rsid w:val="00E630F2"/>
    <w:rsid w:val="00E7796F"/>
    <w:rsid w:val="00EA7D25"/>
    <w:rsid w:val="00ED7838"/>
    <w:rsid w:val="00EE3CCF"/>
    <w:rsid w:val="00EE6011"/>
    <w:rsid w:val="00EE6AE6"/>
    <w:rsid w:val="00F4210C"/>
    <w:rsid w:val="00F76B50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1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9B745-0D12-4D3A-A750-9D3C0BED9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Абоимов Илья Вадимович</cp:lastModifiedBy>
  <cp:revision>33</cp:revision>
  <dcterms:created xsi:type="dcterms:W3CDTF">2023-06-01T14:25:00Z</dcterms:created>
  <dcterms:modified xsi:type="dcterms:W3CDTF">2024-12-27T09:16:00Z</dcterms:modified>
</cp:coreProperties>
</file>