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138F" w14:textId="1D5CC11C" w:rsidR="00AC4572" w:rsidRPr="00AC4572" w:rsidRDefault="00164ED2" w:rsidP="00AC45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C4572">
        <w:rPr>
          <w:rFonts w:ascii="Times New Roman" w:hAnsi="Times New Roman" w:cs="Times New Roman"/>
          <w:sz w:val="28"/>
        </w:rPr>
        <w:t>Бесшумное оружие спецагентов и разведчиков: иллюстрированная энциклопедия / Константин Лазарев. – Москва: Эксмо, 2022 – 188 с.</w:t>
      </w:r>
    </w:p>
    <w:sectPr w:rsidR="00AC4572" w:rsidRPr="00AC4572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3607BD"/>
    <w:rsid w:val="003B749E"/>
    <w:rsid w:val="00AC4572"/>
    <w:rsid w:val="00C1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</cp:revision>
  <dcterms:created xsi:type="dcterms:W3CDTF">2023-12-09T15:37:00Z</dcterms:created>
  <dcterms:modified xsi:type="dcterms:W3CDTF">2024-03-25T12:38:00Z</dcterms:modified>
</cp:coreProperties>
</file>