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B47A9E">
      <w:pPr>
        <w:snapToGrid w:val="0"/>
        <w:spacing w:line="440" w:lineRule="exact"/>
        <w:ind w:firstLine="64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11315312" w:rsidR="001F1C20" w:rsidRPr="006A6DE9" w:rsidRDefault="001F1C20" w:rsidP="00B47A9E">
      <w:pPr>
        <w:snapToGrid w:val="0"/>
        <w:spacing w:line="440" w:lineRule="exact"/>
        <w:ind w:firstLineChars="0" w:firstLine="0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</w:t>
      </w:r>
      <w:r w:rsidR="008A2466">
        <w:rPr>
          <w:rFonts w:hint="eastAsia"/>
        </w:rPr>
        <w:t>为</w:t>
      </w:r>
      <w:r w:rsidR="008A2466" w:rsidRPr="008A2466">
        <w:rPr>
          <w:rFonts w:hint="eastAsia"/>
        </w:rPr>
        <w:t>单相</w:t>
      </w:r>
      <w:r w:rsidR="008A2466">
        <w:rPr>
          <w:rFonts w:hint="eastAsia"/>
        </w:rPr>
        <w:t>交流电子负载，</w:t>
      </w:r>
      <w:r>
        <w:rPr>
          <w:rFonts w:hint="eastAsia"/>
        </w:rPr>
        <w:t>能模拟电阻性、电感性、电容性负载并以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</w:t>
      </w:r>
      <w:r w:rsidR="008A2466">
        <w:rPr>
          <w:rFonts w:hint="eastAsia"/>
        </w:rPr>
        <w:t>全桥</w:t>
      </w:r>
      <w:r w:rsidR="008A2466">
        <w:rPr>
          <w:rFonts w:hint="eastAsia"/>
        </w:rPr>
        <w:t>PWM</w:t>
      </w:r>
      <w:r w:rsidR="008A2466">
        <w:rPr>
          <w:rFonts w:hint="eastAsia"/>
        </w:rPr>
        <w:t>整流、单相全桥逆变器</w:t>
      </w:r>
      <w:r>
        <w:rPr>
          <w:rFonts w:hint="eastAsia"/>
        </w:rPr>
        <w:t>为主拓扑，</w:t>
      </w:r>
      <w:r w:rsidRPr="00C54450">
        <w:t>采用</w:t>
      </w:r>
      <w:r>
        <w:rPr>
          <w:rFonts w:hint="eastAsia"/>
        </w:rPr>
        <w:t>数字锁相环</w:t>
      </w:r>
      <w:r w:rsidR="009261CF" w:rsidRPr="009261CF">
        <w:rPr>
          <w:rFonts w:hint="eastAsia"/>
        </w:rPr>
        <w:t>获取电网电压相位</w:t>
      </w:r>
      <w:r>
        <w:rPr>
          <w:rFonts w:hint="eastAsia"/>
        </w:rPr>
        <w:t>，</w:t>
      </w:r>
      <w:r w:rsidR="000920D0">
        <w:rPr>
          <w:rFonts w:hint="eastAsia"/>
        </w:rPr>
        <w:t>对网侧</w:t>
      </w:r>
      <w:r w:rsidRPr="00C54450">
        <w:t>电压电流</w:t>
      </w:r>
      <w:r w:rsidR="009261CF">
        <w:rPr>
          <w:rFonts w:hint="eastAsia"/>
        </w:rPr>
        <w:t>进行</w:t>
      </w:r>
      <w:proofErr w:type="spellStart"/>
      <w:r w:rsidR="009261CF">
        <w:rPr>
          <w:rFonts w:hint="eastAsia"/>
        </w:rPr>
        <w:t>dq</w:t>
      </w:r>
      <w:proofErr w:type="spellEnd"/>
      <w:r w:rsidR="000920D0">
        <w:rPr>
          <w:rFonts w:hint="eastAsia"/>
        </w:rPr>
        <w:t>变换后</w:t>
      </w:r>
      <w:r w:rsidR="009261CF">
        <w:rPr>
          <w:rFonts w:hint="eastAsia"/>
        </w:rPr>
        <w:t>，</w:t>
      </w:r>
      <w:r w:rsidR="000920D0">
        <w:rPr>
          <w:rFonts w:hint="eastAsia"/>
        </w:rPr>
        <w:t>闭</w:t>
      </w:r>
      <w:r w:rsidRPr="00C54450">
        <w:t>环</w:t>
      </w:r>
      <w:r>
        <w:rPr>
          <w:rFonts w:hint="eastAsia"/>
        </w:rPr>
        <w:t>控制直流母线</w:t>
      </w:r>
      <w:r w:rsidRPr="00C54450">
        <w:t>电压</w:t>
      </w:r>
      <w:r>
        <w:rPr>
          <w:rFonts w:hint="eastAsia"/>
        </w:rPr>
        <w:t>和</w:t>
      </w:r>
      <w:r w:rsidR="000920D0">
        <w:rPr>
          <w:rFonts w:hint="eastAsia"/>
        </w:rPr>
        <w:t>整流器输入</w:t>
      </w:r>
      <w:r w:rsidRPr="00C54450">
        <w:t>电流</w:t>
      </w:r>
      <w:r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</w:t>
      </w:r>
      <w:r w:rsidR="009261CF">
        <w:rPr>
          <w:rFonts w:hint="eastAsia"/>
          <w:kern w:val="0"/>
          <w:lang w:bidi="ar"/>
        </w:rPr>
        <w:t>的额定工况</w:t>
      </w:r>
      <w:r w:rsidR="000920D0">
        <w:rPr>
          <w:rFonts w:hint="eastAsia"/>
          <w:kern w:val="0"/>
          <w:lang w:bidi="ar"/>
        </w:rPr>
        <w:t>下可模拟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感性、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容性负载，输入功率因数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="001B0F97">
        <w:rPr>
          <w:rFonts w:hint="eastAsia"/>
          <w:kern w:val="0"/>
          <w:lang w:bidi="ar"/>
        </w:rPr>
        <w:t>，</w:t>
      </w:r>
      <w:r w:rsidR="001B0F97">
        <w:rPr>
          <w:rFonts w:hint="eastAsia"/>
        </w:rPr>
        <w:t>电流控制误差不超过</w:t>
      </w:r>
      <w:r w:rsidR="001B0F97">
        <w:t>0.02A</w:t>
      </w:r>
      <w:r w:rsidR="001B0F97">
        <w:rPr>
          <w:rFonts w:hint="eastAsia"/>
        </w:rPr>
        <w:t>，功率因数控制误差不超过</w:t>
      </w:r>
      <w:r w:rsidR="001B0F97">
        <w:t>0.002</w:t>
      </w:r>
      <w:r w:rsidR="008A2466">
        <w:rPr>
          <w:rFonts w:hint="eastAsia"/>
          <w:kern w:val="0"/>
          <w:lang w:bidi="ar"/>
        </w:rPr>
        <w:t>，</w:t>
      </w:r>
      <w:r w:rsidR="000920D0">
        <w:rPr>
          <w:rFonts w:hint="eastAsia"/>
          <w:kern w:val="0"/>
          <w:lang w:bidi="ar"/>
        </w:rPr>
        <w:t>模拟纯</w:t>
      </w:r>
      <w:r w:rsidR="00E77D11">
        <w:rPr>
          <w:rFonts w:hint="eastAsia"/>
          <w:kern w:val="0"/>
          <w:lang w:bidi="ar"/>
        </w:rPr>
        <w:t>电</w:t>
      </w:r>
      <w:r w:rsidR="000920D0">
        <w:rPr>
          <w:rFonts w:hint="eastAsia"/>
          <w:kern w:val="0"/>
          <w:lang w:bidi="ar"/>
        </w:rPr>
        <w:t>阻性负载时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</w:t>
      </w:r>
      <w:r w:rsidR="000920D0" w:rsidRPr="008A2466">
        <w:rPr>
          <w:i/>
          <w:iCs/>
          <w:kern w:val="0"/>
          <w:lang w:bidi="ar"/>
        </w:rPr>
        <w:t>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 w:rsidR="008A2466">
        <w:rPr>
          <w:rFonts w:hint="eastAsia"/>
          <w:kern w:val="0"/>
          <w:lang w:bidi="ar"/>
        </w:rPr>
        <w:t>。此外</w:t>
      </w:r>
      <w:r w:rsidRPr="00C54450">
        <w:rPr>
          <w:kern w:val="0"/>
          <w:lang w:bidi="ar"/>
        </w:rPr>
        <w:t>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="001B0F97">
        <w:rPr>
          <w:rFonts w:hint="eastAsia"/>
          <w:kern w:val="0"/>
          <w:lang w:bidi="ar"/>
        </w:rPr>
        <w:t>输入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proofErr w:type="gramStart"/>
      <w:r w:rsidR="00FE5E11" w:rsidRPr="00390AC1">
        <w:rPr>
          <w:rFonts w:hint="eastAsia"/>
        </w:rPr>
        <w:t>恒</w:t>
      </w:r>
      <w:proofErr w:type="gramEnd"/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流、恒</w:t>
      </w:r>
      <w:r w:rsidR="00E77D11">
        <w:rPr>
          <w:rFonts w:hint="eastAsia"/>
        </w:rPr>
        <w:t>电</w:t>
      </w:r>
      <w:r w:rsidR="00FE5E11"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</w:t>
      </w:r>
      <w:r w:rsidR="009261CF">
        <w:rPr>
          <w:rFonts w:hint="eastAsia"/>
        </w:rPr>
        <w:t>模拟</w:t>
      </w:r>
      <w:r w:rsidR="00FE5E11" w:rsidRPr="00390AC1">
        <w:rPr>
          <w:rFonts w:hint="eastAsia"/>
        </w:rPr>
        <w:t>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B47A9E">
      <w:pPr>
        <w:snapToGrid w:val="0"/>
        <w:spacing w:beforeLines="30" w:before="132" w:line="440" w:lineRule="exact"/>
        <w:ind w:firstLineChars="0" w:firstLine="0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dq</w:t>
      </w:r>
      <w:proofErr w:type="spellEnd"/>
      <w:r>
        <w:rPr>
          <w:rFonts w:hint="eastAsia"/>
        </w:rPr>
        <w:t>坐标变换</w:t>
      </w:r>
    </w:p>
    <w:p w14:paraId="596CA371" w14:textId="77777777" w:rsidR="006C2652" w:rsidRPr="00372A6A" w:rsidRDefault="00B6038F" w:rsidP="00B47A9E">
      <w:pPr>
        <w:snapToGrid w:val="0"/>
        <w:spacing w:line="440" w:lineRule="exact"/>
      </w:pPr>
      <w:r w:rsidRPr="00372A6A">
        <w:br w:type="page"/>
      </w:r>
    </w:p>
    <w:p w14:paraId="37C70ECD" w14:textId="77777777" w:rsidR="006C2652" w:rsidRPr="00372A6A" w:rsidRDefault="00B6038F" w:rsidP="00B47A9E">
      <w:pPr>
        <w:pStyle w:val="1"/>
        <w:numPr>
          <w:ilvl w:val="0"/>
          <w:numId w:val="1"/>
        </w:numPr>
        <w:snapToGrid w:val="0"/>
        <w:spacing w:line="440" w:lineRule="exact"/>
      </w:pPr>
      <w:r w:rsidRPr="00372A6A">
        <w:lastRenderedPageBreak/>
        <w:t>方案论证</w:t>
      </w:r>
    </w:p>
    <w:p w14:paraId="5742ADE9" w14:textId="6CC5EB8D" w:rsidR="001B0F97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rPr>
          <w:rFonts w:hint="eastAsia"/>
        </w:rPr>
        <w:t>比较与选择</w:t>
      </w:r>
    </w:p>
    <w:p w14:paraId="5DA1DD24" w14:textId="77777777" w:rsidR="00957859" w:rsidRPr="00372A6A" w:rsidRDefault="00957859" w:rsidP="00B47A9E">
      <w:pPr>
        <w:pStyle w:val="3"/>
        <w:numPr>
          <w:ilvl w:val="2"/>
          <w:numId w:val="2"/>
        </w:numPr>
        <w:snapToGrid w:val="0"/>
        <w:spacing w:line="440" w:lineRule="exact"/>
      </w:pPr>
      <w:r w:rsidRPr="001B0F97">
        <w:rPr>
          <w:rFonts w:hint="eastAsia"/>
          <w:bCs/>
        </w:rPr>
        <w:t>整流器拓扑</w:t>
      </w:r>
      <w:r w:rsidRPr="00831BA6">
        <w:rPr>
          <w:rFonts w:hint="eastAsia"/>
          <w:bCs/>
        </w:rPr>
        <w:t>方案</w:t>
      </w:r>
      <w:r w:rsidRPr="00372A6A">
        <w:rPr>
          <w:rFonts w:hint="eastAsia"/>
        </w:rPr>
        <w:t>选择</w:t>
      </w:r>
    </w:p>
    <w:p w14:paraId="25ADA8E3" w14:textId="257237C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 w:rsidR="000A1A57">
        <w:rPr>
          <w:rFonts w:hint="eastAsia"/>
        </w:rPr>
        <w:t>：</w:t>
      </w:r>
      <w:r>
        <w:rPr>
          <w:rFonts w:hint="eastAsia"/>
        </w:rPr>
        <w:t>Boost PFC</w:t>
      </w:r>
      <w:r>
        <w:rPr>
          <w:rFonts w:hint="eastAsia"/>
        </w:rPr>
        <w:t>电路。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控整流电路结构简单，响应迅速，方便整体电路的控制。但是</w:t>
      </w:r>
      <w:r w:rsidR="006132E0">
        <w:rPr>
          <w:rFonts w:hint="eastAsia"/>
        </w:rPr>
        <w:t>无法控制无功电流，且</w:t>
      </w:r>
      <w:r>
        <w:rPr>
          <w:rFonts w:hint="eastAsia"/>
        </w:rPr>
        <w:t>整流二极管通态损耗大，整体效率低。</w:t>
      </w:r>
    </w:p>
    <w:p w14:paraId="1234DB25" w14:textId="77777777" w:rsid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方案二：</w:t>
      </w:r>
      <w:r>
        <w:rPr>
          <w:rFonts w:hint="eastAsia"/>
        </w:rPr>
        <w:t>PWM</w:t>
      </w:r>
      <w:r>
        <w:rPr>
          <w:rFonts w:hint="eastAsia"/>
        </w:rPr>
        <w:t>整流电路。电路拓扑结构更为复杂。但是稳定性好，功率因数可以更稳定地控制，同步整流损耗远小于整流二极管通态损耗，效率更高。</w:t>
      </w:r>
    </w:p>
    <w:p w14:paraId="7FEA6140" w14:textId="3B664CD1" w:rsidR="00957859" w:rsidRPr="00957859" w:rsidRDefault="00957859" w:rsidP="00B47A9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综合考虑，</w:t>
      </w:r>
      <w:r w:rsidR="006132E0">
        <w:rPr>
          <w:rFonts w:hint="eastAsia"/>
        </w:rPr>
        <w:t>为了控制无功电流</w:t>
      </w:r>
      <w:r>
        <w:rPr>
          <w:rFonts w:hint="eastAsia"/>
        </w:rPr>
        <w:t>，选择方案二，</w:t>
      </w:r>
      <w:r>
        <w:rPr>
          <w:rFonts w:hint="eastAsia"/>
        </w:rPr>
        <w:t>PWM</w:t>
      </w:r>
      <w:r>
        <w:rPr>
          <w:rFonts w:hint="eastAsia"/>
        </w:rPr>
        <w:t>整流电路。</w:t>
      </w:r>
    </w:p>
    <w:p w14:paraId="23D71B22" w14:textId="74372A87" w:rsidR="006C2652" w:rsidRPr="00372A6A" w:rsidRDefault="008A2466" w:rsidP="00B47A9E">
      <w:pPr>
        <w:pStyle w:val="3"/>
        <w:numPr>
          <w:ilvl w:val="2"/>
          <w:numId w:val="2"/>
        </w:numPr>
        <w:snapToGrid w:val="0"/>
        <w:spacing w:line="440" w:lineRule="exact"/>
      </w:pPr>
      <w:r>
        <w:rPr>
          <w:rFonts w:hint="eastAsia"/>
          <w:bCs/>
        </w:rPr>
        <w:t>逆变器</w:t>
      </w:r>
      <w:r w:rsidR="000A1A57">
        <w:rPr>
          <w:rFonts w:hint="eastAsia"/>
          <w:bCs/>
        </w:rPr>
        <w:t>拓扑</w:t>
      </w:r>
      <w:r w:rsidR="00831BA6"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507AB799" w:rsidR="00831BA6" w:rsidRPr="004D7789" w:rsidRDefault="00831BA6" w:rsidP="00B47A9E">
      <w:pPr>
        <w:pStyle w:val="--"/>
        <w:snapToGrid w:val="0"/>
        <w:spacing w:line="440" w:lineRule="exact"/>
        <w:ind w:firstLine="480"/>
        <w:rPr>
          <w:rFonts w:hint="eastAsia"/>
        </w:rPr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0A1A57">
        <w:rPr>
          <w:rFonts w:hint="eastAsia"/>
        </w:rPr>
        <w:t>全桥逆变</w:t>
      </w:r>
      <w:r w:rsidR="00461BB5">
        <w:rPr>
          <w:rFonts w:hint="eastAsia"/>
        </w:rPr>
        <w:t>电路</w:t>
      </w:r>
      <w:r w:rsidR="000A1A57">
        <w:rPr>
          <w:rFonts w:hint="eastAsia"/>
        </w:rPr>
        <w:t>。</w:t>
      </w:r>
      <w:r w:rsidR="00D04685">
        <w:rPr>
          <w:rFonts w:hint="eastAsia"/>
        </w:rPr>
        <w:t>使用全桥电路级联</w:t>
      </w:r>
      <w:r w:rsidR="00D04685">
        <w:rPr>
          <w:rFonts w:hint="eastAsia"/>
        </w:rPr>
        <w:t>LC</w:t>
      </w:r>
      <w:r w:rsidR="00D04685">
        <w:rPr>
          <w:rFonts w:hint="eastAsia"/>
        </w:rPr>
        <w:t>低通滤波器组成逆变电路。此方案电路结构较为复杂，但在相同</w:t>
      </w:r>
      <w:r w:rsidR="00461BB5">
        <w:rPr>
          <w:rFonts w:hint="eastAsia"/>
        </w:rPr>
        <w:t>情况下其损耗更低。</w:t>
      </w:r>
    </w:p>
    <w:p w14:paraId="7A99B7F4" w14:textId="542F5BD2" w:rsidR="00831BA6" w:rsidRPr="004D7789" w:rsidRDefault="00831BA6" w:rsidP="00B47A9E">
      <w:pPr>
        <w:pStyle w:val="--"/>
        <w:snapToGrid w:val="0"/>
        <w:spacing w:line="440" w:lineRule="exact"/>
        <w:ind w:firstLine="480"/>
        <w:rPr>
          <w:rFonts w:hint="eastAsia"/>
        </w:rPr>
      </w:pPr>
      <w:r w:rsidRPr="00372A6A">
        <w:rPr>
          <w:rFonts w:hint="eastAsia"/>
        </w:rPr>
        <w:t>方案二：</w:t>
      </w:r>
      <w:proofErr w:type="gramStart"/>
      <w:r w:rsidR="000A1A57">
        <w:rPr>
          <w:rFonts w:hint="eastAsia"/>
        </w:rPr>
        <w:t>半桥逆变</w:t>
      </w:r>
      <w:proofErr w:type="gramEnd"/>
      <w:r w:rsidR="00461BB5">
        <w:rPr>
          <w:rFonts w:hint="eastAsia"/>
        </w:rPr>
        <w:t>电路</w:t>
      </w:r>
      <w:r>
        <w:rPr>
          <w:rFonts w:hint="eastAsia"/>
        </w:rPr>
        <w:t>。</w:t>
      </w:r>
      <w:proofErr w:type="gramStart"/>
      <w:r w:rsidR="00D04685">
        <w:rPr>
          <w:rFonts w:hint="eastAsia"/>
        </w:rPr>
        <w:t>使用半桥电路</w:t>
      </w:r>
      <w:proofErr w:type="gramEnd"/>
      <w:r w:rsidR="00D04685">
        <w:rPr>
          <w:rFonts w:hint="eastAsia"/>
        </w:rPr>
        <w:t>与两只电容组成逆变电路。此方案电路结构简单，但</w:t>
      </w:r>
      <w:r w:rsidR="00461BB5">
        <w:rPr>
          <w:rFonts w:hint="eastAsia"/>
        </w:rPr>
        <w:t>通过开关管的电流为全桥逆变电路的两倍，损耗更高。</w:t>
      </w:r>
    </w:p>
    <w:p w14:paraId="763304DF" w14:textId="22F8CC33" w:rsidR="00831BA6" w:rsidRPr="00372A6A" w:rsidRDefault="00831BA6" w:rsidP="00B47A9E">
      <w:pPr>
        <w:pStyle w:val="--"/>
        <w:snapToGrid w:val="0"/>
        <w:spacing w:line="440" w:lineRule="exact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</w:t>
      </w:r>
      <w:r w:rsidR="00461BB5">
        <w:rPr>
          <w:rFonts w:hint="eastAsia"/>
        </w:rPr>
        <w:t>减小系统的功耗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461BB5">
        <w:rPr>
          <w:rFonts w:hint="eastAsia"/>
        </w:rPr>
        <w:t>全桥逆变电路</w:t>
      </w:r>
      <w:r>
        <w:rPr>
          <w:rFonts w:hint="eastAsia"/>
        </w:rPr>
        <w:t>。</w:t>
      </w:r>
    </w:p>
    <w:p w14:paraId="0671DBA7" w14:textId="26E2C3EA" w:rsidR="006C2652" w:rsidRDefault="00B6038F" w:rsidP="00B47A9E">
      <w:pPr>
        <w:pStyle w:val="2"/>
        <w:numPr>
          <w:ilvl w:val="1"/>
          <w:numId w:val="2"/>
        </w:numPr>
        <w:snapToGrid w:val="0"/>
        <w:spacing w:line="440" w:lineRule="exact"/>
      </w:pPr>
      <w:r w:rsidRPr="00372A6A">
        <w:t>系统总体方案描述</w:t>
      </w:r>
    </w:p>
    <w:p w14:paraId="3AF00256" w14:textId="23FE6112" w:rsidR="008B3EFA" w:rsidRDefault="00975E85" w:rsidP="000937C6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35pt;height:179.3pt" o:ole="">
            <v:imagedata r:id="rId9" o:title="" croptop="6467f" cropbottom="11240f"/>
          </v:shape>
          <o:OLEObject Type="Embed" ProgID="Visio.Drawing.15" ShapeID="_x0000_i1025" DrawAspect="Content" ObjectID="_1720704292" r:id="rId10"/>
        </w:object>
      </w:r>
    </w:p>
    <w:p w14:paraId="5964B76C" w14:textId="7E2D3CA4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42AA2DA6" w:rsidR="00B930AA" w:rsidRDefault="00B930AA" w:rsidP="00B47A9E">
      <w:pPr>
        <w:snapToGrid w:val="0"/>
        <w:spacing w:line="440" w:lineRule="exact"/>
      </w:pPr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，系统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47A9E">
      <w:pPr>
        <w:snapToGrid w:val="0"/>
        <w:spacing w:line="440" w:lineRule="exact"/>
      </w:pPr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</w:p>
    <w:p w14:paraId="07DD9C21" w14:textId="77777777" w:rsidR="006C2652" w:rsidRPr="00372A6A" w:rsidRDefault="00B6038F" w:rsidP="00B47A9E">
      <w:pPr>
        <w:pStyle w:val="1"/>
        <w:snapToGrid w:val="0"/>
        <w:spacing w:line="440" w:lineRule="exact"/>
      </w:pPr>
      <w:r w:rsidRPr="00372A6A">
        <w:rPr>
          <w:rFonts w:hint="eastAsia"/>
        </w:rPr>
        <w:lastRenderedPageBreak/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15D4EBE8" w14:textId="61EA4EBB" w:rsidR="00947D6E" w:rsidRDefault="00947D6E" w:rsidP="00B47A9E">
      <w:pPr>
        <w:pStyle w:val="2"/>
        <w:snapToGrid w:val="0"/>
        <w:spacing w:line="440" w:lineRule="exact"/>
      </w:pPr>
      <w:r>
        <w:rPr>
          <w:rFonts w:hint="eastAsia"/>
        </w:rPr>
        <w:t>2</w:t>
      </w:r>
      <w:r>
        <w:t>.</w:t>
      </w:r>
      <w:r w:rsidR="000907B7">
        <w:t>1</w:t>
      </w:r>
      <w:r>
        <w:t xml:space="preserve"> </w:t>
      </w:r>
      <w:r w:rsidR="000907B7" w:rsidRPr="000907B7">
        <w:rPr>
          <w:rFonts w:hint="eastAsia"/>
        </w:rPr>
        <w:t>不同类型负载的模拟</w:t>
      </w:r>
    </w:p>
    <w:p w14:paraId="13CA3C50" w14:textId="04A94540" w:rsidR="00616870" w:rsidRDefault="000907B7" w:rsidP="00DA4444">
      <w:r>
        <w:rPr>
          <w:rFonts w:hint="eastAsia"/>
        </w:rPr>
        <w:t>前级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975E85">
        <w:rPr>
          <w:rFonts w:hint="eastAsia"/>
        </w:rPr>
        <w:t>通过</w:t>
      </w:r>
      <w:r>
        <w:rPr>
          <w:rFonts w:hint="eastAsia"/>
        </w:rPr>
        <w:t>对输入电流的有功分量与无功分量进行控制</w:t>
      </w:r>
      <w:r w:rsidR="00975E85">
        <w:rPr>
          <w:rFonts w:hint="eastAsia"/>
        </w:rPr>
        <w:t>，以实现不同类型负载的模拟</w:t>
      </w:r>
      <w:bookmarkStart w:id="2" w:name="_Hlk109981906"/>
      <w:r w:rsidR="00272617"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整流器</w:t>
      </w:r>
      <w:r w:rsidR="00616870" w:rsidRPr="00726EFD">
        <w:t>控制部分</w:t>
      </w:r>
      <w:r w:rsidR="00125471">
        <w:rPr>
          <w:rFonts w:hint="eastAsia"/>
        </w:rPr>
        <w:t>包括</w:t>
      </w:r>
      <w:r w:rsidR="00616870" w:rsidRPr="00726EFD">
        <w:t>锁相环与</w:t>
      </w:r>
      <w:r w:rsidR="00975E85">
        <w:rPr>
          <w:rFonts w:hint="eastAsia"/>
        </w:rPr>
        <w:t>电流</w:t>
      </w:r>
      <w:r w:rsidR="00616870" w:rsidRPr="00726EFD">
        <w:t>控制环路</w:t>
      </w:r>
      <w:r w:rsidR="00272617">
        <w:rPr>
          <w:rFonts w:hint="eastAsia"/>
        </w:rPr>
        <w:t>。</w:t>
      </w:r>
      <w:r w:rsidR="00616870" w:rsidRPr="00726EFD">
        <w:t>系统通过数字锁相环</w:t>
      </w:r>
      <w:r w:rsidR="00125471">
        <w:rPr>
          <w:rFonts w:hint="eastAsia"/>
        </w:rPr>
        <w:t>获取</w:t>
      </w:r>
      <w:r w:rsidR="00616870" w:rsidRPr="00726EFD">
        <w:t>输入电压的频率和相位，并根据相位建立同步旋转的</w:t>
      </w:r>
      <w:proofErr w:type="spellStart"/>
      <w:r w:rsidR="00616870" w:rsidRPr="00726EFD">
        <w:t>dq</w:t>
      </w:r>
      <w:proofErr w:type="spellEnd"/>
      <w:r w:rsidR="00616870" w:rsidRPr="00726EFD">
        <w:t>坐标系。</w:t>
      </w:r>
      <w:r w:rsidR="00DA4444">
        <w:rPr>
          <w:rFonts w:hint="eastAsia"/>
        </w:rPr>
        <w:t>由于</w:t>
      </w:r>
      <w:r w:rsidR="00125471">
        <w:rPr>
          <w:rFonts w:hint="eastAsia"/>
        </w:rPr>
        <w:t>是</w:t>
      </w:r>
      <w:r w:rsidR="00DA4444">
        <w:rPr>
          <w:rFonts w:hint="eastAsia"/>
        </w:rPr>
        <w:t>以输入电压</w:t>
      </w:r>
      <w:r w:rsidR="00DA4444" w:rsidRPr="00DA4444">
        <w:rPr>
          <w:rFonts w:hint="eastAsia"/>
          <w:i/>
          <w:iCs/>
        </w:rPr>
        <w:t>U</w:t>
      </w:r>
      <w:r w:rsidR="00DA4444" w:rsidRPr="00DA4444">
        <w:rPr>
          <w:rFonts w:hint="eastAsia"/>
          <w:vertAlign w:val="subscript"/>
        </w:rPr>
        <w:t>1</w:t>
      </w:r>
      <w:r w:rsidR="00125471" w:rsidRPr="00125471">
        <w:rPr>
          <w:rFonts w:hint="eastAsia"/>
        </w:rPr>
        <w:t>的</w:t>
      </w:r>
      <w:r w:rsidR="00DA4444">
        <w:rPr>
          <w:rFonts w:hint="eastAsia"/>
        </w:rPr>
        <w:t>相位建立</w:t>
      </w:r>
      <w:r w:rsidR="00DA4444">
        <w:rPr>
          <w:rFonts w:hint="eastAsia"/>
        </w:rPr>
        <w:t>d</w:t>
      </w:r>
      <w:r w:rsidR="00DA4444">
        <w:rPr>
          <w:rFonts w:hint="eastAsia"/>
        </w:rPr>
        <w:t>轴，因此电流</w:t>
      </w:r>
      <w:r w:rsidR="00DA4444" w:rsidRPr="00DA4444">
        <w:rPr>
          <w:rFonts w:hint="eastAsia"/>
          <w:i/>
          <w:iCs/>
        </w:rPr>
        <w:t>I</w:t>
      </w:r>
      <w:r w:rsidR="00DA4444" w:rsidRPr="00DA4444">
        <w:rPr>
          <w:vertAlign w:val="subscript"/>
        </w:rPr>
        <w:t>1</w:t>
      </w:r>
      <w:r w:rsidR="00DA4444">
        <w:t xml:space="preserve"> </w:t>
      </w:r>
      <w:r w:rsidR="00125471">
        <w:rPr>
          <w:rFonts w:hint="eastAsia"/>
        </w:rPr>
        <w:t>的</w:t>
      </w:r>
      <w:r w:rsidR="00DA4444">
        <w:rPr>
          <w:rFonts w:hint="eastAsia"/>
        </w:rPr>
        <w:t>d</w:t>
      </w:r>
      <w:r w:rsidR="00DA4444">
        <w:rPr>
          <w:rFonts w:hint="eastAsia"/>
        </w:rPr>
        <w:t>轴分量为有功电流，而</w:t>
      </w:r>
      <w:r w:rsidR="00DA4444">
        <w:rPr>
          <w:rFonts w:hint="eastAsia"/>
        </w:rPr>
        <w:t>q</w:t>
      </w:r>
      <w:r w:rsidR="00DA4444">
        <w:rPr>
          <w:rFonts w:hint="eastAsia"/>
        </w:rPr>
        <w:t>轴分量为无功电流。</w:t>
      </w:r>
      <w:r w:rsidR="00125471">
        <w:rPr>
          <w:rFonts w:hint="eastAsia"/>
        </w:rPr>
        <w:t>通过对其分别控制，即可实现改变</w:t>
      </w:r>
      <w:r w:rsidR="00616870" w:rsidRPr="00726EFD">
        <w:t>有功</w:t>
      </w:r>
      <w:r w:rsidR="00125471">
        <w:rPr>
          <w:rFonts w:hint="eastAsia"/>
        </w:rPr>
        <w:t>、</w:t>
      </w:r>
      <w:r w:rsidR="00616870" w:rsidRPr="00726EFD">
        <w:t>无功电流的大小</w:t>
      </w:r>
      <w:r w:rsidR="00125471">
        <w:rPr>
          <w:rFonts w:hint="eastAsia"/>
        </w:rPr>
        <w:t>的功能</w:t>
      </w:r>
      <w:r w:rsidR="00616870" w:rsidRPr="00726EFD">
        <w:t>，对输入侧功率因数进行调控。</w:t>
      </w:r>
    </w:p>
    <w:p w14:paraId="13F24B31" w14:textId="41995A5B" w:rsidR="008A28A7" w:rsidRDefault="008A28A7" w:rsidP="008A28A7">
      <w:pPr>
        <w:snapToGrid w:val="0"/>
        <w:spacing w:line="440" w:lineRule="exact"/>
      </w:pPr>
      <w:r w:rsidRPr="00726EFD">
        <w:t>电流</w:t>
      </w:r>
      <w:r>
        <w:rPr>
          <w:rFonts w:hint="eastAsia"/>
        </w:rPr>
        <w:t>控制环路</w:t>
      </w:r>
      <w:r w:rsidR="008B65BB">
        <w:rPr>
          <w:rFonts w:hint="eastAsia"/>
        </w:rPr>
        <w:t>引入</w:t>
      </w:r>
      <w:r w:rsidRPr="00726EFD">
        <w:t>输入电压前馈</w:t>
      </w:r>
      <w:r w:rsidR="00272617">
        <w:rPr>
          <w:rFonts w:hint="eastAsia"/>
        </w:rPr>
        <w:t>，</w:t>
      </w:r>
      <w:r w:rsidRPr="00726EFD">
        <w:t>独立控制</w:t>
      </w:r>
      <w:proofErr w:type="spellStart"/>
      <w:r w:rsidR="008B65BB">
        <w:rPr>
          <w:rFonts w:hint="eastAsia"/>
        </w:rPr>
        <w:t>d</w:t>
      </w:r>
      <w:r w:rsidR="008B65BB">
        <w:t>q</w:t>
      </w:r>
      <w:proofErr w:type="spellEnd"/>
      <w:r w:rsidR="008B65BB">
        <w:rPr>
          <w:rFonts w:hint="eastAsia"/>
        </w:rPr>
        <w:t>变换后的</w:t>
      </w:r>
      <w:r w:rsidRPr="00726EFD">
        <w:t>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</w:t>
      </w:r>
      <w:r w:rsidR="008B65BB">
        <w:rPr>
          <w:rFonts w:hint="eastAsia"/>
        </w:rPr>
        <w:t>目标</w:t>
      </w:r>
      <w:r w:rsidRPr="00726EFD">
        <w:t>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</w:t>
      </w:r>
      <w:r w:rsidR="008B65BB">
        <w:rPr>
          <w:rFonts w:hint="eastAsia"/>
        </w:rPr>
        <w:t>而后</w:t>
      </w:r>
      <w:r w:rsidRPr="00726EFD">
        <w:t>通过调控输出的</w:t>
      </w:r>
      <w:r w:rsidRPr="00726EFD">
        <w:t>SPWM</w:t>
      </w:r>
      <w:r w:rsidRPr="00726EFD">
        <w:t>改变电流的有功无功分量至目标值。</w:t>
      </w:r>
      <w:r w:rsidR="00125471">
        <w:rPr>
          <w:rFonts w:hint="eastAsia"/>
        </w:rPr>
        <w:t>其控制框图如</w:t>
      </w:r>
      <w:r w:rsidR="00125471">
        <w:fldChar w:fldCharType="begin"/>
      </w:r>
      <w:r w:rsidR="00125471">
        <w:instrText xml:space="preserve"> REF _Ref109982531 \h </w:instrText>
      </w:r>
      <w:r w:rsidR="00125471">
        <w:fldChar w:fldCharType="separate"/>
      </w:r>
      <w:r w:rsidR="00125471">
        <w:rPr>
          <w:rFonts w:hint="eastAsia"/>
        </w:rPr>
        <w:t>图</w:t>
      </w:r>
      <w:r w:rsidR="00125471">
        <w:rPr>
          <w:rFonts w:hint="eastAsia"/>
        </w:rPr>
        <w:t xml:space="preserve"> </w:t>
      </w:r>
      <w:r w:rsidR="00125471">
        <w:rPr>
          <w:noProof/>
        </w:rPr>
        <w:t>2</w:t>
      </w:r>
      <w:r w:rsidR="00125471">
        <w:fldChar w:fldCharType="end"/>
      </w:r>
      <w:r w:rsidR="00125471">
        <w:rPr>
          <w:rFonts w:hint="eastAsia"/>
        </w:rPr>
        <w:t>所示。</w:t>
      </w:r>
    </w:p>
    <w:p w14:paraId="55CBE8DE" w14:textId="77777777" w:rsidR="00125471" w:rsidRDefault="00125471" w:rsidP="00125471">
      <w:pPr>
        <w:keepNext/>
        <w:ind w:firstLineChars="0" w:firstLine="0"/>
        <w:jc w:val="center"/>
      </w:pPr>
      <w:r w:rsidRPr="00726EFD">
        <w:object w:dxaOrig="9112" w:dyaOrig="3740" w14:anchorId="487BF0A6">
          <v:shape id="_x0000_i1093" type="#_x0000_t75" style="width:411.1pt;height:2in" o:ole="">
            <v:imagedata r:id="rId11" o:title="" croptop="8256f" cropbottom="6270f" cropleft="3320f" cropright="2499f"/>
          </v:shape>
          <o:OLEObject Type="Embed" ProgID="Visio.Drawing.15" ShapeID="_x0000_i1093" DrawAspect="Content" ObjectID="_1720704293" r:id="rId12"/>
        </w:object>
      </w:r>
    </w:p>
    <w:p w14:paraId="6C0B98D0" w14:textId="2DF9C7FD" w:rsidR="008A28A7" w:rsidRPr="008A28A7" w:rsidRDefault="00125471" w:rsidP="00125471">
      <w:pPr>
        <w:pStyle w:val="a3"/>
        <w:ind w:firstLine="400"/>
        <w:jc w:val="center"/>
        <w:rPr>
          <w:rFonts w:hint="eastAsia"/>
        </w:rPr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9FB9EC6" w14:textId="37251D4E" w:rsidR="008A28A7" w:rsidRDefault="008A28A7" w:rsidP="008A28A7">
      <w:pPr>
        <w:pStyle w:val="2"/>
      </w:pPr>
      <w:r>
        <w:rPr>
          <w:rFonts w:hint="eastAsia"/>
        </w:rPr>
        <w:t>2</w:t>
      </w:r>
      <w:r>
        <w:t xml:space="preserve">.2 </w:t>
      </w:r>
      <w:r w:rsidRPr="008A28A7">
        <w:rPr>
          <w:rFonts w:hint="eastAsia"/>
        </w:rPr>
        <w:t>能量回馈的方法</w:t>
      </w:r>
    </w:p>
    <w:p w14:paraId="771A99F2" w14:textId="15D8A959" w:rsidR="00C05CAB" w:rsidRDefault="008A28A7" w:rsidP="008B65BB">
      <w:r>
        <w:rPr>
          <w:rFonts w:hint="eastAsia"/>
        </w:rPr>
        <w:t>后级逆变器将直流电逆变为交流电，实现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Hz</w:t>
      </w:r>
      <w:r>
        <w:rPr>
          <w:rFonts w:hint="eastAsia"/>
        </w:rPr>
        <w:t>的交流电回馈。其电压控制环路</w:t>
      </w:r>
      <w:r w:rsidR="008B65BB" w:rsidRPr="00726EFD">
        <w:t>通过调控后级</w:t>
      </w:r>
      <w:r w:rsidR="008B65BB" w:rsidRPr="00726EFD">
        <w:t>SPWM</w:t>
      </w:r>
      <w:r w:rsidR="008B65BB" w:rsidRPr="00726EFD">
        <w:t>的调制比</w:t>
      </w:r>
      <w:r w:rsidR="008B65BB">
        <w:rPr>
          <w:rFonts w:hint="eastAsia"/>
        </w:rPr>
        <w:t>维持直流母线电压</w:t>
      </w:r>
      <w:proofErr w:type="spellStart"/>
      <w:r w:rsidR="008B65BB" w:rsidRPr="008B65BB">
        <w:rPr>
          <w:i/>
          <w:iCs/>
        </w:rPr>
        <w:t>U</w:t>
      </w:r>
      <w:r w:rsidR="008B65BB" w:rsidRPr="008B65BB">
        <w:rPr>
          <w:vertAlign w:val="subscript"/>
        </w:rPr>
        <w:t>dc</w:t>
      </w:r>
      <w:proofErr w:type="spellEnd"/>
      <w:r w:rsidR="008B65BB">
        <w:rPr>
          <w:rFonts w:hint="eastAsia"/>
        </w:rPr>
        <w:t>稳定。</w:t>
      </w:r>
    </w:p>
    <w:p w14:paraId="33E583F0" w14:textId="0E5B74AD" w:rsidR="008B65BB" w:rsidRPr="008B65BB" w:rsidRDefault="008B65BB" w:rsidP="0040738A">
      <w:r w:rsidRPr="008B65BB">
        <w:rPr>
          <w:rFonts w:hint="eastAsia"/>
        </w:rPr>
        <w:t>当直流侧电压</w:t>
      </w:r>
      <w:proofErr w:type="spellStart"/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proofErr w:type="spellEnd"/>
      <w:r w:rsidR="009E6880">
        <w:rPr>
          <w:rFonts w:hint="eastAsia"/>
        </w:rPr>
        <w:t>超过</w:t>
      </w:r>
      <w:r w:rsidRPr="008B65BB">
        <w:rPr>
          <w:rFonts w:hint="eastAsia"/>
        </w:rPr>
        <w:t>给定值</w:t>
      </w:r>
      <w:proofErr w:type="spellStart"/>
      <w:r w:rsidRPr="008B65BB">
        <w:rPr>
          <w:i/>
          <w:iCs/>
        </w:rPr>
        <w:t>U</w:t>
      </w:r>
      <w:r w:rsidRPr="009E6880">
        <w:rPr>
          <w:vertAlign w:val="subscript"/>
        </w:rPr>
        <w:t>dc</w:t>
      </w:r>
      <w:proofErr w:type="spellEnd"/>
      <w:r w:rsidRPr="008B65BB">
        <w:t>*</w:t>
      </w:r>
      <w:r w:rsidR="009E6880">
        <w:rPr>
          <w:rFonts w:hint="eastAsia"/>
        </w:rPr>
        <w:t>时</w:t>
      </w:r>
      <w:r w:rsidRPr="008B65BB">
        <w:rPr>
          <w:rFonts w:hint="eastAsia"/>
        </w:rPr>
        <w:t>，</w:t>
      </w:r>
      <w:r w:rsidRPr="008B65BB">
        <w:t>PI</w:t>
      </w:r>
      <w:r w:rsidRPr="008B65BB">
        <w:rPr>
          <w:rFonts w:hint="eastAsia"/>
        </w:rPr>
        <w:t>调节器输出</w:t>
      </w:r>
      <w:r w:rsidR="009E6880">
        <w:rPr>
          <w:rFonts w:hint="eastAsia"/>
        </w:rPr>
        <w:t>增大</w:t>
      </w:r>
      <w:r w:rsidRPr="008B65BB">
        <w:rPr>
          <w:rFonts w:hint="eastAsia"/>
        </w:rPr>
        <w:t>，即逆变器调制</w:t>
      </w:r>
      <w:r w:rsidR="009E6880">
        <w:rPr>
          <w:rFonts w:hint="eastAsia"/>
        </w:rPr>
        <w:t>比</w:t>
      </w:r>
      <w:r w:rsidRPr="008B65BB">
        <w:rPr>
          <w:rFonts w:hint="eastAsia"/>
        </w:rPr>
        <w:t>增加，可使逆变器输出回馈功率增加</w:t>
      </w:r>
      <w:r w:rsidR="009E6880">
        <w:rPr>
          <w:rFonts w:hint="eastAsia"/>
        </w:rPr>
        <w:t>。此时直流母线电容储能减小，</w:t>
      </w:r>
      <w:r w:rsidRPr="008B65BB">
        <w:rPr>
          <w:rFonts w:hint="eastAsia"/>
        </w:rPr>
        <w:t>直流母线电压回落，使电压保持稳定</w:t>
      </w:r>
      <w:r w:rsidR="009E6880">
        <w:rPr>
          <w:rFonts w:hint="eastAsia"/>
        </w:rPr>
        <w:t>。在直流母线电压低于给定值时同理</w:t>
      </w:r>
      <w:r w:rsidRPr="008B65BB">
        <w:rPr>
          <w:rFonts w:hint="eastAsia"/>
        </w:rPr>
        <w:t>。</w:t>
      </w:r>
      <w:r w:rsidR="0040738A">
        <w:rPr>
          <w:rFonts w:hint="eastAsia"/>
        </w:rPr>
        <w:t>其控制框图如图</w:t>
      </w:r>
      <w:r w:rsidR="0040738A">
        <w:rPr>
          <w:rFonts w:hint="eastAsia"/>
        </w:rPr>
        <w:t xml:space="preserve"> 3</w:t>
      </w:r>
      <w:r w:rsidR="0040738A">
        <w:rPr>
          <w:rFonts w:hint="eastAsia"/>
        </w:rPr>
        <w:t>所示。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82" type="#_x0000_t75" style="width:220.2pt;height:56.65pt" o:ole="">
            <v:imagedata r:id="rId13" o:title=""/>
          </v:shape>
          <o:OLEObject Type="Embed" ProgID="Visio.Drawing.15" ShapeID="_x0000_i1082" DrawAspect="Content" ObjectID="_1720704294" r:id="rId14"/>
        </w:object>
      </w:r>
    </w:p>
    <w:p w14:paraId="12780EF3" w14:textId="236422CE" w:rsidR="00C05CAB" w:rsidRPr="00C05CAB" w:rsidRDefault="00AF0BA8" w:rsidP="0040738A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lastRenderedPageBreak/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2BB7EBD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均</w:t>
      </w:r>
      <w:r w:rsidR="008B3EFA">
        <w:rPr>
          <w:rFonts w:hint="eastAsia"/>
        </w:rPr>
        <w:t>采用</w:t>
      </w:r>
      <w:r w:rsidR="00483574">
        <w:rPr>
          <w:rFonts w:hint="eastAsia"/>
        </w:rPr>
        <w:t>单相全桥</w:t>
      </w:r>
      <w:r w:rsidR="00CD3959">
        <w:rPr>
          <w:rFonts w:hint="eastAsia"/>
        </w:rPr>
        <w:t>拓扑，前级电路作为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电路</w:t>
      </w:r>
      <w:r w:rsidR="008B3EFA">
        <w:rPr>
          <w:rFonts w:hint="eastAsia"/>
        </w:rPr>
        <w:t>采用单相逆变器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21299383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5FC4844" w:rsidR="008B3EFA" w:rsidRDefault="00D9572D" w:rsidP="00EB46FF">
      <w:pPr>
        <w:jc w:val="center"/>
      </w:pPr>
      <w:r>
        <w:object w:dxaOrig="8072" w:dyaOrig="3594" w14:anchorId="6F6FC488">
          <v:shape id="_x0000_i1083" type="#_x0000_t75" style="width:403.65pt;height:147.7pt" o:ole="">
            <v:imagedata r:id="rId15" o:title="" croptop="6183f" cropbottom="5399f"/>
          </v:shape>
          <o:OLEObject Type="Embed" ProgID="Visio.Drawing.15" ShapeID="_x0000_i1083" DrawAspect="Content" ObjectID="_1720704295" r:id="rId16"/>
        </w:object>
      </w:r>
    </w:p>
    <w:p w14:paraId="357F8D76" w14:textId="0D3074D9" w:rsidR="006C2652" w:rsidRPr="00502687" w:rsidRDefault="008B3EFA" w:rsidP="0040738A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A027E">
      <w:pPr>
        <w:snapToGrid w:val="0"/>
        <w:spacing w:line="440" w:lineRule="exact"/>
      </w:pPr>
      <w:r w:rsidRPr="000D1048">
        <w:rPr>
          <w:rFonts w:hint="eastAsia"/>
        </w:rPr>
        <w:t>交流侧电感的设计主要考虑两个因素：一是输入电流的跟踪性能；二是其对输入电流波动的抑制作用。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经过计算可得，电感大小的取值范围是：</w:t>
      </w:r>
    </w:p>
    <w:p w14:paraId="27069677" w14:textId="3A2748C3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84" type="#_x0000_t75" style="width:125.9pt;height:33.9pt" o:ole="">
            <v:imagedata r:id="rId17" o:title=""/>
          </v:shape>
          <o:OLEObject Type="Embed" ProgID="Equation.DSMT4" ShapeID="_x0000_i1084" DrawAspect="Content" ObjectID="_1720704296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A027E">
      <w:pPr>
        <w:snapToGrid w:val="0"/>
        <w:spacing w:line="440" w:lineRule="exact"/>
      </w:pPr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05FB47A9" w:rsidR="00E67CB2" w:rsidRPr="000D1048" w:rsidRDefault="0061661F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r w:rsidR="00C25F3B" w:rsidRPr="000D1048">
        <w:t>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r w:rsidR="008B636F"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3A027E">
      <w:pPr>
        <w:pStyle w:val="3"/>
        <w:snapToGrid w:val="0"/>
        <w:spacing w:line="440" w:lineRule="exact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01B3BA27" w14:textId="76BE264B" w:rsidR="001A697C" w:rsidRDefault="00437152" w:rsidP="003A027E">
      <w:pPr>
        <w:snapToGrid w:val="0"/>
        <w:spacing w:line="440" w:lineRule="exact"/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53954723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85" type="#_x0000_t75" style="width:114.75pt;height:33.9pt" o:ole="">
            <v:imagedata r:id="rId19" o:title=""/>
          </v:shape>
          <o:OLEObject Type="Embed" ProgID="Equation.DSMT4" ShapeID="_x0000_i1085" DrawAspect="Content" ObjectID="_1720704297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3A027E">
      <w:pPr>
        <w:snapToGrid w:val="0"/>
        <w:spacing w:line="440" w:lineRule="exact"/>
      </w:pPr>
      <w:r>
        <w:rPr>
          <w:rFonts w:hint="eastAsia"/>
        </w:rPr>
        <w:lastRenderedPageBreak/>
        <w:t>其中，</w:t>
      </w:r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rPr>
          <w:rFonts w:hint="eastAsia"/>
        </w:rPr>
        <w:t>为一个开关周期内允许的最大电流波动，考虑到后级的稳定性，取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393D8E13" w:rsidR="00C32DF8" w:rsidRPr="000D1048" w:rsidRDefault="00C32DF8" w:rsidP="003A027E">
      <w:pPr>
        <w:snapToGrid w:val="0"/>
        <w:spacing w:line="440" w:lineRule="exact"/>
      </w:pPr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r w:rsidRPr="000D1048">
        <w:rPr>
          <w:rFonts w:cs="宋体"/>
          <w:i/>
        </w:rPr>
        <w:t>L</w:t>
      </w:r>
      <w:r w:rsidR="00C05CAB">
        <w:rPr>
          <w:rFonts w:cs="宋体"/>
          <w:iCs/>
          <w:vertAlign w:val="subscript"/>
        </w:rPr>
        <w:t>max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3A027E">
      <w:pPr>
        <w:pStyle w:val="--"/>
        <w:snapToGrid w:val="0"/>
        <w:spacing w:line="440" w:lineRule="exact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283E7857" w:rsidR="00C32DF8" w:rsidRDefault="00C32DF8" w:rsidP="00C32DF8">
      <w:pPr>
        <w:pStyle w:val="MTDisplayEquation"/>
        <w:ind w:firstLine="480"/>
      </w:pPr>
      <w:r>
        <w:tab/>
      </w:r>
      <w:r w:rsidR="007443F5" w:rsidRPr="007443F5">
        <w:rPr>
          <w:position w:val="-24"/>
        </w:rPr>
        <w:object w:dxaOrig="3260" w:dyaOrig="660" w14:anchorId="0271FFA4">
          <v:shape id="_x0000_i1086" type="#_x0000_t75" style="width:163.95pt;height:33.45pt" o:ole="">
            <v:imagedata r:id="rId21" o:title=""/>
          </v:shape>
          <o:OLEObject Type="Embed" ProgID="Equation.DSMT4" ShapeID="_x0000_i1086" DrawAspect="Content" ObjectID="_1720704298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3B29C3" w14:textId="6B92C248" w:rsidR="007443F5" w:rsidRPr="007443F5" w:rsidRDefault="007443F5" w:rsidP="007443F5">
      <w:pPr>
        <w:pStyle w:val="MTDisplayEquation"/>
        <w:ind w:firstLine="480"/>
      </w:pPr>
      <w:r>
        <w:tab/>
      </w:r>
      <w:r w:rsidRPr="007443F5">
        <w:rPr>
          <w:position w:val="-30"/>
        </w:rPr>
        <w:object w:dxaOrig="1359" w:dyaOrig="680" w14:anchorId="0D6E2E66">
          <v:shape id="_x0000_i1087" type="#_x0000_t75" style="width:68.3pt;height:33.9pt" o:ole="">
            <v:imagedata r:id="rId23" o:title=""/>
          </v:shape>
          <o:OLEObject Type="Embed" ProgID="Equation.DSMT4" ShapeID="_x0000_i1087" DrawAspect="Content" ObjectID="_1720704299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237C7">
        <w:fldChar w:fldCharType="begin"/>
      </w:r>
      <w:r w:rsidR="001237C7">
        <w:instrText xml:space="preserve"> SEQ MTEqn </w:instrText>
      </w:r>
      <w:r w:rsidR="001237C7">
        <w:instrText xml:space="preserve">\c \* Arabic \* MERGEFORMAT </w:instrText>
      </w:r>
      <w:r w:rsidR="001237C7">
        <w:fldChar w:fldCharType="separate"/>
      </w:r>
      <w:r>
        <w:rPr>
          <w:noProof/>
        </w:rPr>
        <w:instrText>4</w:instrText>
      </w:r>
      <w:r w:rsidR="001237C7">
        <w:rPr>
          <w:noProof/>
        </w:rPr>
        <w:fldChar w:fldCharType="end"/>
      </w:r>
      <w:r>
        <w:instrText>)</w:instrText>
      </w:r>
      <w:r>
        <w:fldChar w:fldCharType="end"/>
      </w:r>
    </w:p>
    <w:p w14:paraId="06EA7DDC" w14:textId="1D9A40D8" w:rsidR="007443F5" w:rsidRPr="007443F5" w:rsidRDefault="007443F5" w:rsidP="003A027E">
      <w:pPr>
        <w:snapToGrid w:val="0"/>
        <w:spacing w:line="440" w:lineRule="exact"/>
      </w:pPr>
      <w:r>
        <w:rPr>
          <w:rFonts w:hint="eastAsia"/>
        </w:rPr>
        <w:t>其中，</w:t>
      </w:r>
      <w:r w:rsidRPr="007443F5">
        <w:rPr>
          <w:i/>
          <w:iCs/>
        </w:rPr>
        <w:t>L</w:t>
      </w:r>
      <w:r>
        <w:rPr>
          <w:rFonts w:hint="eastAsia"/>
        </w:rPr>
        <w:t>为实际选择的电感大小，</w:t>
      </w:r>
      <w:r w:rsidRPr="007443F5">
        <w:rPr>
          <w:i/>
          <w:iCs/>
        </w:rPr>
        <w:t>P</w:t>
      </w:r>
      <w:r w:rsidRPr="007443F5">
        <w:rPr>
          <w:vertAlign w:val="subscript"/>
        </w:rPr>
        <w:t>2</w:t>
      </w:r>
      <w:r>
        <w:rPr>
          <w:rFonts w:hint="eastAsia"/>
        </w:rPr>
        <w:t>为交流侧输出功率，</w:t>
      </w:r>
      <w:r w:rsidRPr="007443F5">
        <w:rPr>
          <w:rFonts w:hint="eastAsia"/>
          <w:i/>
          <w:iCs/>
        </w:rPr>
        <w:t>f</w:t>
      </w:r>
      <w:r>
        <w:rPr>
          <w:rFonts w:hint="eastAsia"/>
        </w:rPr>
        <w:t>为逆变器开关频率，</w:t>
      </w:r>
      <w:r w:rsidRPr="007443F5">
        <w:rPr>
          <w:i/>
          <w:iCs/>
        </w:rPr>
        <w:t>U</w:t>
      </w:r>
      <w:r w:rsidRPr="007443F5">
        <w:rPr>
          <w:vertAlign w:val="subscript"/>
        </w:rPr>
        <w:t>2</w:t>
      </w:r>
      <w:r>
        <w:rPr>
          <w:rFonts w:hint="eastAsia"/>
        </w:rPr>
        <w:t>为交流侧输出电压</w:t>
      </w:r>
      <w:r w:rsidRPr="000D1048">
        <w:rPr>
          <w:rFonts w:hint="eastAsia"/>
        </w:rPr>
        <w:t>幅值</w:t>
      </w:r>
      <w:r>
        <w:rPr>
          <w:rFonts w:hint="eastAsia"/>
        </w:rPr>
        <w:t>。</w:t>
      </w:r>
    </w:p>
    <w:p w14:paraId="3FAC5C6F" w14:textId="6708F316" w:rsidR="00885203" w:rsidRPr="00885203" w:rsidRDefault="00885203" w:rsidP="003A027E">
      <w:pPr>
        <w:snapToGrid w:val="0"/>
        <w:spacing w:line="440" w:lineRule="exact"/>
      </w:pPr>
      <w:r>
        <w:rPr>
          <w:rFonts w:hint="eastAsia"/>
        </w:rPr>
        <w:t>经过综合考虑，取电感大小为</w:t>
      </w:r>
      <w:r w:rsidR="007443F5">
        <w:t>470</w:t>
      </w:r>
      <w:r>
        <w:t xml:space="preserve"> </w:t>
      </w:r>
      <w:r w:rsidR="007443F5" w:rsidRPr="007443F5">
        <w:t>μ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 w:rsidR="007443F5">
        <w:t>2</w:t>
      </w:r>
      <w:r>
        <w:t>0</w:t>
      </w:r>
      <w:r>
        <w:rPr>
          <w:rFonts w:hint="eastAsia"/>
        </w:rPr>
        <w:t xml:space="preserve"> </w:t>
      </w:r>
      <w:r w:rsidRPr="00885203">
        <w:t>μF</w:t>
      </w:r>
      <w:r>
        <w:rPr>
          <w:rFonts w:hint="eastAsia"/>
        </w:rPr>
        <w:t>。</w:t>
      </w:r>
    </w:p>
    <w:p w14:paraId="355AAED0" w14:textId="49ACD402" w:rsidR="00BF58EE" w:rsidRPr="00BF58EE" w:rsidRDefault="00BF58EE" w:rsidP="003A027E">
      <w:pPr>
        <w:pStyle w:val="3"/>
        <w:snapToGrid w:val="0"/>
        <w:spacing w:line="440" w:lineRule="exact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9A66760" w14:textId="460872A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纹波，需要设计合理的直流母线电容。经过计算，</w:t>
      </w:r>
      <w:r w:rsidR="000D1048" w:rsidRPr="0092538E">
        <w:rPr>
          <w:rFonts w:hint="eastAsia"/>
        </w:rPr>
        <w:t>在</w:t>
      </w:r>
      <w:r w:rsidR="000D1048" w:rsidRPr="0092538E">
        <w:t>cos</w:t>
      </w:r>
      <w:r w:rsidR="000D1048" w:rsidRPr="00F718A5">
        <w:rPr>
          <w:i/>
          <w:iCs/>
        </w:rPr>
        <w:t>φ</w:t>
      </w:r>
      <w:r w:rsidR="000D1048" w:rsidRPr="0092538E">
        <w:t xml:space="preserve">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674244A9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88" type="#_x0000_t75" style="width:90.1pt;height:33.9pt" o:ole="">
            <v:imagedata r:id="rId25" o:title=""/>
          </v:shape>
          <o:OLEObject Type="Embed" ProgID="Equation.DSMT4" ShapeID="_x0000_i1088" DrawAspect="Content" ObjectID="_1720704300" r:id="rId26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5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0693FF84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</w:t>
      </w:r>
      <w:r w:rsidR="007443F5" w:rsidRPr="000D1048">
        <w:rPr>
          <w:rFonts w:hint="eastAsia"/>
        </w:rPr>
        <w:t>幅值</w:t>
      </w:r>
      <w:r w:rsidRPr="0092538E">
        <w:rPr>
          <w:rFonts w:hint="eastAsia"/>
        </w:rPr>
        <w:t>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r w:rsidRPr="0092538E">
        <w:rPr>
          <w:rFonts w:hint="eastAsia"/>
        </w:rPr>
        <w:t>为输出直流电压，</w:t>
      </w:r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，取</w:t>
      </w:r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A027E">
      <w:pPr>
        <w:snapToGrid w:val="0"/>
        <w:spacing w:line="440" w:lineRule="exact"/>
      </w:pPr>
      <w:r w:rsidRPr="0092538E">
        <w:rPr>
          <w:rFonts w:hint="eastAsia"/>
        </w:rPr>
        <w:t>代入参数计算可得电容</w:t>
      </w:r>
      <w:r w:rsidRPr="0092538E">
        <w:t>C = 892 μF</w:t>
      </w:r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>000 μF</w:t>
      </w:r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3A027E">
      <w:pPr>
        <w:pStyle w:val="3"/>
        <w:snapToGrid w:val="0"/>
        <w:spacing w:line="440" w:lineRule="exact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A027E">
      <w:pPr>
        <w:snapToGrid w:val="0"/>
        <w:spacing w:line="440" w:lineRule="exact"/>
      </w:pPr>
      <w:r w:rsidRPr="0092538E">
        <w:rPr>
          <w:rFonts w:hint="eastAsia"/>
        </w:rPr>
        <w:t>开关管承受电压和导通电流为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3A027E">
      <w:pPr>
        <w:pStyle w:val="2"/>
        <w:snapToGrid w:val="0"/>
        <w:spacing w:line="440" w:lineRule="exact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3A027E">
      <w:pPr>
        <w:snapToGrid w:val="0"/>
        <w:spacing w:line="440" w:lineRule="exact"/>
      </w:pPr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11DB5BED" w:rsidR="00374B73" w:rsidRDefault="00374B73" w:rsidP="003A027E">
      <w:pPr>
        <w:snapToGrid w:val="0"/>
        <w:spacing w:line="440" w:lineRule="exact"/>
      </w:pPr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</w:t>
      </w:r>
      <w:r w:rsidRPr="00374B73">
        <w:lastRenderedPageBreak/>
        <w:t>虚拟正交分量来构建两相静止</w:t>
      </w:r>
      <w:r w:rsidRPr="00374B73">
        <w:t xml:space="preserve"> αβ </w:t>
      </w:r>
      <w:r w:rsidRPr="00374B73">
        <w:t>坐标系；锁相环由输入电压</w:t>
      </w:r>
      <w:r w:rsidR="000A7B66">
        <w:rPr>
          <w:rFonts w:hint="eastAsia"/>
        </w:rPr>
        <w:t>解算出</w:t>
      </w:r>
      <w:r w:rsidRPr="00374B73">
        <w:t>频率与相位信息。根据相位信息对输入电压与输入电流进行</w:t>
      </w:r>
      <w:r w:rsidRPr="00374B73">
        <w:t xml:space="preserve"> αβ - </w:t>
      </w:r>
      <w:proofErr w:type="spellStart"/>
      <w:r w:rsidRPr="00374B73">
        <w:t>dq</w:t>
      </w:r>
      <w:proofErr w:type="spellEnd"/>
      <w:r w:rsidRPr="00374B73">
        <w:t xml:space="preserve"> </w:t>
      </w:r>
      <w:r w:rsidRPr="00374B73">
        <w:t>坐标变换；由电压环控制直流母线电压，根据功率因数的待调值计算得到输入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7443F5">
        <w:rPr>
          <w:rFonts w:hint="eastAsia"/>
        </w:rPr>
        <w:t>图</w:t>
      </w:r>
      <w:r w:rsidR="007443F5">
        <w:rPr>
          <w:rFonts w:hint="eastAsia"/>
        </w:rPr>
        <w:t xml:space="preserve"> </w:t>
      </w:r>
      <w:r w:rsidR="007443F5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7461E252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F718A5">
        <w:object w:dxaOrig="7588" w:dyaOrig="4308" w14:anchorId="516CAC67">
          <v:shape id="_x0000_i1101" type="#_x0000_t75" style="width:378.6pt;height:188.6pt" o:ole="">
            <v:imagedata r:id="rId27" o:title="" croptop="3947f" cropbottom="4062f"/>
          </v:shape>
          <o:OLEObject Type="Embed" ProgID="Visio.Drawing.15" ShapeID="_x0000_i1101" DrawAspect="Content" ObjectID="_1720704301" r:id="rId28"/>
        </w:object>
      </w:r>
    </w:p>
    <w:p w14:paraId="26DF191A" w14:textId="2395C6F9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43F5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3A027E">
      <w:pPr>
        <w:pStyle w:val="1"/>
        <w:numPr>
          <w:ilvl w:val="0"/>
          <w:numId w:val="4"/>
        </w:numPr>
        <w:snapToGrid w:val="0"/>
        <w:spacing w:line="440" w:lineRule="exact"/>
      </w:pPr>
      <w:r w:rsidRPr="00372A6A">
        <w:rPr>
          <w:rFonts w:hint="eastAsia"/>
        </w:rPr>
        <w:t>测试方案与测试结果</w:t>
      </w:r>
    </w:p>
    <w:p w14:paraId="11AA5134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 w:rsidRPr="00F718A5">
        <w:rPr>
          <w:i/>
          <w:iCs/>
        </w:rPr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352EA1BF" w:rsidR="006774F7" w:rsidRDefault="006774F7" w:rsidP="003A027E">
      <w:pPr>
        <w:snapToGrid w:val="0"/>
        <w:spacing w:line="440" w:lineRule="exact"/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</w:t>
      </w:r>
      <w:r w:rsidR="00BD2168" w:rsidRPr="00F718A5">
        <w:rPr>
          <w:i/>
          <w:iCs/>
        </w:rPr>
        <w:t>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</w:t>
      </w:r>
      <w:r w:rsidR="00F75169" w:rsidRPr="00F718A5">
        <w:rPr>
          <w:i/>
          <w:iCs/>
        </w:rPr>
        <w:t>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60363161" w:rsidR="00231BF4" w:rsidRDefault="00231BF4" w:rsidP="003A027E">
      <w:pPr>
        <w:snapToGrid w:val="0"/>
        <w:spacing w:line="440" w:lineRule="exact"/>
      </w:pPr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463494">
        <w:rPr>
          <w:rFonts w:hint="eastAsia"/>
        </w:rPr>
        <w:t>设定</w:t>
      </w:r>
      <w:r w:rsidR="00CE23D8" w:rsidRPr="00A60535">
        <w:rPr>
          <w:rFonts w:hint="eastAsia"/>
          <w:i/>
          <w:iCs/>
        </w:rPr>
        <w:t>U</w:t>
      </w:r>
      <w:r w:rsidR="00CE23D8" w:rsidRPr="00A60535">
        <w:rPr>
          <w:vertAlign w:val="subscript"/>
        </w:rPr>
        <w:t>1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A027E">
      <w:pPr>
        <w:snapToGrid w:val="0"/>
        <w:spacing w:line="440" w:lineRule="exact"/>
      </w:pPr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A027E">
      <w:pPr>
        <w:snapToGrid w:val="0"/>
        <w:spacing w:line="440" w:lineRule="exact"/>
      </w:pPr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3A027E">
      <w:pPr>
        <w:pStyle w:val="2"/>
        <w:snapToGrid w:val="0"/>
        <w:spacing w:line="440" w:lineRule="exact"/>
      </w:pPr>
      <w:r w:rsidRPr="00372A6A">
        <w:lastRenderedPageBreak/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3A027E">
      <w:pPr>
        <w:pStyle w:val="3"/>
        <w:snapToGrid w:val="0"/>
        <w:spacing w:line="440" w:lineRule="exact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021C9B28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</w:t>
      </w:r>
      <w:r w:rsidR="00A71B0E" w:rsidRPr="00F718A5">
        <w:rPr>
          <w:i/>
          <w:iCs/>
        </w:rPr>
        <w:t>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737AC035" w:rsidR="00694024" w:rsidRPr="000A7B66" w:rsidRDefault="00694024" w:rsidP="00947D6E">
      <w:pPr>
        <w:pStyle w:val="a3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noProof/>
          <w:sz w:val="21"/>
          <w:szCs w:val="21"/>
        </w:rPr>
        <w:t>1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A71B0E" w:rsidRPr="000A7B66">
        <w:rPr>
          <w:rFonts w:ascii="黑体" w:hAnsi="黑体" w:hint="eastAsia"/>
          <w:sz w:val="21"/>
          <w:szCs w:val="21"/>
        </w:rPr>
        <w:t>额定工况的输入电流和功率因数调整测试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463494">
        <w:trPr>
          <w:trHeight w:hRule="exact" w:val="89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463494">
        <w:trPr>
          <w:trHeight w:hRule="exact" w:val="437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712708">
      <w:pPr>
        <w:spacing w:line="440" w:lineRule="atLeast"/>
      </w:pPr>
      <w:r w:rsidRPr="00372A6A">
        <w:rPr>
          <w:rFonts w:hint="eastAsia"/>
        </w:rPr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712708">
      <w:pPr>
        <w:pStyle w:val="3"/>
        <w:spacing w:line="440" w:lineRule="atLeast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712708">
      <w:pPr>
        <w:spacing w:line="440" w:lineRule="atLeast"/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</w:t>
      </w:r>
      <w:r w:rsidR="00780732" w:rsidRPr="00F718A5">
        <w:rPr>
          <w:i/>
          <w:iCs/>
        </w:rPr>
        <w:t>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0B71EC2E" w:rsidR="00694024" w:rsidRPr="000A7B66" w:rsidRDefault="00694024" w:rsidP="00712708">
      <w:pPr>
        <w:pStyle w:val="a3"/>
        <w:spacing w:line="440" w:lineRule="atLeast"/>
        <w:ind w:firstLine="420"/>
        <w:jc w:val="center"/>
        <w:rPr>
          <w:rFonts w:ascii="黑体" w:hAnsi="黑体"/>
          <w:sz w:val="21"/>
          <w:szCs w:val="21"/>
        </w:rPr>
      </w:pPr>
      <w:r w:rsidRPr="000A7B66">
        <w:rPr>
          <w:rFonts w:ascii="黑体" w:hAnsi="黑体"/>
          <w:sz w:val="21"/>
          <w:szCs w:val="21"/>
        </w:rPr>
        <w:t>表</w:t>
      </w:r>
      <w:r w:rsidRPr="000A7B66">
        <w:rPr>
          <w:rFonts w:ascii="黑体" w:hAnsi="黑体"/>
          <w:sz w:val="21"/>
          <w:szCs w:val="21"/>
        </w:rPr>
        <w:fldChar w:fldCharType="begin"/>
      </w:r>
      <w:r w:rsidRPr="000A7B66">
        <w:rPr>
          <w:rFonts w:ascii="黑体" w:hAnsi="黑体"/>
          <w:sz w:val="21"/>
          <w:szCs w:val="21"/>
        </w:rPr>
        <w:instrText xml:space="preserve"> SEQ 表 \* ARABIC </w:instrText>
      </w:r>
      <w:r w:rsidRPr="000A7B66">
        <w:rPr>
          <w:rFonts w:ascii="黑体" w:hAnsi="黑体"/>
          <w:sz w:val="21"/>
          <w:szCs w:val="21"/>
        </w:rPr>
        <w:fldChar w:fldCharType="separate"/>
      </w:r>
      <w:r w:rsidR="007443F5" w:rsidRPr="000A7B66">
        <w:rPr>
          <w:rFonts w:ascii="黑体" w:hAnsi="黑体"/>
          <w:sz w:val="21"/>
          <w:szCs w:val="21"/>
        </w:rPr>
        <w:t>2</w:t>
      </w:r>
      <w:r w:rsidRPr="000A7B66">
        <w:rPr>
          <w:rFonts w:ascii="黑体" w:hAnsi="黑体"/>
          <w:sz w:val="21"/>
          <w:szCs w:val="21"/>
        </w:rPr>
        <w:fldChar w:fldCharType="end"/>
      </w:r>
      <w:r w:rsidRPr="000A7B66">
        <w:rPr>
          <w:rFonts w:ascii="黑体" w:hAnsi="黑体"/>
          <w:sz w:val="21"/>
          <w:szCs w:val="21"/>
        </w:rPr>
        <w:t xml:space="preserve"> </w:t>
      </w:r>
      <w:r w:rsidR="00780732" w:rsidRPr="000A7B66">
        <w:rPr>
          <w:rFonts w:ascii="黑体" w:hAnsi="黑体" w:hint="eastAsia"/>
          <w:sz w:val="21"/>
          <w:szCs w:val="21"/>
        </w:rPr>
        <w:t>额定工况下的功率损耗</w:t>
      </w:r>
      <w:r w:rsidR="00780732" w:rsidRPr="000A7B66">
        <w:rPr>
          <w:rFonts w:ascii="黑体" w:hAnsi="黑体"/>
          <w:sz w:val="21"/>
          <w:szCs w:val="21"/>
        </w:rPr>
        <w:t>测试</w:t>
      </w:r>
      <w:r w:rsidRPr="000A7B66">
        <w:rPr>
          <w:rFonts w:ascii="黑体" w:hAnsi="黑体"/>
          <w:sz w:val="21"/>
          <w:szCs w:val="21"/>
        </w:rPr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输入电压</w:t>
            </w:r>
          </w:p>
          <w:p w14:paraId="365CAE0D" w14:textId="4843BA4C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输入电流</w:t>
            </w:r>
          </w:p>
          <w:p w14:paraId="1C8DEB43" w14:textId="0D571906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712708">
            <w:pPr>
              <w:pStyle w:val="Tabular"/>
              <w:spacing w:line="440" w:lineRule="atLeast"/>
              <w:rPr>
                <w:rFonts w:ascii="宋体" w:hAnsi="宋体" w:cs="宋体"/>
              </w:rPr>
            </w:pPr>
            <w:r w:rsidRPr="009067E7">
              <w:t>cos</w:t>
            </w:r>
            <w:r w:rsidRPr="00F718A5">
              <w:rPr>
                <w:i/>
                <w:iCs/>
              </w:rPr>
              <w:t>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712708">
            <w:pPr>
              <w:pStyle w:val="Tabular"/>
              <w:spacing w:line="440" w:lineRule="atLeast"/>
            </w:pPr>
            <w:r w:rsidRPr="009067E7">
              <w:t xml:space="preserve">0.999 </w:t>
            </w:r>
          </w:p>
        </w:tc>
      </w:tr>
    </w:tbl>
    <w:p w14:paraId="23683640" w14:textId="0D055C07" w:rsidR="00730A30" w:rsidRDefault="00730A30" w:rsidP="00712708">
      <w:pPr>
        <w:pStyle w:val="MTDisplayEquation"/>
        <w:spacing w:line="440" w:lineRule="atLeast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5" type="#_x0000_t75" style="width:130.55pt;height:18.1pt" o:ole="">
            <v:imagedata r:id="rId29" o:title=""/>
          </v:shape>
          <o:OLEObject Type="Embed" ProgID="Equation.DSMT4" ShapeID="_x0000_i1035" DrawAspect="Content" ObjectID="_1720704302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4001960B" w:rsidR="00AE686B" w:rsidRPr="00AE686B" w:rsidRDefault="00AE686B" w:rsidP="00712708">
      <w:pPr>
        <w:pStyle w:val="MTDisplayEquation"/>
        <w:spacing w:line="440" w:lineRule="atLeast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6" type="#_x0000_t75" style="width:135.65pt;height:18.1pt" o:ole="">
            <v:imagedata r:id="rId31" o:title=""/>
          </v:shape>
          <o:OLEObject Type="Embed" ProgID="Equation.DSMT4" ShapeID="_x0000_i1036" DrawAspect="Content" ObjectID="_1720704303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7443F5">
        <w:rPr>
          <w:noProof/>
        </w:rPr>
        <w:instrText>7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712708">
      <w:pPr>
        <w:spacing w:line="440" w:lineRule="atLeast"/>
      </w:pPr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7FA4B411" w:rsidR="00694024" w:rsidRPr="00372A6A" w:rsidRDefault="00694024" w:rsidP="00712708">
      <w:pPr>
        <w:snapToGrid w:val="0"/>
        <w:spacing w:line="440" w:lineRule="atLeast"/>
      </w:pPr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</w:t>
      </w:r>
      <w:r w:rsidR="004362FF">
        <w:rPr>
          <w:rFonts w:hint="eastAsia"/>
        </w:rPr>
        <w:lastRenderedPageBreak/>
        <w:t>制误差不超过</w:t>
      </w:r>
      <w:r w:rsidR="004362FF">
        <w:t>0.002</w:t>
      </w:r>
      <w:r w:rsidR="004362FF">
        <w:rPr>
          <w:rFonts w:hint="eastAsia"/>
        </w:rPr>
        <w:t>。额定工况下损耗</w:t>
      </w:r>
      <w:r w:rsidR="00F718A5" w:rsidRPr="00231BF4">
        <w:t>Δ</w:t>
      </w:r>
      <w:r w:rsidR="00F718A5" w:rsidRPr="00231BF4">
        <w:rPr>
          <w:i/>
          <w:iCs/>
        </w:rPr>
        <w:t>P</w:t>
      </w:r>
      <w:r w:rsidR="004362FF">
        <w:rPr>
          <w:rFonts w:hint="eastAsia"/>
        </w:rPr>
        <w:t>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</w:t>
      </w:r>
      <w:r w:rsidR="000A7B66">
        <w:rPr>
          <w:rFonts w:hint="eastAsia"/>
        </w:rPr>
        <w:t>负载</w:t>
      </w:r>
      <w:r w:rsidR="00A036CD">
        <w:rPr>
          <w:rFonts w:hint="eastAsia"/>
        </w:rPr>
        <w:t>等效电阻或输入功率</w:t>
      </w:r>
      <w:r w:rsidR="00E83B34">
        <w:rPr>
          <w:rFonts w:hint="eastAsia"/>
        </w:rPr>
        <w:t>，</w:t>
      </w:r>
      <w:r w:rsidR="000A7B66">
        <w:rPr>
          <w:rFonts w:hint="eastAsia"/>
        </w:rPr>
        <w:t>两种模式下其</w:t>
      </w:r>
      <w:r w:rsidR="00E83B34">
        <w:rPr>
          <w:rFonts w:hint="eastAsia"/>
        </w:rPr>
        <w:t>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32351EA1" w:rsidR="00694024" w:rsidRDefault="00390AC1" w:rsidP="00712708">
      <w:pPr>
        <w:pStyle w:val="--"/>
        <w:snapToGrid w:val="0"/>
        <w:spacing w:line="440" w:lineRule="exact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可调，步进值</w:t>
      </w:r>
      <w:r w:rsidR="00EB7383">
        <w:rPr>
          <w:rFonts w:hint="eastAsia"/>
        </w:rPr>
        <w:t>为</w:t>
      </w:r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</w:t>
      </w:r>
      <w:r w:rsidRPr="000A7B66">
        <w:t>ΔP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流、恒</w:t>
      </w:r>
      <w:r w:rsidR="000A7B66">
        <w:rPr>
          <w:rFonts w:hint="eastAsia"/>
        </w:rPr>
        <w:t>电</w:t>
      </w:r>
      <w:r w:rsidRPr="00390AC1">
        <w:rPr>
          <w:rFonts w:hint="eastAsia"/>
        </w:rPr>
        <w:t>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B47A9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701" w:right="1418" w:bottom="1134" w:left="1418" w:header="851" w:footer="992" w:gutter="0"/>
      <w:pgNumType w:start="0"/>
      <w:cols w:space="425"/>
      <w:titlePg/>
      <w:docGrid w:type="line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A296" w14:textId="77777777" w:rsidR="00CD6F12" w:rsidRDefault="00CD6F12" w:rsidP="00374B73">
      <w:r>
        <w:separator/>
      </w:r>
    </w:p>
  </w:endnote>
  <w:endnote w:type="continuationSeparator" w:id="0">
    <w:p w14:paraId="14B1E533" w14:textId="77777777" w:rsidR="00CD6F12" w:rsidRDefault="00CD6F12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EndPr/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D02F" w14:textId="77777777" w:rsidR="00CD6F12" w:rsidRDefault="00CD6F12" w:rsidP="00374B73">
      <w:r>
        <w:separator/>
      </w:r>
    </w:p>
  </w:footnote>
  <w:footnote w:type="continuationSeparator" w:id="0">
    <w:p w14:paraId="6DC0FD5E" w14:textId="77777777" w:rsidR="00CD6F12" w:rsidRDefault="00CD6F12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3FD4"/>
    <w:rsid w:val="000460EE"/>
    <w:rsid w:val="00046837"/>
    <w:rsid w:val="000551A6"/>
    <w:rsid w:val="000576CA"/>
    <w:rsid w:val="00066175"/>
    <w:rsid w:val="00066884"/>
    <w:rsid w:val="000860E0"/>
    <w:rsid w:val="000907B7"/>
    <w:rsid w:val="000920D0"/>
    <w:rsid w:val="00092CB9"/>
    <w:rsid w:val="000937C6"/>
    <w:rsid w:val="00097231"/>
    <w:rsid w:val="000A1A57"/>
    <w:rsid w:val="000A30CC"/>
    <w:rsid w:val="000A3F25"/>
    <w:rsid w:val="000A4DE1"/>
    <w:rsid w:val="000A59B7"/>
    <w:rsid w:val="000A6E23"/>
    <w:rsid w:val="000A7B66"/>
    <w:rsid w:val="000B0AF4"/>
    <w:rsid w:val="000B2E44"/>
    <w:rsid w:val="000B7EFF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37C7"/>
    <w:rsid w:val="0012491F"/>
    <w:rsid w:val="00125471"/>
    <w:rsid w:val="00126088"/>
    <w:rsid w:val="00127FAA"/>
    <w:rsid w:val="00132950"/>
    <w:rsid w:val="001342A2"/>
    <w:rsid w:val="001433EA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0F97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237F"/>
    <w:rsid w:val="00256CFC"/>
    <w:rsid w:val="00264088"/>
    <w:rsid w:val="00270B6E"/>
    <w:rsid w:val="00272617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27E"/>
    <w:rsid w:val="003A077C"/>
    <w:rsid w:val="003A2E55"/>
    <w:rsid w:val="003A3B4A"/>
    <w:rsid w:val="003A61E0"/>
    <w:rsid w:val="003A78F0"/>
    <w:rsid w:val="003B176A"/>
    <w:rsid w:val="003B4C7F"/>
    <w:rsid w:val="003C285F"/>
    <w:rsid w:val="003C2AE7"/>
    <w:rsid w:val="003E025C"/>
    <w:rsid w:val="003E224A"/>
    <w:rsid w:val="003E641F"/>
    <w:rsid w:val="003E7CAC"/>
    <w:rsid w:val="003F215D"/>
    <w:rsid w:val="003F334A"/>
    <w:rsid w:val="00403169"/>
    <w:rsid w:val="0040738A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1BB5"/>
    <w:rsid w:val="00463494"/>
    <w:rsid w:val="00463FDB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2687"/>
    <w:rsid w:val="00504A84"/>
    <w:rsid w:val="00507B0C"/>
    <w:rsid w:val="005109CF"/>
    <w:rsid w:val="00516F2A"/>
    <w:rsid w:val="005275BD"/>
    <w:rsid w:val="005303A7"/>
    <w:rsid w:val="005364D4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310E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4D2B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32E0"/>
    <w:rsid w:val="00614993"/>
    <w:rsid w:val="0061661F"/>
    <w:rsid w:val="00616870"/>
    <w:rsid w:val="00634218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2708"/>
    <w:rsid w:val="0071470F"/>
    <w:rsid w:val="00714D52"/>
    <w:rsid w:val="00716B64"/>
    <w:rsid w:val="007175E4"/>
    <w:rsid w:val="007274C3"/>
    <w:rsid w:val="00727E18"/>
    <w:rsid w:val="00730A30"/>
    <w:rsid w:val="007315FF"/>
    <w:rsid w:val="00732F28"/>
    <w:rsid w:val="00736393"/>
    <w:rsid w:val="00736C4D"/>
    <w:rsid w:val="00741EAA"/>
    <w:rsid w:val="007428CA"/>
    <w:rsid w:val="007443F5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495"/>
    <w:rsid w:val="007742DC"/>
    <w:rsid w:val="0077509C"/>
    <w:rsid w:val="007750B9"/>
    <w:rsid w:val="007750E5"/>
    <w:rsid w:val="00775B1C"/>
    <w:rsid w:val="00780732"/>
    <w:rsid w:val="007830BF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47F1E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2466"/>
    <w:rsid w:val="008A28A7"/>
    <w:rsid w:val="008A37DB"/>
    <w:rsid w:val="008A5CDE"/>
    <w:rsid w:val="008A6416"/>
    <w:rsid w:val="008B3EFA"/>
    <w:rsid w:val="008B4134"/>
    <w:rsid w:val="008B5F97"/>
    <w:rsid w:val="008B636F"/>
    <w:rsid w:val="008B65BB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1C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859"/>
    <w:rsid w:val="00957919"/>
    <w:rsid w:val="009642ED"/>
    <w:rsid w:val="009720E7"/>
    <w:rsid w:val="009724F2"/>
    <w:rsid w:val="00974EDF"/>
    <w:rsid w:val="00974FC5"/>
    <w:rsid w:val="00975E85"/>
    <w:rsid w:val="00977695"/>
    <w:rsid w:val="00996009"/>
    <w:rsid w:val="009A0AD2"/>
    <w:rsid w:val="009A1E49"/>
    <w:rsid w:val="009B0527"/>
    <w:rsid w:val="009B09E4"/>
    <w:rsid w:val="009B1090"/>
    <w:rsid w:val="009C026E"/>
    <w:rsid w:val="009C2CCC"/>
    <w:rsid w:val="009C322E"/>
    <w:rsid w:val="009C4141"/>
    <w:rsid w:val="009C4394"/>
    <w:rsid w:val="009C7C72"/>
    <w:rsid w:val="009D0B15"/>
    <w:rsid w:val="009D1351"/>
    <w:rsid w:val="009D7688"/>
    <w:rsid w:val="009E24DB"/>
    <w:rsid w:val="009E5409"/>
    <w:rsid w:val="009E6880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273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3852"/>
    <w:rsid w:val="00AC5CF3"/>
    <w:rsid w:val="00AC6477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47A9E"/>
    <w:rsid w:val="00B50375"/>
    <w:rsid w:val="00B51DE3"/>
    <w:rsid w:val="00B57788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05CAB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D6F12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4685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572D"/>
    <w:rsid w:val="00D97D2E"/>
    <w:rsid w:val="00DA1B11"/>
    <w:rsid w:val="00DA1CC6"/>
    <w:rsid w:val="00DA4444"/>
    <w:rsid w:val="00DA4BF2"/>
    <w:rsid w:val="00DB045B"/>
    <w:rsid w:val="00DB637B"/>
    <w:rsid w:val="00DC157E"/>
    <w:rsid w:val="00DC22EA"/>
    <w:rsid w:val="00DC7E13"/>
    <w:rsid w:val="00DC7EEE"/>
    <w:rsid w:val="00DD3FD5"/>
    <w:rsid w:val="00DD6B01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D8E"/>
    <w:rsid w:val="00E56E69"/>
    <w:rsid w:val="00E60583"/>
    <w:rsid w:val="00E62012"/>
    <w:rsid w:val="00E67CB2"/>
    <w:rsid w:val="00E67D06"/>
    <w:rsid w:val="00E714C1"/>
    <w:rsid w:val="00E73A69"/>
    <w:rsid w:val="00E7478A"/>
    <w:rsid w:val="00E77D11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46FF"/>
    <w:rsid w:val="00EB6D3B"/>
    <w:rsid w:val="00EB7383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718A5"/>
    <w:rsid w:val="00F72109"/>
    <w:rsid w:val="00F722EB"/>
    <w:rsid w:val="00F739C4"/>
    <w:rsid w:val="00F74B2E"/>
    <w:rsid w:val="00F75169"/>
    <w:rsid w:val="00F7635C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7.wm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package" Target="embeddings/Microsoft_Visio_Drawing4.vsdx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4</cp:revision>
  <cp:lastPrinted>2016-07-28T10:39:00Z</cp:lastPrinted>
  <dcterms:created xsi:type="dcterms:W3CDTF">2022-07-30T07:28:00Z</dcterms:created>
  <dcterms:modified xsi:type="dcterms:W3CDTF">2022-07-30T08:37:00Z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