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CDD8B8" w14:paraId="4E47C1E7" wp14:textId="24720273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="460714E5">
        <w:rPr/>
        <w:t>Testkonzept</w:t>
      </w:r>
    </w:p>
    <w:p w:rsidR="6984EB5A" w:rsidP="19CDD8B8" w:rsidRDefault="6984EB5A" w14:paraId="4E5EE55E" w14:textId="24A6E909">
      <w:pPr>
        <w:pStyle w:val="Heading2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6984EB5A">
        <w:rPr/>
        <w:t>Testziele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4573"/>
        <w:gridCol w:w="2770"/>
        <w:gridCol w:w="1114"/>
      </w:tblGrid>
      <w:tr w:rsidR="19CDD8B8" w:rsidTr="3821DB9C" w14:paraId="2F0C946D">
        <w:trPr>
          <w:trHeight w:val="330"/>
        </w:trPr>
        <w:tc>
          <w:tcPr>
            <w:tcW w:w="5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19CDD8B8" w:rsidRDefault="19CDD8B8" w14:paraId="47A207B4" w14:textId="42F7CE84">
            <w:r w:rsidRPr="19CDD8B8" w:rsidR="19CDD8B8">
              <w:rPr>
                <w:rFonts w:ascii="Calibri Light" w:hAnsi="Calibri Light" w:eastAsia="Calibri Light" w:cs="Calibri Light"/>
                <w:b w:val="1"/>
                <w:bCs w:val="1"/>
                <w:sz w:val="24"/>
                <w:szCs w:val="24"/>
              </w:rPr>
              <w:t>Nr.</w:t>
            </w:r>
          </w:p>
        </w:tc>
        <w:tc>
          <w:tcPr>
            <w:tcW w:w="45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19CDD8B8" w:rsidRDefault="19CDD8B8" w14:paraId="1DF3D158" w14:textId="1A02E693">
            <w:r w:rsidRPr="19CDD8B8" w:rsidR="19CDD8B8">
              <w:rPr>
                <w:rFonts w:ascii="Calibri Light" w:hAnsi="Calibri Light" w:eastAsia="Calibri Light" w:cs="Calibri Light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Beschreibung</w:t>
            </w:r>
          </w:p>
        </w:tc>
        <w:tc>
          <w:tcPr>
            <w:tcW w:w="27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6D06BAF3" w:rsidP="19CDD8B8" w:rsidRDefault="6D06BAF3" w14:paraId="53BDA49C" w14:textId="2B7670F2">
            <w:pPr>
              <w:rPr>
                <w:rFonts w:ascii="Calibri Light" w:hAnsi="Calibri Light" w:eastAsia="Calibri Light" w:cs="Calibri Light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9CDD8B8" w:rsidR="6D06BAF3">
              <w:rPr>
                <w:rFonts w:ascii="Calibri Light" w:hAnsi="Calibri Light" w:eastAsia="Calibri Light" w:cs="Calibri Light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Messgröße</w:t>
            </w:r>
          </w:p>
        </w:tc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19CDD8B8" w:rsidRDefault="19CDD8B8" w14:paraId="649FF203" w14:textId="0C23FD93">
            <w:r w:rsidRPr="19CDD8B8" w:rsidR="19CDD8B8">
              <w:rPr>
                <w:rFonts w:ascii="Calibri Light" w:hAnsi="Calibri Light" w:eastAsia="Calibri Light" w:cs="Calibri Light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Priorität*</w:t>
            </w:r>
          </w:p>
        </w:tc>
      </w:tr>
      <w:tr w:rsidR="19CDD8B8" w:rsidTr="3821DB9C" w14:paraId="52207625">
        <w:trPr>
          <w:trHeight w:val="480"/>
        </w:trPr>
        <w:tc>
          <w:tcPr>
            <w:tcW w:w="5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9CDD8B8" w:rsidRDefault="19CDD8B8" w14:paraId="5D05A2D5" w14:textId="53F2759B">
            <w:r w:rsidRPr="19CDD8B8" w:rsidR="19CDD8B8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1</w:t>
            </w:r>
          </w:p>
        </w:tc>
        <w:tc>
          <w:tcPr>
            <w:tcW w:w="45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9CDD8B8" w:rsidRDefault="19CDD8B8" w14:paraId="191902C0" w14:textId="1CD1E889">
            <w:r w:rsidRPr="19CDD8B8" w:rsidR="19CDD8B8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Schnittstellentest erfolgreich</w:t>
            </w:r>
          </w:p>
        </w:tc>
        <w:tc>
          <w:tcPr>
            <w:tcW w:w="27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9CDD8B8" w:rsidRDefault="19CDD8B8" w14:paraId="1EB230CA" w14:textId="57182C0D">
            <w:r w:rsidRPr="19CDD8B8" w:rsidR="19CDD8B8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Datenaustausch korrekt</w:t>
            </w:r>
          </w:p>
        </w:tc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9CDD8B8" w:rsidRDefault="19CDD8B8" w14:paraId="31CCDA99" w14:textId="0901A640">
            <w:r w:rsidRPr="19CDD8B8" w:rsidR="19CDD8B8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M</w:t>
            </w:r>
          </w:p>
        </w:tc>
      </w:tr>
      <w:tr w:rsidR="19CDD8B8" w:rsidTr="3821DB9C" w14:paraId="4856AD6B">
        <w:trPr>
          <w:trHeight w:val="420"/>
        </w:trPr>
        <w:tc>
          <w:tcPr>
            <w:tcW w:w="5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9CDD8B8" w:rsidRDefault="19CDD8B8" w14:paraId="495A8925" w14:textId="5753D178">
            <w:r w:rsidRPr="19CDD8B8" w:rsidR="19CDD8B8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2</w:t>
            </w:r>
          </w:p>
        </w:tc>
        <w:tc>
          <w:tcPr>
            <w:tcW w:w="45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9CDD8B8" w:rsidP="19CDD8B8" w:rsidRDefault="19CDD8B8" w14:paraId="5DD1ECED" w14:textId="28ECDDAD">
            <w:pPr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</w:pPr>
            <w:r w:rsidRPr="19CDD8B8" w:rsidR="19CDD8B8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 xml:space="preserve">Systemarchitektur erfüllt die Anforderungen </w:t>
            </w:r>
            <w:r w:rsidRPr="19CDD8B8" w:rsidR="139B6A56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des Auftraggebers</w:t>
            </w:r>
          </w:p>
        </w:tc>
        <w:tc>
          <w:tcPr>
            <w:tcW w:w="27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87CFEDB" w:rsidRDefault="287CFEDB" w14:paraId="38F55188" w14:textId="2115565D">
            <w:r w:rsidRPr="19CDD8B8" w:rsidR="287CFEDB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Übereinstimmung zu geplanter Architektur</w:t>
            </w:r>
          </w:p>
        </w:tc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9CDD8B8" w:rsidRDefault="19CDD8B8" w14:paraId="1C719568" w14:textId="5741E854">
            <w:r w:rsidRPr="19CDD8B8" w:rsidR="19CDD8B8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 xml:space="preserve"> </w:t>
            </w:r>
            <w:r w:rsidRPr="19CDD8B8" w:rsidR="2A7EA6E5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2</w:t>
            </w:r>
          </w:p>
        </w:tc>
      </w:tr>
      <w:tr w:rsidR="19CDD8B8" w:rsidTr="3821DB9C" w14:paraId="0A114921">
        <w:trPr>
          <w:trHeight w:val="420"/>
        </w:trPr>
        <w:tc>
          <w:tcPr>
            <w:tcW w:w="5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9CDD8B8" w:rsidRDefault="19CDD8B8" w14:paraId="08137A68" w14:textId="058D1A52">
            <w:r w:rsidRPr="19CDD8B8" w:rsidR="19CDD8B8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3</w:t>
            </w:r>
          </w:p>
        </w:tc>
        <w:tc>
          <w:tcPr>
            <w:tcW w:w="45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D04484E" w:rsidP="19CDD8B8" w:rsidRDefault="6D04484E" w14:paraId="17497F35" w14:textId="7979ACF9">
            <w:pPr>
              <w:pStyle w:val="Normal"/>
              <w:ind w:left="0"/>
            </w:pPr>
            <w:r w:rsidR="487990CA">
              <w:rPr/>
              <w:t>Webseite ist abrufbar</w:t>
            </w:r>
          </w:p>
        </w:tc>
        <w:tc>
          <w:tcPr>
            <w:tcW w:w="27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5AD858" w:rsidP="19CDD8B8" w:rsidRDefault="345AD858" w14:paraId="6802854B" w14:textId="282FD390">
            <w:pPr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</w:pPr>
            <w:r w:rsidRPr="19CDD8B8" w:rsidR="345AD858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Erreichbarkeit der Webseite</w:t>
            </w:r>
          </w:p>
        </w:tc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9CDD8B8" w:rsidRDefault="19CDD8B8" w14:paraId="101CB0F3" w14:textId="6B75EBB3">
            <w:r w:rsidRPr="19CDD8B8" w:rsidR="19CDD8B8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 xml:space="preserve"> </w:t>
            </w:r>
            <w:r w:rsidRPr="19CDD8B8" w:rsidR="3B1E56CB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M</w:t>
            </w:r>
          </w:p>
        </w:tc>
      </w:tr>
      <w:tr w:rsidR="19CDD8B8" w:rsidTr="3821DB9C" w14:paraId="7DDAF87F">
        <w:trPr>
          <w:trHeight w:val="420"/>
        </w:trPr>
        <w:tc>
          <w:tcPr>
            <w:tcW w:w="5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9CDD8B8" w:rsidRDefault="19CDD8B8" w14:paraId="797632EB" w14:textId="587004FD">
            <w:r w:rsidRPr="19CDD8B8" w:rsidR="19CDD8B8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 xml:space="preserve"> </w:t>
            </w:r>
            <w:r w:rsidRPr="19CDD8B8" w:rsidR="386F518C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4</w:t>
            </w:r>
          </w:p>
        </w:tc>
        <w:tc>
          <w:tcPr>
            <w:tcW w:w="4573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9624C58" w:rsidP="3821DB9C" w:rsidRDefault="39624C58" w14:paraId="590319F2" w14:textId="32068DA2">
            <w:pPr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</w:pPr>
            <w:r w:rsidRPr="3821DB9C" w:rsidR="39624C58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Daten</w:t>
            </w:r>
            <w:r w:rsidRPr="3821DB9C" w:rsidR="65AE441D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integrität</w:t>
            </w:r>
          </w:p>
        </w:tc>
        <w:tc>
          <w:tcPr>
            <w:tcW w:w="27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8B4BEF1" w:rsidP="19CDD8B8" w:rsidRDefault="18B4BEF1" w14:paraId="54436548" w14:textId="31037725">
            <w:pPr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</w:pPr>
            <w:r w:rsidRPr="19CDD8B8" w:rsidR="18B4BEF1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Abdeckung echte Marktdaten</w:t>
            </w:r>
          </w:p>
        </w:tc>
        <w:tc>
          <w:tcPr>
            <w:tcW w:w="11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9CDD8B8" w:rsidRDefault="19CDD8B8" w14:paraId="655D1207" w14:textId="068A244E">
            <w:r w:rsidRPr="19CDD8B8" w:rsidR="19CDD8B8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 xml:space="preserve"> </w:t>
            </w:r>
            <w:r w:rsidRPr="19CDD8B8" w:rsidR="7500055A">
              <w:rPr>
                <w:rFonts w:ascii="Calibri Light" w:hAnsi="Calibri Light" w:eastAsia="Calibri Light" w:cs="Calibri Light"/>
                <w:i w:val="1"/>
                <w:iCs w:val="1"/>
                <w:sz w:val="24"/>
                <w:szCs w:val="24"/>
              </w:rPr>
              <w:t>3</w:t>
            </w:r>
          </w:p>
        </w:tc>
      </w:tr>
      <w:tr w:rsidR="19CDD8B8" w:rsidTr="3821DB9C" w14:paraId="269B0F6B">
        <w:tc>
          <w:tcPr>
            <w:tcW w:w="901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0F0F0"/>
            <w:tcMar/>
            <w:vAlign w:val="top"/>
          </w:tcPr>
          <w:p w:rsidR="19CDD8B8" w:rsidRDefault="19CDD8B8" w14:paraId="48D3204E" w14:textId="47433404">
            <w:r w:rsidRPr="19CDD8B8" w:rsidR="19CDD8B8">
              <w:rPr>
                <w:rFonts w:ascii="Calibri Light" w:hAnsi="Calibri Light" w:eastAsia="Calibri Light" w:cs="Calibri Light"/>
                <w:b w:val="1"/>
                <w:bCs w:val="1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* Priorität: M = Muss / 1 = hoch, 2 = mittel, 3 = tief</w:t>
            </w:r>
          </w:p>
        </w:tc>
      </w:tr>
    </w:tbl>
    <w:p w:rsidR="19CDD8B8" w:rsidP="19CDD8B8" w:rsidRDefault="19CDD8B8" w14:paraId="046D2E84" w14:textId="64F2EDE9">
      <w:pPr>
        <w:pStyle w:val="Normal"/>
      </w:pPr>
    </w:p>
    <w:p w:rsidR="7B03C749" w:rsidP="19CDD8B8" w:rsidRDefault="7B03C749" w14:paraId="63C40D44" w14:textId="4411B8EB">
      <w:pPr>
        <w:pStyle w:val="Heading2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7B03C749">
        <w:rPr/>
        <w:t>Teststrategie</w:t>
      </w:r>
    </w:p>
    <w:p w:rsidR="5D4338C2" w:rsidP="19CDD8B8" w:rsidRDefault="5D4338C2" w14:paraId="05A70C45" w14:textId="1ABDE95D">
      <w:pPr>
        <w:pStyle w:val="Normal"/>
      </w:pPr>
      <w:r w:rsidR="5D4338C2">
        <w:rPr/>
        <w:t>Eine effiziente Strategie ist in unserem Falle eine Agile Teststrategie, bei welcher sehr individuell</w:t>
      </w:r>
      <w:r w:rsidR="78FA53F7">
        <w:rPr/>
        <w:t xml:space="preserve"> nach Notwendigkeit und Sinn Tests gemacht werden können</w:t>
      </w:r>
      <w:r w:rsidR="1AEB9757">
        <w:rPr/>
        <w:t>.</w:t>
      </w:r>
      <w:r w:rsidR="27302DE0">
        <w:rPr/>
        <w:t xml:space="preserve"> </w:t>
      </w:r>
    </w:p>
    <w:p w:rsidR="1CEE6F36" w:rsidP="19CDD8B8" w:rsidRDefault="1CEE6F36" w14:paraId="5EC52575" w14:textId="149BF07F">
      <w:pPr>
        <w:pStyle w:val="Normal"/>
      </w:pPr>
      <w:r w:rsidR="1CEE6F36">
        <w:rPr/>
        <w:t xml:space="preserve">Vom Entwickler wird direkt die Anforderung </w:t>
      </w:r>
      <w:r w:rsidR="36DEF9B1">
        <w:rPr/>
        <w:t>aus der Aufgabe vom</w:t>
      </w:r>
      <w:r w:rsidR="499B5129">
        <w:rPr/>
        <w:t xml:space="preserve"> Jira-Board </w:t>
      </w:r>
      <w:r w:rsidR="454C3A5A">
        <w:rPr/>
        <w:t xml:space="preserve">während dem Entwickeln </w:t>
      </w:r>
      <w:r w:rsidR="499B5129">
        <w:rPr/>
        <w:t>getestet.</w:t>
      </w:r>
      <w:r w:rsidR="09E871A4">
        <w:rPr/>
        <w:t xml:space="preserve"> Dabei w</w:t>
      </w:r>
      <w:r w:rsidR="1363DC52">
        <w:rPr/>
        <w:t xml:space="preserve">erden auch allfällige davon abhängige Funktionen getestet, um sicherzustellen, dass es dort keine negativen </w:t>
      </w:r>
      <w:r w:rsidR="66DC1CEE">
        <w:rPr/>
        <w:t>Effekte</w:t>
      </w:r>
      <w:r w:rsidR="1363DC52">
        <w:rPr/>
        <w:t xml:space="preserve"> gab.</w:t>
      </w:r>
      <w:r w:rsidR="10A6FBCE">
        <w:rPr/>
        <w:t xml:space="preserve"> Der Entwickler pusht nur funktionierenden und getesteten Code auf das GitHub Repo.</w:t>
      </w:r>
    </w:p>
    <w:p w:rsidR="1FDD9356" w:rsidP="3821DB9C" w:rsidRDefault="1FDD9356" w14:paraId="1E71073F" w14:textId="788F002A">
      <w:pPr>
        <w:pStyle w:val="Normal"/>
      </w:pPr>
      <w:r w:rsidR="1FDD9356">
        <w:rPr/>
        <w:t>Der Entwickler wird, falls es Sinn macht auch Unit-Tests schrieben. Modultests oder UI-Tests werden von den Entwicklern nicht umgesetzt.</w:t>
      </w:r>
    </w:p>
    <w:p w:rsidR="2492A8C5" w:rsidP="19CDD8B8" w:rsidRDefault="2492A8C5" w14:paraId="4A4993B0" w14:textId="31119C43">
      <w:pPr>
        <w:pStyle w:val="Normal"/>
      </w:pPr>
      <w:r w:rsidR="2492A8C5">
        <w:rPr/>
        <w:t>Ergänzend zu den User-Stories können wir die Anforderungen aus dem Lastenheft ebenfalls als Testfälle verwenden.</w:t>
      </w:r>
      <w:r w:rsidR="462E8F87">
        <w:rPr/>
        <w:t xml:space="preserve"> So können wir </w:t>
      </w:r>
      <w:r w:rsidR="26C30AA1">
        <w:rPr/>
        <w:t xml:space="preserve">nach Abschluss der Implementierungsphase </w:t>
      </w:r>
      <w:r w:rsidR="462E8F87">
        <w:rPr/>
        <w:t>Abnahmetests durchführen, um zu überprüfen, ob alle Anforderungen umgesetzt wurden.</w:t>
      </w:r>
      <w:r w:rsidR="5D27E56F">
        <w:rPr/>
        <w:t xml:space="preserve"> Der Testaufwand ist in den geschätzten </w:t>
      </w:r>
      <w:proofErr w:type="spellStart"/>
      <w:r w:rsidR="5D27E56F">
        <w:rPr/>
        <w:t>Storypunkte</w:t>
      </w:r>
      <w:proofErr w:type="spellEnd"/>
      <w:r w:rsidR="5D27E56F">
        <w:rPr/>
        <w:t xml:space="preserve"> inbegriffen</w:t>
      </w:r>
      <w:r w:rsidR="02EE4869">
        <w:rPr/>
        <w:t xml:space="preserve"> und ist somit teil unsere “Definition </w:t>
      </w:r>
      <w:proofErr w:type="spellStart"/>
      <w:r w:rsidR="02EE4869">
        <w:rPr/>
        <w:t>of</w:t>
      </w:r>
      <w:proofErr w:type="spellEnd"/>
      <w:r w:rsidR="02EE4869">
        <w:rPr/>
        <w:t xml:space="preserve"> Done”.</w:t>
      </w:r>
    </w:p>
    <w:p w:rsidR="7B03C749" w:rsidP="19CDD8B8" w:rsidRDefault="7B03C749" w14:paraId="3B2B1E63" w14:textId="5772B4CE">
      <w:pPr>
        <w:pStyle w:val="Heading2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7B03C749">
        <w:rPr/>
        <w:t>Umfang Testumgebung</w:t>
      </w:r>
    </w:p>
    <w:p w:rsidR="37DEBAEB" w:rsidP="19CDD8B8" w:rsidRDefault="37DEBAEB" w14:paraId="5ED83912" w14:textId="1C361B66">
      <w:pPr>
        <w:pStyle w:val="Normal"/>
      </w:pPr>
      <w:r w:rsidR="37DEBAEB">
        <w:rPr/>
        <w:t>Di</w:t>
      </w:r>
      <w:r w:rsidR="1D656A05">
        <w:rPr/>
        <w:t xml:space="preserve">e Abnahmetests werden direkt in der Live-Umgebung gemacht. </w:t>
      </w:r>
    </w:p>
    <w:p w:rsidR="1D656A05" w:rsidP="19CDD8B8" w:rsidRDefault="1D656A05" w14:paraId="165200FA" w14:textId="6454E821">
      <w:pPr>
        <w:pStyle w:val="Normal"/>
      </w:pPr>
      <w:r w:rsidR="1D656A05">
        <w:rPr/>
        <w:t>Durch eine vollautomatische CI/CD Pipeline w</w:t>
      </w:r>
      <w:r w:rsidR="5C0A4F36">
        <w:rPr/>
        <w:t>ird jeder Commit auf dem Produktiv-Server gepusht.</w:t>
      </w:r>
      <w:r w:rsidR="713AF170">
        <w:rPr/>
        <w:t xml:space="preserve"> Wenn also </w:t>
      </w:r>
      <w:r w:rsidR="25088074">
        <w:rPr/>
        <w:t>alle Tests</w:t>
      </w:r>
      <w:r w:rsidR="2FDFD6A2">
        <w:rPr/>
        <w:t xml:space="preserve"> lokal erfolgreich waren, kann direkt auf dem Server überprüft werden, ob in der Produktivumgebung auch alles funktioniert.</w:t>
      </w:r>
    </w:p>
    <w:p w:rsidR="5235DF87" w:rsidP="19CDD8B8" w:rsidRDefault="5235DF87" w14:paraId="14C72E24" w14:textId="0AF5EB7E">
      <w:pPr>
        <w:pStyle w:val="Heading2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2F5496" w:themeColor="accent1" w:themeTint="FF" w:themeShade="BF"/>
          <w:sz w:val="26"/>
          <w:szCs w:val="26"/>
        </w:rPr>
      </w:pPr>
      <w:r w:rsidR="5235DF87">
        <w:rPr/>
        <w:t>Integration in Projektaktivitäten</w:t>
      </w:r>
    </w:p>
    <w:p w:rsidR="16E685AB" w:rsidP="19CDD8B8" w:rsidRDefault="16E685AB" w14:paraId="16ABF025" w14:textId="6D53D636">
      <w:pPr>
        <w:pStyle w:val="Normal"/>
      </w:pPr>
      <w:r w:rsidR="16E685AB">
        <w:rPr/>
        <w:t xml:space="preserve">Sobald eine brauchbare Version der Applikation vorhanden </w:t>
      </w:r>
      <w:r w:rsidR="257CD194">
        <w:rPr/>
        <w:t>ist,</w:t>
      </w:r>
      <w:r w:rsidR="16E685AB">
        <w:rPr/>
        <w:t xml:space="preserve"> werden wir weitere Nutzer als sogenan</w:t>
      </w:r>
      <w:r w:rsidR="4A9CC6AD">
        <w:rPr/>
        <w:t>n</w:t>
      </w:r>
      <w:r w:rsidR="16E685AB">
        <w:rPr/>
        <w:t xml:space="preserve">te </w:t>
      </w:r>
      <w:r w:rsidR="172ADE15">
        <w:rPr/>
        <w:t>“Beta-Tester”</w:t>
      </w:r>
      <w:r w:rsidR="52951465">
        <w:rPr/>
        <w:t xml:space="preserve"> </w:t>
      </w:r>
      <w:r w:rsidR="0A3D554B">
        <w:rPr/>
        <w:t xml:space="preserve">einladen, um direktes Nutzerfeedback zu erhalten. </w:t>
      </w:r>
      <w:r w:rsidR="21671EFD">
        <w:rPr/>
        <w:t>Daraufhin können weitere Verbesserungen an der Applikation gemacht werden.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B4C700"/>
    <w:rsid w:val="015C00E9"/>
    <w:rsid w:val="016FE1A1"/>
    <w:rsid w:val="02EE4869"/>
    <w:rsid w:val="03142294"/>
    <w:rsid w:val="04943AE2"/>
    <w:rsid w:val="059F8432"/>
    <w:rsid w:val="06A46A8A"/>
    <w:rsid w:val="08403AEB"/>
    <w:rsid w:val="09E871A4"/>
    <w:rsid w:val="0A3D554B"/>
    <w:rsid w:val="0B3A0B1D"/>
    <w:rsid w:val="0B675B6F"/>
    <w:rsid w:val="0CA1DC7D"/>
    <w:rsid w:val="0DE3F81C"/>
    <w:rsid w:val="10A6FBCE"/>
    <w:rsid w:val="1363DC52"/>
    <w:rsid w:val="139B6A56"/>
    <w:rsid w:val="1449EB54"/>
    <w:rsid w:val="16E685AB"/>
    <w:rsid w:val="172ADE15"/>
    <w:rsid w:val="17594E71"/>
    <w:rsid w:val="182F45D0"/>
    <w:rsid w:val="18B4BEF1"/>
    <w:rsid w:val="19757BE3"/>
    <w:rsid w:val="19759B43"/>
    <w:rsid w:val="19CDD8B8"/>
    <w:rsid w:val="1AEB9757"/>
    <w:rsid w:val="1CEE6F36"/>
    <w:rsid w:val="1D075A2A"/>
    <w:rsid w:val="1D656A05"/>
    <w:rsid w:val="1EA32A8B"/>
    <w:rsid w:val="1FA82855"/>
    <w:rsid w:val="1FDD9356"/>
    <w:rsid w:val="20382DA1"/>
    <w:rsid w:val="21671EFD"/>
    <w:rsid w:val="21D3FE02"/>
    <w:rsid w:val="22A6AB12"/>
    <w:rsid w:val="2303552C"/>
    <w:rsid w:val="2370679A"/>
    <w:rsid w:val="242FE3F3"/>
    <w:rsid w:val="2492A8C5"/>
    <w:rsid w:val="25088074"/>
    <w:rsid w:val="257CD194"/>
    <w:rsid w:val="25FEFC15"/>
    <w:rsid w:val="26182472"/>
    <w:rsid w:val="26AE3C70"/>
    <w:rsid w:val="26C30AA1"/>
    <w:rsid w:val="272663D0"/>
    <w:rsid w:val="27302DE0"/>
    <w:rsid w:val="287CFEDB"/>
    <w:rsid w:val="29369CD7"/>
    <w:rsid w:val="2A7EA6E5"/>
    <w:rsid w:val="2FDFD6A2"/>
    <w:rsid w:val="327D2463"/>
    <w:rsid w:val="32C35FB9"/>
    <w:rsid w:val="32CB0860"/>
    <w:rsid w:val="345AD858"/>
    <w:rsid w:val="34794F7E"/>
    <w:rsid w:val="35E1DE99"/>
    <w:rsid w:val="36DEF9B1"/>
    <w:rsid w:val="37B8232D"/>
    <w:rsid w:val="37DEBAEB"/>
    <w:rsid w:val="3821DB9C"/>
    <w:rsid w:val="386F518C"/>
    <w:rsid w:val="39624C58"/>
    <w:rsid w:val="3B1E56CB"/>
    <w:rsid w:val="3DB4C700"/>
    <w:rsid w:val="40969CBB"/>
    <w:rsid w:val="420712E1"/>
    <w:rsid w:val="453E600F"/>
    <w:rsid w:val="454C3A5A"/>
    <w:rsid w:val="455DD661"/>
    <w:rsid w:val="456A0DDE"/>
    <w:rsid w:val="460714E5"/>
    <w:rsid w:val="462E8F87"/>
    <w:rsid w:val="47511AB1"/>
    <w:rsid w:val="487990CA"/>
    <w:rsid w:val="48A1AEA0"/>
    <w:rsid w:val="499B5129"/>
    <w:rsid w:val="4A235F9D"/>
    <w:rsid w:val="4A9CC6AD"/>
    <w:rsid w:val="4B9915F2"/>
    <w:rsid w:val="4D192E40"/>
    <w:rsid w:val="51141177"/>
    <w:rsid w:val="5235DF87"/>
    <w:rsid w:val="52716083"/>
    <w:rsid w:val="52951465"/>
    <w:rsid w:val="55752B41"/>
    <w:rsid w:val="57033F4E"/>
    <w:rsid w:val="5A3AE010"/>
    <w:rsid w:val="5BF760B2"/>
    <w:rsid w:val="5C0A4F36"/>
    <w:rsid w:val="5C86AB65"/>
    <w:rsid w:val="5CD65EAF"/>
    <w:rsid w:val="5D27E56F"/>
    <w:rsid w:val="5D4338C2"/>
    <w:rsid w:val="5F72C973"/>
    <w:rsid w:val="61414561"/>
    <w:rsid w:val="65AE441D"/>
    <w:rsid w:val="66DC1CEE"/>
    <w:rsid w:val="6984EB5A"/>
    <w:rsid w:val="6B96A434"/>
    <w:rsid w:val="6CB4D751"/>
    <w:rsid w:val="6D04484E"/>
    <w:rsid w:val="6D06BAF3"/>
    <w:rsid w:val="6F332FCE"/>
    <w:rsid w:val="6FA9052F"/>
    <w:rsid w:val="711E3D9E"/>
    <w:rsid w:val="713AF170"/>
    <w:rsid w:val="726AD090"/>
    <w:rsid w:val="74A14C96"/>
    <w:rsid w:val="7500055A"/>
    <w:rsid w:val="7683F837"/>
    <w:rsid w:val="78BA1C6C"/>
    <w:rsid w:val="78FA53F7"/>
    <w:rsid w:val="792107BC"/>
    <w:rsid w:val="7B03C749"/>
    <w:rsid w:val="7D88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C700"/>
  <w15:chartTrackingRefBased/>
  <w15:docId w15:val="{D41D081F-35E3-4B26-BE90-625DAEBC5D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10111b5f54642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2021-10-17T10:38:59.7823065Z</dcterms:created>
  <dcterms:modified xsi:type="dcterms:W3CDTF">2021-10-18T18:51:28.3906889Z</dcterms:modified>
  <dc:creator>BBZB;BBZW-Sursee; Gasser Cedric</dc:creator>
  <lastModifiedBy>BBZW-Emmen;BBZW-Sursee; Baumann Philip</lastModifiedBy>
</coreProperties>
</file>