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Progetto Ticketing ICT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Obiettivo Generale: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Creare un'applicazione web di ticketing ICT per una PA, gestendo richieste di supporto tramite un workflow strutturato.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Ruoli Utente Essenziali: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Utente,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Approvatore,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Team ICT,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Manager ICT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Amministratore.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Workflow Principale: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 Utente: Crea un ticket.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Approvatore: Se richiesto Approva o Rifiuta il ticket.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Manager ICT: Assegna il ticket a un Membro Team ICT specifico.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Membro Team IT: Gestisce il ticket assegnato, aggiorna lo stato, lo risolve e lo chiude.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Utente: ticket può valutare il ticket chiuso con un commento.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Funzionalità Chiave Richieste: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● Apertura Ticket (con categorie, device, descrizione,  allegati ecc.).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● Visualizzazione dei Ticket va filtrata per ruolo.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● Aggiornamenti di Stato del Ticket (con transizioni definite: non lavorabile, Aperto, In lavorazione, Chiuso, valutato).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● Aggiunta Gestione Allegati.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● Aggiunta di una chat fra utente e ICT team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● Notifiche (inizialmente via email) per eventi chiave.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● Reporting di Base (stato ticket, categorie, assegnatari).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● Gestione Utenti Avanzata (Amministratore): Implementa un'interfaccia per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creare nuovi utenti e assegnare i ruoli.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● Dashboard Team ICT: Creare una vista dedicata dove i Membri del Team ICT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possano vedere solo i ticket loro assegnati o tutti ed implementare specifici filtri di visualizzazione.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● Aggiornamento Stato da Utente IT: Permettere all'utente IT assegnato di cambiare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lo stato del ticket assegnato (es. da Assegnato a In Corso, Risolto, In Attesa Utente,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Annullato/Chiuso dall'IT) tramite un'interfaccia user-friendly.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● Debug Processo Approvazione Dirigenti: Risolvere l'errore ('null' o altro) che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impedisce ai bottoni/azioni di approvazione/rifiuto nella vista Dirigenti di funzionare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correttamente.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● Integrazione Assegnazione su Approvazione: Modificare il workflow di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approvazione Dirigenti affinché il Dirigente possa selezionare l'assegnatario IT al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momento dell'approvazione.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● Debug Gestione Categorie (Admin): Risolvere l'errore specifico "csrf token is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missing" nella funzionalità di gestione delle categorie accessibile all'Admin.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● Revisione Classificazione Utenti: Assicurarsi che il processo di gestione 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assegnazione ruoli da parte dell'Admin sia robusto e corretto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