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805410">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805410">
      <w:pPr>
        <w:spacing w:line="276" w:lineRule="auto"/>
        <w:ind w:firstLine="720"/>
        <w:jc w:val="both"/>
        <w:rPr>
          <w:rFonts w:ascii="Century Gothic" w:hAnsi="Century Gothic"/>
          <w:sz w:val="24"/>
          <w:szCs w:val="24"/>
        </w:rPr>
      </w:pPr>
    </w:p>
    <w:p w:rsidR="00FC64E0" w:rsidRPr="00287ADA" w:rsidRDefault="00FC64E0" w:rsidP="00805410">
      <w:pPr>
        <w:spacing w:line="276" w:lineRule="auto"/>
        <w:jc w:val="both"/>
        <w:rPr>
          <w:rFonts w:ascii="Century Gothic" w:hAnsi="Century Gothic"/>
          <w:sz w:val="24"/>
          <w:szCs w:val="24"/>
        </w:rPr>
      </w:pP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Web par exemple, il sied de maitriser les bases (HTML, CSS et Javascript), rajouter un ou plusieurs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selon les utilités, dont les plus populaires en ce moment sont </w:t>
      </w:r>
      <w:proofErr w:type="spellStart"/>
      <w:r w:rsidRPr="00287ADA">
        <w:rPr>
          <w:rFonts w:ascii="Century Gothic" w:hAnsi="Century Gothic"/>
          <w:sz w:val="24"/>
          <w:szCs w:val="24"/>
        </w:rPr>
        <w:t>ReactJS</w:t>
      </w:r>
      <w:proofErr w:type="spellEnd"/>
      <w:r w:rsidRPr="00287ADA">
        <w:rPr>
          <w:rFonts w:ascii="Century Gothic" w:hAnsi="Century Gothic"/>
          <w:sz w:val="24"/>
          <w:szCs w:val="24"/>
        </w:rPr>
        <w:t xml:space="preserve">, AngularJS, </w:t>
      </w:r>
      <w:proofErr w:type="spellStart"/>
      <w:r w:rsidRPr="00287ADA">
        <w:rPr>
          <w:rFonts w:ascii="Century Gothic" w:hAnsi="Century Gothic"/>
          <w:sz w:val="24"/>
          <w:szCs w:val="24"/>
        </w:rPr>
        <w:t>VueJS</w:t>
      </w:r>
      <w:proofErr w:type="spellEnd"/>
      <w:r w:rsidRPr="00287ADA">
        <w:rPr>
          <w:rFonts w:ascii="Century Gothic" w:hAnsi="Century Gothic"/>
          <w:sz w:val="24"/>
          <w:szCs w:val="24"/>
        </w:rPr>
        <w:t xml:space="preserve">, </w:t>
      </w:r>
      <w:proofErr w:type="spellStart"/>
      <w:r w:rsidRPr="00287ADA">
        <w:rPr>
          <w:rFonts w:ascii="Century Gothic" w:hAnsi="Century Gothic"/>
          <w:sz w:val="24"/>
          <w:szCs w:val="24"/>
        </w:rPr>
        <w:t>Symphony</w:t>
      </w:r>
      <w:proofErr w:type="spellEnd"/>
      <w:r w:rsidRPr="00287ADA">
        <w:rPr>
          <w:rFonts w:ascii="Century Gothic" w:hAnsi="Century Gothic"/>
          <w:sz w:val="24"/>
          <w:szCs w:val="24"/>
        </w:rPr>
        <w:t>, Django,</w:t>
      </w:r>
      <w:r w:rsidR="00A06E7A" w:rsidRPr="00287ADA">
        <w:rPr>
          <w:rFonts w:ascii="Century Gothic" w:hAnsi="Century Gothic"/>
          <w:sz w:val="24"/>
          <w:szCs w:val="24"/>
        </w:rPr>
        <w:t xml:space="preserve"> </w:t>
      </w:r>
      <w:proofErr w:type="spellStart"/>
      <w:r w:rsidR="00A06E7A" w:rsidRPr="00287ADA">
        <w:rPr>
          <w:rFonts w:ascii="Century Gothic" w:hAnsi="Century Gothic"/>
          <w:sz w:val="24"/>
          <w:szCs w:val="24"/>
        </w:rPr>
        <w:t>Aspnetcore</w:t>
      </w:r>
      <w:proofErr w:type="spellEnd"/>
      <w:r w:rsidRPr="00287ADA">
        <w:rPr>
          <w:rFonts w:ascii="Century Gothic" w:hAnsi="Century Gothic"/>
          <w:sz w:val="24"/>
          <w:szCs w:val="24"/>
        </w:rPr>
        <w:t xml:space="preserve"> …</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Mobile par exemple il sied de se focaliser sur le développement des applications natives avec des langages de bases comme Java, </w:t>
      </w:r>
      <w:proofErr w:type="spellStart"/>
      <w:r w:rsidRPr="00287ADA">
        <w:rPr>
          <w:rFonts w:ascii="Century Gothic" w:hAnsi="Century Gothic"/>
          <w:sz w:val="24"/>
          <w:szCs w:val="24"/>
        </w:rPr>
        <w:t>Kotlin</w:t>
      </w:r>
      <w:proofErr w:type="spellEnd"/>
      <w:r w:rsidRPr="00287ADA">
        <w:rPr>
          <w:rFonts w:ascii="Century Gothic" w:hAnsi="Century Gothic"/>
          <w:sz w:val="24"/>
          <w:szCs w:val="24"/>
        </w:rPr>
        <w:t xml:space="preserve">, C#, Swift. Apprendre certains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pour les applications hybrides comme </w:t>
      </w:r>
      <w:proofErr w:type="spellStart"/>
      <w:r w:rsidRPr="00287ADA">
        <w:rPr>
          <w:rFonts w:ascii="Century Gothic" w:hAnsi="Century Gothic"/>
          <w:sz w:val="24"/>
          <w:szCs w:val="24"/>
        </w:rPr>
        <w:t>ReactNative</w:t>
      </w:r>
      <w:proofErr w:type="spellEnd"/>
      <w:r w:rsidRPr="00287ADA">
        <w:rPr>
          <w:rFonts w:ascii="Century Gothic" w:hAnsi="Century Gothic"/>
          <w:sz w:val="24"/>
          <w:szCs w:val="24"/>
        </w:rPr>
        <w:t>, Xamarin et le plus frais de tous Flutter</w:t>
      </w:r>
      <w:r w:rsidR="00E83867" w:rsidRPr="00287ADA">
        <w:rPr>
          <w:rFonts w:ascii="Century Gothic" w:hAnsi="Century Gothic"/>
          <w:sz w:val="24"/>
          <w:szCs w:val="24"/>
        </w:rPr>
        <w:t>.</w:t>
      </w:r>
    </w:p>
    <w:p w:rsidR="00A06E7A" w:rsidRPr="00287ADA" w:rsidRDefault="00A06E7A"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Desktop par exemple, il sied de se focaliser sur les différentes technologies existantes comme : </w:t>
      </w:r>
      <w:proofErr w:type="spellStart"/>
      <w:r w:rsidRPr="00287ADA">
        <w:rPr>
          <w:rFonts w:ascii="Century Gothic" w:hAnsi="Century Gothic"/>
          <w:sz w:val="24"/>
          <w:szCs w:val="24"/>
        </w:rPr>
        <w:t>DotNET</w:t>
      </w:r>
      <w:proofErr w:type="spellEnd"/>
      <w:r w:rsidRPr="00287ADA">
        <w:rPr>
          <w:rFonts w:ascii="Century Gothic" w:hAnsi="Century Gothic"/>
          <w:sz w:val="24"/>
          <w:szCs w:val="24"/>
        </w:rPr>
        <w:t xml:space="preserve">, JAVA, Python, les nouvelles technologies </w:t>
      </w:r>
      <w:proofErr w:type="spellStart"/>
      <w:r w:rsidRPr="00287ADA">
        <w:rPr>
          <w:rFonts w:ascii="Century Gothic" w:hAnsi="Century Gothic"/>
          <w:sz w:val="24"/>
          <w:szCs w:val="24"/>
        </w:rPr>
        <w:t>DotNetcore</w:t>
      </w:r>
      <w:proofErr w:type="spellEnd"/>
      <w:r w:rsidRPr="00287ADA">
        <w:rPr>
          <w:rFonts w:ascii="Century Gothic" w:hAnsi="Century Gothic"/>
          <w:sz w:val="24"/>
          <w:szCs w:val="24"/>
        </w:rPr>
        <w:t xml:space="preserve"> avec UWP.</w:t>
      </w:r>
    </w:p>
    <w:p w:rsidR="00D579A8" w:rsidRPr="00287ADA" w:rsidRDefault="00D579A8"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lastRenderedPageBreak/>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travaillez : Oh Lord, il vous faudra de la </w:t>
      </w:r>
      <w:r w:rsidRPr="00287ADA">
        <w:rPr>
          <w:rFonts w:ascii="Century Gothic" w:hAnsi="Century Gothic"/>
          <w:sz w:val="24"/>
          <w:szCs w:val="24"/>
        </w:rPr>
        <w:lastRenderedPageBreak/>
        <w:t>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w:t>
      </w:r>
      <w:r w:rsidRPr="00287ADA">
        <w:rPr>
          <w:rFonts w:ascii="Century Gothic" w:hAnsi="Century Gothic"/>
          <w:sz w:val="24"/>
          <w:szCs w:val="24"/>
        </w:rPr>
        <w:t xml:space="preserv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lastRenderedPageBreak/>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sectPr w:rsidR="00203B10">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067" w:rsidRDefault="002C1067" w:rsidP="00777176">
      <w:pPr>
        <w:spacing w:after="0" w:line="240" w:lineRule="auto"/>
      </w:pPr>
      <w:r>
        <w:separator/>
      </w:r>
    </w:p>
  </w:endnote>
  <w:endnote w:type="continuationSeparator" w:id="0">
    <w:p w:rsidR="002C1067" w:rsidRDefault="002C106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067" w:rsidRDefault="002C1067" w:rsidP="00777176">
      <w:pPr>
        <w:spacing w:after="0" w:line="240" w:lineRule="auto"/>
      </w:pPr>
      <w:r>
        <w:separator/>
      </w:r>
    </w:p>
  </w:footnote>
  <w:footnote w:type="continuationSeparator" w:id="0">
    <w:p w:rsidR="002C1067" w:rsidRDefault="002C1067"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57354"/>
    <w:rsid w:val="00185E1E"/>
    <w:rsid w:val="001A0F91"/>
    <w:rsid w:val="001F30C9"/>
    <w:rsid w:val="001F3A13"/>
    <w:rsid w:val="00203B10"/>
    <w:rsid w:val="00223E7D"/>
    <w:rsid w:val="00262CB9"/>
    <w:rsid w:val="0028741F"/>
    <w:rsid w:val="00287ADA"/>
    <w:rsid w:val="002A0E33"/>
    <w:rsid w:val="002C1067"/>
    <w:rsid w:val="0031110D"/>
    <w:rsid w:val="00311EBB"/>
    <w:rsid w:val="003151E8"/>
    <w:rsid w:val="003A3B9B"/>
    <w:rsid w:val="003E6B2D"/>
    <w:rsid w:val="003E7D2C"/>
    <w:rsid w:val="00432D20"/>
    <w:rsid w:val="00434803"/>
    <w:rsid w:val="00527EE6"/>
    <w:rsid w:val="00586AEE"/>
    <w:rsid w:val="005905F9"/>
    <w:rsid w:val="005B04FE"/>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3492</TotalTime>
  <Pages>8</Pages>
  <Words>2144</Words>
  <Characters>12225</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15</cp:revision>
  <dcterms:created xsi:type="dcterms:W3CDTF">2020-04-21T12:18:00Z</dcterms:created>
  <dcterms:modified xsi:type="dcterms:W3CDTF">2020-04-23T04:18:00Z</dcterms:modified>
</cp:coreProperties>
</file>