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10"/>
      </w:tblGrid>
      <w:tr w:rsidR="006643B7" w:rsidTr="001A1EB8">
        <w:trPr>
          <w:trHeight w:val="280"/>
        </w:trPr>
        <w:tc>
          <w:tcPr>
            <w:tcW w:w="9010" w:type="dxa"/>
          </w:tcPr>
          <w:p w:rsidR="006643B7" w:rsidRDefault="00F0516C" w:rsidP="00DC37C4">
            <w:pPr>
              <w:pStyle w:val="Titel"/>
            </w:pPr>
            <w:r>
              <w:t xml:space="preserve">Labo: </w:t>
            </w:r>
            <w:r w:rsidR="00DC37C4">
              <w:t>GONIOMETER</w:t>
            </w:r>
          </w:p>
        </w:tc>
      </w:tr>
      <w:tr w:rsidR="006643B7" w:rsidTr="001A1EB8">
        <w:trPr>
          <w:trHeight w:val="280"/>
        </w:trPr>
        <w:tc>
          <w:tcPr>
            <w:tcW w:w="9010" w:type="dxa"/>
            <w:tcMar>
              <w:bottom w:w="600" w:type="dxa"/>
            </w:tcMar>
          </w:tcPr>
          <w:p w:rsidR="006643B7" w:rsidRDefault="003702A6" w:rsidP="006643B7">
            <w:pPr>
              <w:pStyle w:val="Ondertitel"/>
              <w:tabs>
                <w:tab w:val="clear" w:pos="284"/>
              </w:tabs>
              <w:ind w:left="0" w:firstLine="0"/>
            </w:pPr>
            <w:bookmarkStart w:id="0" w:name="b_project_number"/>
            <w:r>
              <w:t>Groep: vrijdag 10.30u - 12.30u</w:t>
            </w:r>
            <w:r w:rsidR="0059144C">
              <w:t xml:space="preserve"> </w:t>
            </w:r>
            <w:bookmarkEnd w:id="0"/>
          </w:p>
          <w:p w:rsidR="003702A6" w:rsidRPr="003702A6" w:rsidRDefault="003702A6" w:rsidP="003702A6"/>
        </w:tc>
      </w:tr>
      <w:tr w:rsidR="006643B7" w:rsidTr="001A1EB8">
        <w:trPr>
          <w:trHeight w:val="280"/>
        </w:trPr>
        <w:tc>
          <w:tcPr>
            <w:tcW w:w="9010" w:type="dxa"/>
          </w:tcPr>
          <w:p w:rsidR="006F49F9" w:rsidRDefault="006F49F9" w:rsidP="00F71EFE">
            <w:pPr>
              <w:pStyle w:val="Supplementarytext"/>
            </w:pPr>
            <w:r w:rsidRPr="006F49F9">
              <w:t xml:space="preserve">Bert de </w:t>
            </w:r>
            <w:proofErr w:type="spellStart"/>
            <w:r w:rsidRPr="006F49F9">
              <w:t>Saffel</w:t>
            </w:r>
            <w:proofErr w:type="spellEnd"/>
            <w:r>
              <w:t xml:space="preserve"> </w:t>
            </w:r>
          </w:p>
          <w:p w:rsidR="00FA6307" w:rsidRPr="00FA6307" w:rsidRDefault="00FA6307" w:rsidP="00FA6307">
            <w:pPr>
              <w:rPr>
                <w:sz w:val="24"/>
                <w:lang w:val="nl-NL"/>
              </w:rPr>
            </w:pPr>
            <w:r w:rsidRPr="00FA6307">
              <w:rPr>
                <w:sz w:val="24"/>
                <w:lang w:val="nl-NL"/>
              </w:rPr>
              <w:t xml:space="preserve">Fidel </w:t>
            </w:r>
            <w:proofErr w:type="spellStart"/>
            <w:r w:rsidRPr="00FA6307">
              <w:rPr>
                <w:sz w:val="24"/>
                <w:lang w:val="nl-NL"/>
              </w:rPr>
              <w:t>Lubanziladio</w:t>
            </w:r>
            <w:proofErr w:type="spellEnd"/>
          </w:p>
          <w:p w:rsidR="006643B7" w:rsidRDefault="006F49F9" w:rsidP="00F71EFE">
            <w:pPr>
              <w:pStyle w:val="Supplementarytext"/>
            </w:pPr>
            <w:proofErr w:type="spellStart"/>
            <w:r>
              <w:t>Xandro</w:t>
            </w:r>
            <w:proofErr w:type="spellEnd"/>
            <w:r>
              <w:t xml:space="preserve"> Vermeulen</w:t>
            </w:r>
          </w:p>
          <w:p w:rsidR="006F49F9" w:rsidRPr="006F49F9" w:rsidRDefault="006F49F9" w:rsidP="006F49F9">
            <w:pPr>
              <w:rPr>
                <w:lang w:val="nl-NL"/>
              </w:rPr>
            </w:pPr>
          </w:p>
        </w:tc>
      </w:tr>
    </w:tbl>
    <w:p w:rsidR="00183880" w:rsidRDefault="00183880" w:rsidP="0078516D">
      <w:pPr>
        <w:spacing w:line="259" w:lineRule="auto"/>
        <w:rPr>
          <w:lang w:val="nl-NL"/>
        </w:rPr>
      </w:pPr>
    </w:p>
    <w:p w:rsidR="006F49F9" w:rsidRDefault="006F49F9" w:rsidP="0078516D"/>
    <w:p w:rsidR="006F49F9" w:rsidRDefault="006F49F9" w:rsidP="0078516D"/>
    <w:p w:rsidR="006F49F9" w:rsidRDefault="006F49F9" w:rsidP="0078516D"/>
    <w:p w:rsidR="003702A6" w:rsidRDefault="003702A6" w:rsidP="0078516D"/>
    <w:p w:rsidR="003702A6" w:rsidRDefault="003702A6" w:rsidP="0078516D"/>
    <w:tbl>
      <w:tblPr>
        <w:tblStyle w:val="Tabelraster"/>
        <w:tblpPr w:leftFromText="142" w:rightFromText="142" w:vertAnchor="text" w:horzAnchor="margin" w:tblpY="4607"/>
        <w:tblOverlap w:val="never"/>
        <w:tblW w:w="66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62"/>
      </w:tblGrid>
      <w:tr w:rsidR="003702A6" w:rsidTr="003702A6">
        <w:trPr>
          <w:trHeight w:hRule="exact" w:val="426"/>
        </w:trPr>
        <w:tc>
          <w:tcPr>
            <w:tcW w:w="6662" w:type="dxa"/>
          </w:tcPr>
          <w:p w:rsidR="003702A6" w:rsidRPr="003702A6" w:rsidRDefault="00BC273F" w:rsidP="003702A6">
            <w:pPr>
              <w:rPr>
                <w:b/>
              </w:rPr>
            </w:pPr>
            <w:sdt>
              <w:sdtPr>
                <w:rPr>
                  <w:b/>
                </w:rPr>
                <w:alias w:val="Directie/faculteit"/>
                <w:tag w:val="Organisatienieveau 2"/>
                <w:id w:val="1356621050"/>
                <w:placeholder>
                  <w:docPart w:val="34B9F56759794FCDA42BED7E1EBEADFB"/>
                </w:placeholder>
                <w:comboBox>
                  <w:listItem w:displayText="Directie Onderwijsaangelegenheden" w:value="Directie Onderwijsaangelegenheden"/>
                  <w:listItem w:displayText="Directie Onderzoeksaangelegenheden" w:value="Directie Onderzoeksaangelegenheden"/>
                  <w:listItem w:displayText="Directie Bestuurszaken" w:value="Directie Bestuurszaken"/>
                  <w:listItem w:displayText="Directie Personeel en Organisatie" w:value="Directie Personeel en Organisatie"/>
                  <w:listItem w:displayText="Directie Financiën" w:value="Directie Financiën"/>
                  <w:listItem w:displayText="Directie Informatie- en Communicatietechnologie" w:value="Directie Informatie- en Communicatietechnologie"/>
                  <w:listItem w:displayText="Directie Gebouwen en Facilitair Beheer" w:value="Directie Gebouwen en Facilitair Beheer"/>
                  <w:listItem w:displayText="Directie Studentenvoorzieningen" w:value="Directie Studentenvoorzieningen"/>
                  <w:listItem w:displayText="Faculteit Letteren en Wijsbegeerte" w:value="Faculteit Letteren en Wijsbegeerte"/>
                  <w:listItem w:displayText="Faculteit Rechtsgeleerdheid" w:value="Faculteit Rechtsgeleerdheid"/>
                  <w:listItem w:displayText="Faculteit Wetenschappen " w:value="Faculteit Wetenschappen "/>
                  <w:listItem w:displayText="Faculteit Geneeskunde en Gezondheidswetenschappen" w:value="Faculteit Geneeskunde en Gezondheidswetenschappen"/>
                  <w:listItem w:displayText="Faculteit Ingenieurswetenschappen en Architectuur" w:value="Faculteit Ingenieurswetenschappen en Architectuur"/>
                  <w:listItem w:displayText="Faculteit Economie en Bedrijfskunde" w:value="Faculteit Economie en Bedrijfskunde"/>
                  <w:listItem w:displayText="Faculteit Diergeneeskunde " w:value="Faculteit Diergeneeskunde "/>
                  <w:listItem w:displayText="Faculteit Psychologie en Pedagogische Wetenschappen" w:value="Faculteit Psychologie en Pedagogische Wetenschappen"/>
                  <w:listItem w:displayText="Faculteit Bio-ingenieurswetenschappen" w:value="Faculteit Bio-ingenieurswetenschappen"/>
                  <w:listItem w:displayText="Faculteit Farmaceutische Wetenschappen" w:value="Faculteit Farmaceutische Wetenschappen"/>
                  <w:listItem w:displayText="Faculteit Politieke en Sociale Wetenschappen" w:value="Faculteit Politieke en Sociale Wetenschappen"/>
                </w:comboBox>
              </w:sdtPr>
              <w:sdtEndPr/>
              <w:sdtContent>
                <w:r w:rsidR="003702A6" w:rsidRPr="003702A6">
                  <w:rPr>
                    <w:b/>
                  </w:rPr>
                  <w:t>Faculteit Ingenieurswetenschappen en Architectuur</w:t>
                </w:r>
              </w:sdtContent>
            </w:sdt>
          </w:p>
        </w:tc>
      </w:tr>
      <w:tr w:rsidR="003702A6" w:rsidTr="003702A6">
        <w:trPr>
          <w:trHeight w:hRule="exact" w:val="60"/>
        </w:trPr>
        <w:tc>
          <w:tcPr>
            <w:tcW w:w="6662" w:type="dxa"/>
          </w:tcPr>
          <w:p w:rsidR="003702A6" w:rsidRPr="00930261" w:rsidRDefault="003702A6" w:rsidP="003702A6"/>
        </w:tc>
      </w:tr>
      <w:tr w:rsidR="003702A6" w:rsidTr="003702A6">
        <w:trPr>
          <w:trHeight w:hRule="exact" w:val="280"/>
        </w:trPr>
        <w:tc>
          <w:tcPr>
            <w:tcW w:w="6662" w:type="dxa"/>
            <w:tcMar>
              <w:bottom w:w="280" w:type="dxa"/>
            </w:tcMar>
          </w:tcPr>
          <w:p w:rsidR="003702A6" w:rsidRPr="003702A6" w:rsidRDefault="003702A6" w:rsidP="003702A6">
            <w:pPr>
              <w:rPr>
                <w:rFonts w:eastAsia="Arial" w:cs="Arial"/>
                <w:bCs/>
              </w:rPr>
            </w:pPr>
            <w:r w:rsidRPr="003702A6">
              <w:rPr>
                <w:rFonts w:eastAsia="Arial" w:cs="Arial"/>
                <w:bCs/>
                <w:snapToGrid w:val="0"/>
              </w:rPr>
              <w:t>Schakelprogramma in de industriële wetenschappen: informatica</w:t>
            </w:r>
          </w:p>
          <w:p w:rsidR="003702A6" w:rsidRDefault="003702A6" w:rsidP="003702A6"/>
        </w:tc>
      </w:tr>
    </w:tbl>
    <w:p w:rsidR="00DB3868" w:rsidRDefault="006F49F9" w:rsidP="0078516D">
      <w:r>
        <w:t xml:space="preserve"> </w:t>
      </w:r>
      <w:r w:rsidR="00183880">
        <w:br w:type="page"/>
      </w:r>
    </w:p>
    <w:p w:rsidR="00C05C7E" w:rsidRPr="009B7681" w:rsidRDefault="00C05C7E">
      <w:pPr>
        <w:spacing w:after="160" w:line="2" w:lineRule="auto"/>
        <w:rPr>
          <w:b/>
          <w:bCs/>
        </w:rPr>
      </w:pPr>
    </w:p>
    <w:p w:rsidR="003702A6" w:rsidRDefault="003702A6" w:rsidP="004C12A6">
      <w:pPr>
        <w:pStyle w:val="Kop1"/>
      </w:pPr>
      <w:bookmarkStart w:id="1" w:name="_Toc498216809"/>
      <w:r>
        <w:t>Inleiding</w:t>
      </w:r>
      <w:bookmarkEnd w:id="1"/>
    </w:p>
    <w:p w:rsidR="003702A6" w:rsidRDefault="003702A6" w:rsidP="003702A6">
      <w:r>
        <w:t xml:space="preserve">Bij dit labo </w:t>
      </w:r>
      <w:r w:rsidR="00935527">
        <w:t xml:space="preserve">wordt </w:t>
      </w:r>
      <w:r w:rsidR="0028482C">
        <w:t xml:space="preserve">de brekingsindex van een glasprisma </w:t>
      </w:r>
      <w:r w:rsidR="00F67E89">
        <w:t>bepaald</w:t>
      </w:r>
      <w:r w:rsidR="0028482C">
        <w:t xml:space="preserve">. Deze </w:t>
      </w:r>
      <w:r w:rsidR="008A0124">
        <w:t>brekingsindex</w:t>
      </w:r>
      <w:r w:rsidR="0028482C">
        <w:t xml:space="preserve"> is afhankelijk van de golflengte dus voor een paar concrete golflengtes zal de </w:t>
      </w:r>
      <w:r w:rsidR="008A0124">
        <w:t>brekingsindex</w:t>
      </w:r>
      <w:r w:rsidR="0028482C">
        <w:t xml:space="preserve"> worden bepaald. Dit kan worden verwezenlijkt door het meten van de </w:t>
      </w:r>
      <w:r w:rsidR="008A0124">
        <w:t>deviatiehoek</w:t>
      </w:r>
      <w:r w:rsidR="0028482C">
        <w:t xml:space="preserve"> tussen een invallende lichtbundel en de gebroken lichtbundel die uit het prisma komt.</w:t>
      </w:r>
      <w:r w:rsidR="000060E1">
        <w:br/>
        <w:t>Eens d</w:t>
      </w:r>
      <w:r w:rsidR="0088027D">
        <w:t>e brekingsindex bepaald is, zal er geweten worden uit welk type glas de prisma is samengesteld.</w:t>
      </w:r>
    </w:p>
    <w:p w:rsidR="004C26FC" w:rsidRDefault="004C26FC" w:rsidP="003702A6"/>
    <w:p w:rsidR="00314390" w:rsidRPr="00314390" w:rsidRDefault="00314390" w:rsidP="00314390">
      <w:r>
        <w:t>De resultaten dat verwacht worden</w:t>
      </w:r>
      <w:r w:rsidRPr="00314390">
        <w:t xml:space="preserve"> m.b.v. kennis van</w:t>
      </w:r>
      <w:r w:rsidR="007F7846">
        <w:t xml:space="preserve"> de</w:t>
      </w:r>
      <w:r w:rsidRPr="00314390">
        <w:t xml:space="preserve"> theorie</w:t>
      </w:r>
      <w:r w:rsidR="00D243F4">
        <w:t xml:space="preserve"> </w:t>
      </w:r>
      <w:r w:rsidRPr="00314390">
        <w:t>zijn:</w:t>
      </w:r>
    </w:p>
    <w:p w:rsidR="00314390" w:rsidRDefault="00314390" w:rsidP="00314390">
      <w:pPr>
        <w:numPr>
          <w:ilvl w:val="0"/>
          <w:numId w:val="47"/>
        </w:numPr>
        <w:contextualSpacing/>
      </w:pPr>
      <w:r w:rsidRPr="00314390">
        <w:t xml:space="preserve">Brekingsindex n is nooit kleiner </w:t>
      </w:r>
      <w:r>
        <w:t>dan 1</w:t>
      </w:r>
    </w:p>
    <w:p w:rsidR="00FE5F12" w:rsidRDefault="00FE5F12" w:rsidP="0069658D">
      <w:pPr>
        <w:numPr>
          <w:ilvl w:val="0"/>
          <w:numId w:val="47"/>
        </w:numPr>
        <w:contextualSpacing/>
      </w:pPr>
      <w:r>
        <w:t xml:space="preserve">Met behulp van de te verkrijgen brekingsindex n, zal er geweten worden uit welk type glas de prisma is samengesteld. Figuur 1 toont, uit welke mogelijke glazen de prisma </w:t>
      </w:r>
      <w:r w:rsidR="007F7846">
        <w:t>samengesteld kan zijn.</w:t>
      </w:r>
    </w:p>
    <w:p w:rsidR="00314390" w:rsidRDefault="00314390" w:rsidP="00FE5F12">
      <w:pPr>
        <w:ind w:left="780"/>
        <w:contextualSpacing/>
      </w:pPr>
    </w:p>
    <w:p w:rsidR="00314390" w:rsidRDefault="00314390" w:rsidP="00FE5F12">
      <w:pPr>
        <w:ind w:left="780"/>
        <w:contextualSpacing/>
      </w:pPr>
    </w:p>
    <w:p w:rsidR="00FE5F12" w:rsidRDefault="00FE5F12" w:rsidP="007F7846">
      <w:pPr>
        <w:keepNext/>
        <w:ind w:left="780"/>
        <w:contextualSpacing/>
        <w:jc w:val="center"/>
      </w:pPr>
      <w:r>
        <w:rPr>
          <w:rFonts w:eastAsiaTheme="minorEastAsia"/>
          <w:noProof/>
          <w:lang w:val="fr-BE" w:eastAsia="fr-BE"/>
        </w:rPr>
        <w:drawing>
          <wp:inline distT="0" distB="0" distL="0" distR="0" wp14:anchorId="737B9C17" wp14:editId="68200801">
            <wp:extent cx="2087745" cy="1940462"/>
            <wp:effectExtent l="0" t="0" r="8255" b="31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32_2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7452" cy="1940189"/>
                    </a:xfrm>
                    <a:prstGeom prst="rect">
                      <a:avLst/>
                    </a:prstGeom>
                  </pic:spPr>
                </pic:pic>
              </a:graphicData>
            </a:graphic>
          </wp:inline>
        </w:drawing>
      </w:r>
    </w:p>
    <w:p w:rsidR="00314390" w:rsidRPr="00314390" w:rsidRDefault="00FE5F12" w:rsidP="007F7846">
      <w:pPr>
        <w:pStyle w:val="Bijschrift"/>
        <w:ind w:firstLine="709"/>
        <w:jc w:val="center"/>
      </w:pPr>
      <w:r>
        <w:t xml:space="preserve">Figuur </w:t>
      </w:r>
      <w:r>
        <w:fldChar w:fldCharType="begin"/>
      </w:r>
      <w:r>
        <w:instrText xml:space="preserve"> SEQ Figuur \* ARABIC </w:instrText>
      </w:r>
      <w:r>
        <w:fldChar w:fldCharType="separate"/>
      </w:r>
      <w:r w:rsidR="00557174">
        <w:rPr>
          <w:noProof/>
        </w:rPr>
        <w:t>1</w:t>
      </w:r>
      <w:r>
        <w:fldChar w:fldCharType="end"/>
      </w:r>
      <w:r>
        <w:t xml:space="preserve">: Brekingsindex </w:t>
      </w:r>
      <w:r w:rsidR="007F7846">
        <w:t xml:space="preserve">in functie van de </w:t>
      </w:r>
      <w:r>
        <w:t>golflengte</w:t>
      </w:r>
    </w:p>
    <w:p w:rsidR="00A10E58" w:rsidRDefault="00A10E58" w:rsidP="003702A6"/>
    <w:p w:rsidR="003702A6" w:rsidRDefault="003702A6" w:rsidP="003702A6">
      <w:pPr>
        <w:pStyle w:val="Kop1"/>
      </w:pPr>
      <w:bookmarkStart w:id="2" w:name="_Toc498216810"/>
      <w:r>
        <w:t>Meetopstelling</w:t>
      </w:r>
      <w:bookmarkEnd w:id="2"/>
    </w:p>
    <w:p w:rsidR="007F7846" w:rsidRDefault="007F7846" w:rsidP="008B5F87">
      <w:r>
        <w:t>De meetopstelling bestaat uit drie delen. Het glasprisma, de collimator die het licht uitzend en de kijker waarmee de gebroken stralen worden opgevangen.</w:t>
      </w:r>
    </w:p>
    <w:p w:rsidR="00534B19" w:rsidRDefault="00534B19" w:rsidP="008B5F87"/>
    <w:p w:rsidR="00F16613" w:rsidRDefault="00A87702" w:rsidP="008B5F87">
      <w:r>
        <w:t>Dus;</w:t>
      </w:r>
      <w:r w:rsidR="00AD691F">
        <w:t xml:space="preserve"> e</w:t>
      </w:r>
      <w:r w:rsidR="0028482C">
        <w:t>en heliumgaslamp zendt een lichtbundel uit via de collimator.</w:t>
      </w:r>
      <w:r w:rsidR="00F16613">
        <w:t xml:space="preserve"> De breedte van de spleet van de collimator wordt geregeld zodat deze in het brandvlak staat van de eerste positieve lens</w:t>
      </w:r>
      <w:r w:rsidR="00BF0FFD">
        <w:t xml:space="preserve"> L</w:t>
      </w:r>
      <w:r w:rsidR="00BF0FFD">
        <w:rPr>
          <w:vertAlign w:val="subscript"/>
        </w:rPr>
        <w:t>1</w:t>
      </w:r>
      <w:r w:rsidR="00F16613">
        <w:t>.</w:t>
      </w:r>
      <w:r w:rsidR="0028482C">
        <w:t xml:space="preserve"> </w:t>
      </w:r>
      <w:r w:rsidR="00F16613">
        <w:t>Hierdoor zijn alle stralen die vertrekken uit de eerste lens evenwijdig</w:t>
      </w:r>
      <w:r w:rsidR="00F16613" w:rsidRPr="004A04F7">
        <w:rPr>
          <w:color w:val="FF0000"/>
        </w:rPr>
        <w:t xml:space="preserve"> </w:t>
      </w:r>
      <w:r w:rsidR="00F16613">
        <w:t xml:space="preserve">met elkaar. </w:t>
      </w:r>
      <w:r w:rsidR="007F7846">
        <w:t>Het</w:t>
      </w:r>
      <w:r w:rsidR="00FA6307">
        <w:t xml:space="preserve"> nummer van het prisma is 2.</w:t>
      </w:r>
      <w:r w:rsidR="007F7846">
        <w:t xml:space="preserve"> </w:t>
      </w:r>
      <w:r w:rsidR="00F16613">
        <w:t>De Cauchy coëffici</w:t>
      </w:r>
      <w:r w:rsidR="000A7A11">
        <w:t>ë</w:t>
      </w:r>
      <w:r w:rsidR="00F16613">
        <w:t>nt</w:t>
      </w:r>
      <w:r w:rsidR="00B31413">
        <w:t>en</w:t>
      </w:r>
      <w:r w:rsidR="00F16613">
        <w:t xml:space="preserve"> </w:t>
      </w:r>
      <w:r w:rsidR="007F7846">
        <w:t>die bij deze prisma horen zijn:</w:t>
      </w:r>
    </w:p>
    <w:p w:rsidR="00FA6307" w:rsidRDefault="00FA6307" w:rsidP="008B5F87"/>
    <w:p w:rsidR="00FA6307" w:rsidRDefault="00FA6307" w:rsidP="007F7846">
      <w:pPr>
        <w:ind w:left="709"/>
        <w:rPr>
          <w:rFonts w:cs="Arial"/>
          <w:shd w:val="clear" w:color="auto" w:fill="FFFFFF"/>
        </w:rPr>
      </w:pPr>
      <w:r>
        <w:t xml:space="preserve">A = 1.6087 </w:t>
      </w:r>
      <w:r w:rsidRPr="00FA6307">
        <w:rPr>
          <w:rFonts w:cs="Arial"/>
          <w:shd w:val="clear" w:color="auto" w:fill="FFFFFF"/>
        </w:rPr>
        <w:t>± 0.005</w:t>
      </w:r>
    </w:p>
    <w:p w:rsidR="00F16613" w:rsidRPr="00FA6307" w:rsidRDefault="00FA6307" w:rsidP="007F7846">
      <w:pPr>
        <w:ind w:left="709"/>
        <w:rPr>
          <w:rFonts w:cs="Arial"/>
          <w:shd w:val="clear" w:color="auto" w:fill="FFFFFF"/>
        </w:rPr>
      </w:pPr>
      <w:r>
        <w:rPr>
          <w:rFonts w:cs="Arial"/>
          <w:shd w:val="clear" w:color="auto" w:fill="FFFFFF"/>
        </w:rPr>
        <w:t>B = 958</w:t>
      </w:r>
      <w:r w:rsidRPr="00FA6307">
        <w:rPr>
          <w:rFonts w:cs="Arial"/>
          <w:shd w:val="clear" w:color="auto" w:fill="FFFFFF"/>
        </w:rPr>
        <w:t xml:space="preserve"> ±</w:t>
      </w:r>
      <w:r>
        <w:rPr>
          <w:rFonts w:cs="Arial"/>
          <w:shd w:val="clear" w:color="auto" w:fill="FFFFFF"/>
        </w:rPr>
        <w:t xml:space="preserve"> 13.10</w:t>
      </w:r>
      <w:r>
        <w:rPr>
          <w:rFonts w:cs="Arial"/>
          <w:shd w:val="clear" w:color="auto" w:fill="FFFFFF"/>
          <w:vertAlign w:val="superscript"/>
        </w:rPr>
        <w:t>-5</w:t>
      </w:r>
      <w:r>
        <w:rPr>
          <w:rFonts w:cs="Arial"/>
          <w:shd w:val="clear" w:color="auto" w:fill="FFFFFF"/>
        </w:rPr>
        <w:t xml:space="preserve"> µm²</w:t>
      </w:r>
    </w:p>
    <w:p w:rsidR="00FA6307" w:rsidRDefault="00FA6307" w:rsidP="008B5F87"/>
    <w:p w:rsidR="00F16613" w:rsidRDefault="0028482C" w:rsidP="008B5F87">
      <w:r>
        <w:t>D</w:t>
      </w:r>
      <w:r w:rsidR="00F16613">
        <w:t xml:space="preserve">e </w:t>
      </w:r>
      <w:r>
        <w:t>stralen die uit het prisma komen kunnen g</w:t>
      </w:r>
      <w:r w:rsidR="00F16613">
        <w:t xml:space="preserve">eobserveerd worden via de kijker. Deze kijker heeft twee lenzen, een objectieve en oculaire lens die beide positief zijn. Op het brandpunt van de eerste </w:t>
      </w:r>
      <w:r w:rsidR="00F16613">
        <w:lastRenderedPageBreak/>
        <w:t xml:space="preserve">(objectieve) lens </w:t>
      </w:r>
      <w:r w:rsidR="00BF0FFD" w:rsidRPr="00BF0FFD">
        <w:t>L</w:t>
      </w:r>
      <w:r w:rsidR="00BF0FFD">
        <w:rPr>
          <w:vertAlign w:val="subscript"/>
        </w:rPr>
        <w:t>2</w:t>
      </w:r>
      <w:r w:rsidR="00BF0FFD">
        <w:t xml:space="preserve"> </w:t>
      </w:r>
      <w:r w:rsidR="00F16613" w:rsidRPr="00BF0FFD">
        <w:t>van</w:t>
      </w:r>
      <w:r w:rsidR="00F16613">
        <w:t xml:space="preserve"> de kijker bevinden zich kruisdraden. Deze kruisdraden kunnen samen met het reële beeld </w:t>
      </w:r>
      <w:r w:rsidR="00C340CD">
        <w:t xml:space="preserve">vergroot </w:t>
      </w:r>
      <w:r w:rsidR="00F16613">
        <w:t>bekeken worden via de tweede (oculaire) lens</w:t>
      </w:r>
      <w:r w:rsidR="00BF0FFD">
        <w:t xml:space="preserve"> L</w:t>
      </w:r>
      <w:r w:rsidR="00BF0FFD">
        <w:rPr>
          <w:vertAlign w:val="subscript"/>
        </w:rPr>
        <w:t>3</w:t>
      </w:r>
      <w:r w:rsidR="00F16613">
        <w:t xml:space="preserve"> van de kijker.</w:t>
      </w:r>
    </w:p>
    <w:p w:rsidR="00F16613" w:rsidRDefault="00F16613" w:rsidP="008B5F87"/>
    <w:p w:rsidR="0028482C" w:rsidRDefault="001605AD" w:rsidP="008B5F87">
      <w:r>
        <w:t xml:space="preserve">De kijker en de collimator </w:t>
      </w:r>
      <w:r w:rsidR="0028482C">
        <w:t>zitten</w:t>
      </w:r>
      <w:r>
        <w:t xml:space="preserve"> vast</w:t>
      </w:r>
      <w:r w:rsidR="0028482C">
        <w:t xml:space="preserve"> op een onderstel. Via de gradenboog op dit onderstel kan de deviatiehoek tussen de invallende en uitgaande stralen bepaald worden. </w:t>
      </w:r>
    </w:p>
    <w:p w:rsidR="001605AD" w:rsidRDefault="001605AD" w:rsidP="008B5F87"/>
    <w:p w:rsidR="001605AD" w:rsidRDefault="001605AD" w:rsidP="001605AD">
      <w:pPr>
        <w:pStyle w:val="Kop2"/>
      </w:pPr>
      <w:r>
        <w:t>Kalibratie van de goniometer</w:t>
      </w:r>
    </w:p>
    <w:p w:rsidR="00BF0FFD" w:rsidRDefault="00BF0FFD" w:rsidP="001605AD">
      <w:r>
        <w:t xml:space="preserve">De oculaire lens </w:t>
      </w:r>
      <w:r w:rsidRPr="00BF0FFD">
        <w:t>L</w:t>
      </w:r>
      <w:r>
        <w:rPr>
          <w:vertAlign w:val="subscript"/>
        </w:rPr>
        <w:t>3</w:t>
      </w:r>
      <w:r>
        <w:t xml:space="preserve"> </w:t>
      </w:r>
      <w:r w:rsidRPr="00BF0FFD">
        <w:t>wordt</w:t>
      </w:r>
      <w:r>
        <w:t xml:space="preserve"> eerst geregeld zodat de kruisdraden verticaal staan (evenwijdig met de rotatie-as). De afstand tussen de kruisdraden en het objectief wordt aangepast totdat een zover mogelijk geplaatst voorwerp scherp kan worden bekeken </w:t>
      </w:r>
      <w:r w:rsidRPr="00A07DEF">
        <w:t>te</w:t>
      </w:r>
      <w:r w:rsidR="005E7655" w:rsidRPr="00A07DEF">
        <w:t xml:space="preserve"> </w:t>
      </w:r>
      <w:r w:rsidRPr="00A07DEF">
        <w:t xml:space="preserve">samen </w:t>
      </w:r>
      <w:r>
        <w:t>met de kruisdraden. Vervolgens wordt de kijker gedraaid zodat dat het licht door de objectieve lens L</w:t>
      </w:r>
      <w:r>
        <w:rPr>
          <w:vertAlign w:val="subscript"/>
        </w:rPr>
        <w:t>2</w:t>
      </w:r>
      <w:r>
        <w:t xml:space="preserve"> gaat. Vervolgens wordt </w:t>
      </w:r>
      <w:r w:rsidR="00262E06">
        <w:t xml:space="preserve">de opening van de spleet breder gemaakt en wordt </w:t>
      </w:r>
      <w:r>
        <w:t>er terug door de kijker gekeken. De afstand tussen de spleet en L</w:t>
      </w:r>
      <w:r>
        <w:rPr>
          <w:vertAlign w:val="subscript"/>
        </w:rPr>
        <w:t>1</w:t>
      </w:r>
      <w:r>
        <w:t xml:space="preserve"> wordt aangepast tot het beeld scherp is.</w:t>
      </w:r>
    </w:p>
    <w:p w:rsidR="00262E06" w:rsidRDefault="00262E06" w:rsidP="001605AD">
      <w:r>
        <w:t>De spleetbreedte wordt nadien dubbel zo breed gemaakt als het dubbele van de dikte van de kruisdraad. De kruisdraden worden gelijk gezet met het spleet</w:t>
      </w:r>
      <w:r w:rsidR="00FA6307">
        <w:t xml:space="preserve"> beeld. De waargenomen hoek is 85</w:t>
      </w:r>
      <w:r>
        <w:t>°</w:t>
      </w:r>
      <w:r w:rsidR="00FA6307">
        <w:t>15’</w:t>
      </w:r>
      <w:r>
        <w:t>.</w:t>
      </w:r>
    </w:p>
    <w:p w:rsidR="00262E06" w:rsidRDefault="00262E06" w:rsidP="001605AD"/>
    <w:p w:rsidR="002170F2" w:rsidRDefault="002170F2" w:rsidP="002170F2">
      <w:pPr>
        <w:pStyle w:val="Kop1"/>
      </w:pPr>
      <w:r>
        <w:t>Bepaling van de brekende hoek van het prisma</w:t>
      </w:r>
    </w:p>
    <w:p w:rsidR="00E70B5B" w:rsidRDefault="00F319C3" w:rsidP="002170F2">
      <w:pPr>
        <w:rPr>
          <w:rStyle w:val="tgc"/>
        </w:rPr>
      </w:pPr>
      <w:r w:rsidRPr="003F2435">
        <w:rPr>
          <w:b/>
        </w:rPr>
        <w:t>Beschrijving</w:t>
      </w:r>
      <w:r w:rsidR="00BF3355" w:rsidRPr="003F2435">
        <w:rPr>
          <w:b/>
        </w:rPr>
        <w:t xml:space="preserve"> en</w:t>
      </w:r>
      <w:r w:rsidRPr="003F2435">
        <w:rPr>
          <w:b/>
        </w:rPr>
        <w:t xml:space="preserve"> meting</w:t>
      </w:r>
      <w:r w:rsidR="00D825EE">
        <w:rPr>
          <w:u w:val="single"/>
        </w:rPr>
        <w:t xml:space="preserve"> </w:t>
      </w:r>
      <w:r>
        <w:rPr>
          <w:u w:val="single"/>
        </w:rPr>
        <w:br/>
      </w:r>
      <w:r w:rsidR="00AF59D2">
        <w:t>Het</w:t>
      </w:r>
      <w:r w:rsidR="002170F2">
        <w:t xml:space="preserve"> prisma wordt in het midden van de goniometertafel geplaatst</w:t>
      </w:r>
      <w:r w:rsidR="00683ABC">
        <w:t xml:space="preserve"> met zijn brekende ribbe</w:t>
      </w:r>
      <w:r w:rsidR="007F7846">
        <w:t xml:space="preserve"> gericht naar de collimator</w:t>
      </w:r>
      <w:r w:rsidR="002170F2">
        <w:t xml:space="preserve">. </w:t>
      </w:r>
      <w:r w:rsidR="00683ABC">
        <w:t xml:space="preserve">De hoek </w:t>
      </w:r>
      <m:oMath>
        <m:sSub>
          <m:sSubPr>
            <m:ctrlPr>
              <w:rPr>
                <w:rStyle w:val="tgc"/>
                <w:rFonts w:ascii="Cambria Math" w:hAnsi="Cambria Math"/>
                <w:i/>
              </w:rPr>
            </m:ctrlPr>
          </m:sSubPr>
          <m:e>
            <m:r>
              <w:rPr>
                <w:rStyle w:val="tgc"/>
                <w:rFonts w:ascii="Cambria Math" w:hAnsi="Cambria Math"/>
              </w:rPr>
              <m:t>θ</m:t>
            </m:r>
          </m:e>
          <m:sub>
            <m:r>
              <w:rPr>
                <w:rStyle w:val="tgc"/>
                <w:rFonts w:ascii="Cambria Math" w:hAnsi="Cambria Math"/>
              </w:rPr>
              <m:t>1</m:t>
            </m:r>
          </m:sub>
        </m:sSub>
      </m:oMath>
      <w:r w:rsidR="00FA6307">
        <w:rPr>
          <w:rStyle w:val="tgc"/>
        </w:rPr>
        <w:t xml:space="preserve"> en</w:t>
      </w:r>
      <w:r w:rsidR="00FA6307" w:rsidRPr="00E45D09">
        <w:rPr>
          <w:rStyle w:val="tgc"/>
          <w:i/>
        </w:rPr>
        <w:t xml:space="preserve"> </w:t>
      </w:r>
      <m:oMath>
        <m:sSub>
          <m:sSubPr>
            <m:ctrlPr>
              <w:rPr>
                <w:rStyle w:val="tgc"/>
                <w:rFonts w:ascii="Cambria Math" w:hAnsi="Cambria Math"/>
                <w:i/>
              </w:rPr>
            </m:ctrlPr>
          </m:sSubPr>
          <m:e>
            <m:r>
              <w:rPr>
                <w:rStyle w:val="tgc"/>
                <w:rFonts w:ascii="Cambria Math" w:hAnsi="Cambria Math"/>
              </w:rPr>
              <m:t>θ</m:t>
            </m:r>
          </m:e>
          <m:sub>
            <m:r>
              <w:rPr>
                <w:rStyle w:val="tgc"/>
                <w:rFonts w:ascii="Cambria Math" w:hAnsi="Cambria Math"/>
              </w:rPr>
              <m:t>2</m:t>
            </m:r>
          </m:sub>
        </m:sSub>
      </m:oMath>
      <w:r w:rsidR="00FA6307">
        <w:rPr>
          <w:rStyle w:val="tgc"/>
          <w:vertAlign w:val="subscript"/>
        </w:rPr>
        <w:t xml:space="preserve"> </w:t>
      </w:r>
      <w:r w:rsidR="00FA6307">
        <w:rPr>
          <w:rStyle w:val="tgc"/>
        </w:rPr>
        <w:t xml:space="preserve">zijn de twee hoeken </w:t>
      </w:r>
      <w:r w:rsidR="00683ABC">
        <w:t xml:space="preserve">tussen de twee waargenomen lichtbundels </w:t>
      </w:r>
      <w:r w:rsidR="00FA6307">
        <w:t xml:space="preserve">met de kijker. </w:t>
      </w:r>
      <m:oMath>
        <m:r>
          <w:rPr>
            <w:rStyle w:val="tgc"/>
            <w:rFonts w:ascii="Cambria Math" w:hAnsi="Cambria Math"/>
          </w:rPr>
          <m:t>θ</m:t>
        </m:r>
      </m:oMath>
      <w:r w:rsidR="00FA6307">
        <w:rPr>
          <w:rStyle w:val="tgc"/>
        </w:rPr>
        <w:t xml:space="preserve"> is het verschil tussen deze twee hoeken.</w:t>
      </w:r>
    </w:p>
    <w:p w:rsidR="00B67A3A" w:rsidRDefault="00B67A3A" w:rsidP="002170F2">
      <w:pPr>
        <w:rPr>
          <w:rStyle w:val="tgc"/>
        </w:rPr>
      </w:pPr>
    </w:p>
    <w:p w:rsidR="00B67A3A" w:rsidRPr="00B67A3A" w:rsidRDefault="00B67A3A" w:rsidP="00374B1C">
      <w:pPr>
        <w:ind w:left="3545" w:firstLine="709"/>
        <w:rPr>
          <w:rStyle w:val="tgc"/>
          <w:rFonts w:eastAsiaTheme="minorEastAsia"/>
          <w:u w:val="single"/>
        </w:rPr>
      </w:pPr>
      <m:oMath>
        <m:r>
          <w:rPr>
            <w:rFonts w:ascii="Cambria Math" w:eastAsiaTheme="minorEastAsia" w:hAnsi="Cambria Math" w:cs="Arial"/>
            <w:sz w:val="18"/>
            <w:shd w:val="clear" w:color="auto" w:fill="FFFFFF"/>
          </w:rPr>
          <m:t>θ=</m:t>
        </m:r>
        <m:sSub>
          <m:sSubPr>
            <m:ctrlPr>
              <w:rPr>
                <w:rStyle w:val="tgc"/>
                <w:rFonts w:ascii="Cambria Math" w:hAnsi="Cambria Math" w:cs="Arial"/>
                <w:sz w:val="18"/>
              </w:rPr>
            </m:ctrlPr>
          </m:sSubPr>
          <m:e>
            <m:r>
              <w:rPr>
                <w:rStyle w:val="tgc"/>
                <w:rFonts w:ascii="Cambria Math" w:hAnsi="Cambria Math" w:cs="Arial"/>
                <w:sz w:val="18"/>
              </w:rPr>
              <m:t>θ</m:t>
            </m:r>
          </m:e>
          <m:sub>
            <m:r>
              <w:rPr>
                <w:rStyle w:val="tgc"/>
                <w:rFonts w:ascii="Cambria Math" w:hAnsi="Cambria Math" w:cs="Arial"/>
                <w:sz w:val="18"/>
              </w:rPr>
              <m:t>2</m:t>
            </m:r>
          </m:sub>
        </m:sSub>
        <m:r>
          <m:rPr>
            <m:sty m:val="p"/>
          </m:rPr>
          <w:rPr>
            <w:rStyle w:val="tgc"/>
            <w:rFonts w:ascii="Cambria Math"/>
            <w:sz w:val="18"/>
          </w:rPr>
          <m:t>-</m:t>
        </m:r>
        <m:r>
          <m:rPr>
            <m:sty m:val="p"/>
          </m:rPr>
          <w:rPr>
            <w:rStyle w:val="tgc"/>
            <w:rFonts w:ascii="Cambria Math"/>
            <w:sz w:val="18"/>
          </w:rPr>
          <m:t xml:space="preserve"> </m:t>
        </m:r>
        <m:sSub>
          <m:sSubPr>
            <m:ctrlPr>
              <w:rPr>
                <w:rStyle w:val="tgc"/>
                <w:rFonts w:ascii="Cambria Math" w:hAnsi="Cambria Math"/>
                <w:sz w:val="18"/>
              </w:rPr>
            </m:ctrlPr>
          </m:sSubPr>
          <m:e>
            <m:r>
              <w:rPr>
                <w:rStyle w:val="tgc"/>
                <w:rFonts w:ascii="Cambria Math" w:hAnsi="Cambria Math"/>
                <w:sz w:val="18"/>
              </w:rPr>
              <m:t>θ</m:t>
            </m:r>
          </m:e>
          <m:sub>
            <m:r>
              <w:rPr>
                <w:rStyle w:val="tgc"/>
                <w:rFonts w:ascii="Cambria Math" w:hAnsi="Cambria Math"/>
                <w:sz w:val="18"/>
              </w:rPr>
              <m:t>1</m:t>
            </m:r>
          </m:sub>
        </m:sSub>
        <m:r>
          <w:rPr>
            <w:rStyle w:val="tgc"/>
            <w:rFonts w:ascii="Cambria Math" w:hAnsi="Cambria Math"/>
            <w:sz w:val="18"/>
          </w:rPr>
          <m:t xml:space="preserve"> </m:t>
        </m:r>
      </m:oMath>
      <w:r>
        <w:rPr>
          <w:rStyle w:val="tgc"/>
        </w:rPr>
        <w:t xml:space="preserve">  </w:t>
      </w:r>
      <w:r w:rsidR="007F7846">
        <w:rPr>
          <w:rStyle w:val="tgc"/>
        </w:rPr>
        <w:tab/>
      </w:r>
      <w:r w:rsidR="007F7846">
        <w:rPr>
          <w:rStyle w:val="tgc"/>
        </w:rPr>
        <w:tab/>
      </w:r>
      <w:r w:rsidR="007F7846">
        <w:rPr>
          <w:rStyle w:val="tgc"/>
        </w:rPr>
        <w:tab/>
      </w:r>
      <w:r w:rsidR="007F7846">
        <w:rPr>
          <w:rStyle w:val="tgc"/>
        </w:rPr>
        <w:tab/>
      </w:r>
      <w:r w:rsidR="00374B1C">
        <w:rPr>
          <w:rStyle w:val="tgc"/>
        </w:rPr>
        <w:t xml:space="preserve">               </w:t>
      </w:r>
      <w:r w:rsidR="007F7846">
        <w:rPr>
          <w:rStyle w:val="tgc"/>
        </w:rPr>
        <w:t xml:space="preserve">  </w:t>
      </w:r>
      <w:r w:rsidRPr="00E70B5B">
        <w:rPr>
          <w:rStyle w:val="tgc"/>
        </w:rPr>
        <w:t>(1)</w:t>
      </w:r>
    </w:p>
    <w:p w:rsidR="00976A28" w:rsidRDefault="00976A28" w:rsidP="002170F2">
      <w:pPr>
        <w:rPr>
          <w:rStyle w:val="tgc"/>
        </w:rPr>
      </w:pPr>
    </w:p>
    <w:p w:rsidR="002170F2" w:rsidRPr="00D825EE" w:rsidRDefault="00755C18" w:rsidP="002170F2">
      <w:pPr>
        <w:rPr>
          <w:rStyle w:val="tgc"/>
          <w:u w:val="single"/>
        </w:rPr>
      </w:pPr>
      <w:r>
        <w:rPr>
          <w:rStyle w:val="tgc"/>
        </w:rPr>
        <w:t>Het</w:t>
      </w:r>
      <w:r w:rsidR="00976A28">
        <w:rPr>
          <w:rStyle w:val="tgc"/>
        </w:rPr>
        <w:t xml:space="preserve"> resultaat van de verkregen metingen zijn:</w:t>
      </w:r>
      <w:r w:rsidR="00F319C3">
        <w:rPr>
          <w:rStyle w:val="tgc"/>
        </w:rPr>
        <w:br/>
      </w:r>
      <w:r w:rsidR="00D1424E">
        <w:rPr>
          <w:rStyle w:val="tgc"/>
        </w:rPr>
        <w:t xml:space="preserve"> </w:t>
      </w:r>
    </w:p>
    <w:p w:rsidR="00FA6307" w:rsidRPr="00FA6307" w:rsidRDefault="00BC273F" w:rsidP="007F7846">
      <w:pPr>
        <w:ind w:left="709"/>
        <w:rPr>
          <w:rFonts w:eastAsiaTheme="minorEastAsia"/>
          <w:shd w:val="clear" w:color="auto" w:fill="FFFFFF"/>
        </w:rPr>
      </w:pPr>
      <m:oMath>
        <m:sSub>
          <m:sSubPr>
            <m:ctrlPr>
              <w:rPr>
                <w:rStyle w:val="tgc"/>
                <w:rFonts w:ascii="Cambria Math" w:hAnsi="Cambria Math"/>
                <w:vertAlign w:val="subscript"/>
              </w:rPr>
            </m:ctrlPr>
          </m:sSubPr>
          <m:e>
            <m:r>
              <m:rPr>
                <m:sty m:val="p"/>
              </m:rPr>
              <w:rPr>
                <w:rStyle w:val="tgc"/>
                <w:rFonts w:ascii="Cambria Math" w:hAnsi="Cambria Math"/>
              </w:rPr>
              <m:t>θ</m:t>
            </m:r>
          </m:e>
          <m:sub>
            <m:r>
              <w:rPr>
                <w:rStyle w:val="tgc"/>
                <w:rFonts w:ascii="Cambria Math" w:hAnsi="Cambria Math"/>
                <w:vertAlign w:val="subscript"/>
              </w:rPr>
              <m:t>1</m:t>
            </m:r>
          </m:sub>
        </m:sSub>
        <m:r>
          <w:rPr>
            <w:rFonts w:ascii="Cambria Math" w:hAnsi="Cambria Math"/>
          </w:rPr>
          <m:t>=26.5°</m:t>
        </m:r>
        <m:sSup>
          <m:sSupPr>
            <m:ctrlPr>
              <w:rPr>
                <w:rFonts w:ascii="Cambria Math" w:hAnsi="Cambria Math"/>
                <w:i/>
              </w:rPr>
            </m:ctrlPr>
          </m:sSupPr>
          <m:e>
            <m:r>
              <w:rPr>
                <w:rFonts w:ascii="Cambria Math" w:hAnsi="Cambria Math"/>
              </w:rPr>
              <m:t>30</m:t>
            </m:r>
          </m:e>
          <m:sup>
            <m:r>
              <w:rPr>
                <w:rFonts w:ascii="Cambria Math" w:hAnsi="Cambria Math"/>
              </w:rPr>
              <m:t>'</m:t>
            </m:r>
          </m:sup>
        </m:sSup>
        <m:r>
          <m:rPr>
            <m:sty m:val="p"/>
          </m:rPr>
          <w:rPr>
            <w:rFonts w:ascii="Cambria Math" w:hAnsi="Cambria Math" w:cs="Arial"/>
            <w:shd w:val="clear" w:color="auto" w:fill="FFFFFF"/>
          </w:rPr>
          <m:t>±1'</m:t>
        </m:r>
      </m:oMath>
      <w:r w:rsidR="00D825EE">
        <w:rPr>
          <w:rFonts w:eastAsiaTheme="minorEastAsia"/>
          <w:shd w:val="clear" w:color="auto" w:fill="FFFFFF"/>
        </w:rPr>
        <w:t xml:space="preserve"> </w:t>
      </w:r>
    </w:p>
    <w:p w:rsidR="00FA6307" w:rsidRDefault="00BC273F" w:rsidP="007F7846">
      <w:pPr>
        <w:ind w:left="709"/>
        <w:rPr>
          <w:rFonts w:eastAsiaTheme="minorEastAsia"/>
          <w:shd w:val="clear" w:color="auto" w:fill="FFFFFF"/>
        </w:rPr>
      </w:pPr>
      <m:oMath>
        <m:sSub>
          <m:sSubPr>
            <m:ctrlPr>
              <w:rPr>
                <w:rStyle w:val="tgc"/>
                <w:rFonts w:ascii="Cambria Math" w:hAnsi="Cambria Math"/>
                <w:vertAlign w:val="subscript"/>
              </w:rPr>
            </m:ctrlPr>
          </m:sSubPr>
          <m:e>
            <m:r>
              <m:rPr>
                <m:sty m:val="p"/>
              </m:rPr>
              <w:rPr>
                <w:rStyle w:val="tgc"/>
                <w:rFonts w:ascii="Cambria Math" w:hAnsi="Cambria Math"/>
              </w:rPr>
              <m:t>θ</m:t>
            </m:r>
          </m:e>
          <m:sub>
            <m:r>
              <w:rPr>
                <w:rStyle w:val="tgc"/>
                <w:rFonts w:ascii="Cambria Math" w:hAnsi="Cambria Math"/>
                <w:vertAlign w:val="subscript"/>
              </w:rPr>
              <m:t>2</m:t>
            </m:r>
          </m:sub>
        </m:sSub>
        <m:r>
          <w:rPr>
            <w:rFonts w:ascii="Cambria Math" w:hAnsi="Cambria Math"/>
          </w:rPr>
          <m:t>=146.5°</m:t>
        </m:r>
        <m:sSup>
          <m:sSupPr>
            <m:ctrlPr>
              <w:rPr>
                <w:rFonts w:ascii="Cambria Math" w:hAnsi="Cambria Math"/>
                <w:i/>
              </w:rPr>
            </m:ctrlPr>
          </m:sSupPr>
          <m:e>
            <m:r>
              <w:rPr>
                <w:rFonts w:ascii="Cambria Math" w:hAnsi="Cambria Math"/>
              </w:rPr>
              <m:t>10</m:t>
            </m:r>
          </m:e>
          <m:sup>
            <m:r>
              <w:rPr>
                <w:rFonts w:ascii="Cambria Math" w:hAnsi="Cambria Math"/>
              </w:rPr>
              <m:t>'</m:t>
            </m:r>
          </m:sup>
        </m:sSup>
        <m:r>
          <m:rPr>
            <m:sty m:val="p"/>
          </m:rPr>
          <w:rPr>
            <w:rFonts w:ascii="Cambria Math" w:hAnsi="Cambria Math" w:cs="Arial"/>
            <w:shd w:val="clear" w:color="auto" w:fill="FFFFFF"/>
          </w:rPr>
          <m:t>±1'</m:t>
        </m:r>
      </m:oMath>
      <w:r w:rsidR="00D825EE">
        <w:rPr>
          <w:rFonts w:eastAsiaTheme="minorEastAsia"/>
          <w:shd w:val="clear" w:color="auto" w:fill="FFFFFF"/>
        </w:rPr>
        <w:t xml:space="preserve"> </w:t>
      </w:r>
    </w:p>
    <w:p w:rsidR="00677D7A" w:rsidRDefault="00677D7A" w:rsidP="00FA6307">
      <w:pPr>
        <w:rPr>
          <w:rStyle w:val="tgc"/>
          <w:rFonts w:eastAsiaTheme="minorEastAsia"/>
          <w:sz w:val="18"/>
        </w:rPr>
      </w:pPr>
    </w:p>
    <w:p w:rsidR="007F7846" w:rsidRDefault="00677D7A" w:rsidP="007F7846">
      <w:pPr>
        <w:rPr>
          <w:rStyle w:val="tgc"/>
          <w:rFonts w:eastAsiaTheme="minorEastAsia"/>
        </w:rPr>
      </w:pPr>
      <w:r>
        <w:rPr>
          <w:rFonts w:eastAsiaTheme="minorEastAsia"/>
          <w:shd w:val="clear" w:color="auto" w:fill="FFFFFF"/>
        </w:rPr>
        <w:t xml:space="preserve">De hoek </w:t>
      </w:r>
      <m:oMath>
        <m:r>
          <w:rPr>
            <w:rFonts w:ascii="Cambria Math" w:hAnsi="Cambria Math"/>
            <w:i/>
          </w:rPr>
          <w:sym w:font="Symbol" w:char="F062"/>
        </m:r>
      </m:oMath>
      <w:r>
        <w:rPr>
          <w:rFonts w:eastAsiaTheme="minorEastAsia"/>
        </w:rPr>
        <w:t xml:space="preserve"> is de hoek die de twee brekende ribben met elkaar verbindt. Op </w:t>
      </w:r>
      <w:r w:rsidR="00504D16" w:rsidRPr="000843A4">
        <w:rPr>
          <w:rFonts w:eastAsiaTheme="minorEastAsia"/>
        </w:rPr>
        <w:fldChar w:fldCharType="begin"/>
      </w:r>
      <w:r w:rsidR="00504D16" w:rsidRPr="000843A4">
        <w:rPr>
          <w:rFonts w:eastAsiaTheme="minorEastAsia"/>
        </w:rPr>
        <w:instrText xml:space="preserve"> REF _Ref500850372 \h </w:instrText>
      </w:r>
      <w:r w:rsidR="00504D16" w:rsidRPr="000843A4">
        <w:rPr>
          <w:rFonts w:eastAsiaTheme="minorEastAsia"/>
        </w:rPr>
      </w:r>
      <w:r w:rsidR="00504D16" w:rsidRPr="000843A4">
        <w:rPr>
          <w:rFonts w:eastAsiaTheme="minorEastAsia"/>
        </w:rPr>
        <w:fldChar w:fldCharType="separate"/>
      </w:r>
      <w:r w:rsidR="00557174">
        <w:t xml:space="preserve">Figuur </w:t>
      </w:r>
      <w:r w:rsidR="00557174">
        <w:rPr>
          <w:noProof/>
        </w:rPr>
        <w:t>2</w:t>
      </w:r>
      <w:r w:rsidR="00504D16" w:rsidRPr="000843A4">
        <w:rPr>
          <w:rFonts w:eastAsiaTheme="minorEastAsia"/>
        </w:rPr>
        <w:fldChar w:fldCharType="end"/>
      </w:r>
      <w:r w:rsidR="00504D16">
        <w:rPr>
          <w:rFonts w:eastAsiaTheme="minorEastAsia"/>
        </w:rPr>
        <w:t xml:space="preserve"> </w:t>
      </w:r>
      <w:r>
        <w:rPr>
          <w:rFonts w:eastAsiaTheme="minorEastAsia"/>
        </w:rPr>
        <w:t xml:space="preserve">kan de relatie tussen </w:t>
      </w:r>
      <m:oMath>
        <m:r>
          <w:rPr>
            <w:rStyle w:val="tgc"/>
            <w:rFonts w:ascii="Cambria Math" w:hAnsi="Cambria Math"/>
          </w:rPr>
          <m:t>θ</m:t>
        </m:r>
      </m:oMath>
      <w:r>
        <w:rPr>
          <w:rStyle w:val="tgc"/>
          <w:rFonts w:eastAsiaTheme="minorEastAsia"/>
        </w:rPr>
        <w:t xml:space="preserve"> en </w:t>
      </w:r>
      <m:oMath>
        <m:r>
          <w:rPr>
            <w:rFonts w:ascii="Cambria Math" w:hAnsi="Cambria Math"/>
            <w:i/>
          </w:rPr>
          <w:sym w:font="Symbol" w:char="F062"/>
        </m:r>
      </m:oMath>
      <w:r>
        <w:rPr>
          <w:rFonts w:eastAsiaTheme="minorEastAsia"/>
        </w:rPr>
        <w:t xml:space="preserve"> waargenomen worden. Op de figuur valt een lichtbundel tegelijkertijd op beide zijvlakken van de brekende ribben waardoor er twee gereflecteerde bundels kunnen w</w:t>
      </w:r>
      <w:r w:rsidR="00A07DEF">
        <w:rPr>
          <w:rFonts w:eastAsiaTheme="minorEastAsia"/>
        </w:rPr>
        <w:t>aargenomen worden met de kijker,</w:t>
      </w:r>
      <w:r>
        <w:rPr>
          <w:rFonts w:eastAsiaTheme="minorEastAsia"/>
        </w:rPr>
        <w:t xml:space="preserve"> </w:t>
      </w:r>
      <m:oMath>
        <m:r>
          <w:rPr>
            <w:rStyle w:val="tgc"/>
            <w:rFonts w:ascii="Cambria Math" w:hAnsi="Cambria Math"/>
          </w:rPr>
          <m:t>θ</m:t>
        </m:r>
      </m:oMath>
      <w:r>
        <w:rPr>
          <w:rStyle w:val="tgc"/>
          <w:rFonts w:eastAsiaTheme="minorEastAsia"/>
        </w:rPr>
        <w:t xml:space="preserve"> moet dus het dubbele zijn van </w:t>
      </w:r>
      <m:oMath>
        <m:r>
          <w:rPr>
            <w:rFonts w:ascii="Cambria Math" w:hAnsi="Cambria Math"/>
            <w:i/>
          </w:rPr>
          <w:sym w:font="Symbol" w:char="F062"/>
        </m:r>
      </m:oMath>
      <w:r w:rsidRPr="00E45D09">
        <w:rPr>
          <w:rFonts w:eastAsiaTheme="minorEastAsia"/>
          <w:i/>
        </w:rPr>
        <w:t>.</w:t>
      </w:r>
      <w:r>
        <w:rPr>
          <w:rFonts w:eastAsiaTheme="minorEastAsia"/>
        </w:rPr>
        <w:t xml:space="preserve">  Aangezien dat het prisma dat gebruikt wordt voor het experiment een gelijkzijdige driehoek benadert, moet </w:t>
      </w:r>
      <m:oMath>
        <m:r>
          <w:rPr>
            <w:rFonts w:ascii="Cambria Math" w:hAnsi="Cambria Math"/>
            <w:i/>
          </w:rPr>
          <w:sym w:font="Symbol" w:char="F062"/>
        </m:r>
      </m:oMath>
      <w:r>
        <w:rPr>
          <w:rFonts w:eastAsiaTheme="minorEastAsia"/>
        </w:rPr>
        <w:t xml:space="preserve"> gelijk zijn aan </w:t>
      </w:r>
      <m:oMath>
        <m:r>
          <w:rPr>
            <w:rFonts w:ascii="Cambria Math" w:hAnsi="Cambria Math"/>
          </w:rPr>
          <m:t>60°</m:t>
        </m:r>
        <m:r>
          <m:rPr>
            <m:sty m:val="p"/>
          </m:rPr>
          <w:rPr>
            <w:rFonts w:ascii="Cambria Math" w:hAnsi="Cambria Math" w:cs="Arial"/>
            <w:shd w:val="clear" w:color="auto" w:fill="FFFFFF"/>
          </w:rPr>
          <m:t xml:space="preserve">±1' </m:t>
        </m:r>
      </m:oMath>
      <w:r>
        <w:rPr>
          <w:rFonts w:eastAsiaTheme="minorEastAsia"/>
          <w:shd w:val="clear" w:color="auto" w:fill="FFFFFF"/>
        </w:rPr>
        <w:t xml:space="preserve">. Aan de hand van de experimentele waarde </w:t>
      </w:r>
      <m:oMath>
        <m:r>
          <w:rPr>
            <w:rStyle w:val="tgc"/>
            <w:rFonts w:ascii="Cambria Math" w:hAnsi="Cambria Math"/>
          </w:rPr>
          <m:t>θ</m:t>
        </m:r>
      </m:oMath>
      <w:r w:rsidRPr="00E45D09">
        <w:rPr>
          <w:rStyle w:val="tgc"/>
          <w:rFonts w:eastAsiaTheme="minorEastAsia"/>
          <w:i/>
        </w:rPr>
        <w:t xml:space="preserve"> </w:t>
      </w:r>
      <w:r>
        <w:rPr>
          <w:rStyle w:val="tgc"/>
          <w:rFonts w:eastAsiaTheme="minorEastAsia"/>
        </w:rPr>
        <w:t xml:space="preserve">en het feit dat </w:t>
      </w:r>
      <m:oMath>
        <m:r>
          <w:rPr>
            <w:rStyle w:val="tgc"/>
            <w:rFonts w:ascii="Cambria Math" w:hAnsi="Cambria Math"/>
          </w:rPr>
          <m:t>θ</m:t>
        </m:r>
      </m:oMath>
      <w:r w:rsidRPr="00E45D09">
        <w:rPr>
          <w:rStyle w:val="tgc"/>
          <w:rFonts w:eastAsiaTheme="minorEastAsia"/>
          <w:i/>
        </w:rPr>
        <w:t xml:space="preserve"> </w:t>
      </w:r>
      <w:r>
        <w:rPr>
          <w:rStyle w:val="tgc"/>
          <w:rFonts w:eastAsiaTheme="minorEastAsia"/>
        </w:rPr>
        <w:t>het dubbele is van</w:t>
      </w:r>
      <w:r w:rsidRPr="00E45D09">
        <w:rPr>
          <w:rStyle w:val="tgc"/>
          <w:rFonts w:eastAsiaTheme="minorEastAsia"/>
          <w:i/>
        </w:rPr>
        <w:t xml:space="preserve"> </w:t>
      </w:r>
      <m:oMath>
        <m:r>
          <w:rPr>
            <w:rStyle w:val="tgc"/>
            <w:rFonts w:ascii="Cambria Math" w:hAnsi="Cambria Math"/>
          </w:rPr>
          <m:t>β</m:t>
        </m:r>
      </m:oMath>
      <w:r>
        <w:rPr>
          <w:rStyle w:val="tgc"/>
          <w:rFonts w:eastAsiaTheme="minorEastAsia"/>
        </w:rPr>
        <w:t xml:space="preserve">, kan </w:t>
      </w:r>
      <m:oMath>
        <m:r>
          <w:rPr>
            <w:rStyle w:val="tgc"/>
            <w:rFonts w:ascii="Cambria Math" w:hAnsi="Cambria Math"/>
          </w:rPr>
          <m:t>β</m:t>
        </m:r>
      </m:oMath>
      <w:r>
        <w:rPr>
          <w:rStyle w:val="tgc"/>
          <w:rFonts w:eastAsiaTheme="minorEastAsia"/>
        </w:rPr>
        <w:t xml:space="preserve"> eenvoudig berekent worden</w:t>
      </w:r>
      <w:r w:rsidR="0018492E">
        <w:rPr>
          <w:rStyle w:val="tgc"/>
          <w:rFonts w:eastAsiaTheme="minorEastAsia"/>
        </w:rPr>
        <w:t xml:space="preserve"> a.d.</w:t>
      </w:r>
      <w:r w:rsidR="00953118">
        <w:rPr>
          <w:rStyle w:val="tgc"/>
          <w:rFonts w:eastAsiaTheme="minorEastAsia"/>
        </w:rPr>
        <w:t>h.</w:t>
      </w:r>
      <w:r w:rsidR="0018492E">
        <w:rPr>
          <w:rStyle w:val="tgc"/>
          <w:rFonts w:eastAsiaTheme="minorEastAsia"/>
        </w:rPr>
        <w:t>v. de volgende formule</w:t>
      </w:r>
      <w:r>
        <w:rPr>
          <w:rStyle w:val="tgc"/>
          <w:rFonts w:eastAsiaTheme="minorEastAsia"/>
        </w:rPr>
        <w:t>:</w:t>
      </w:r>
      <w:r w:rsidR="00A763E6">
        <w:rPr>
          <w:rStyle w:val="tgc"/>
          <w:rFonts w:eastAsiaTheme="minorEastAsia"/>
        </w:rPr>
        <w:t xml:space="preserve"> </w:t>
      </w:r>
    </w:p>
    <w:p w:rsidR="007F7846" w:rsidRDefault="007F7846" w:rsidP="007F7846">
      <w:pPr>
        <w:rPr>
          <w:rStyle w:val="tgc"/>
          <w:rFonts w:eastAsiaTheme="minorEastAsia"/>
        </w:rPr>
      </w:pPr>
    </w:p>
    <w:p w:rsidR="00677D7A" w:rsidRDefault="00677D7A" w:rsidP="003B5B64">
      <w:pPr>
        <w:ind w:left="3545" w:firstLine="709"/>
        <w:rPr>
          <w:rStyle w:val="tgc"/>
          <w:rFonts w:eastAsiaTheme="minorEastAsia"/>
        </w:rPr>
      </w:pPr>
      <m:oMath>
        <m:r>
          <m:rPr>
            <m:sty m:val="p"/>
          </m:rPr>
          <w:rPr>
            <w:rFonts w:ascii="Cambria Math" w:hAnsi="Cambria Math"/>
          </w:rPr>
          <w:sym w:font="Symbol" w:char="F062"/>
        </m:r>
        <m:r>
          <m:rPr>
            <m:sty m:val="p"/>
          </m:rPr>
          <w:rPr>
            <w:rFonts w:ascii="Cambria Math" w:hAnsi="Cambria Math" w:cs="Cambria Math"/>
          </w:rPr>
          <m:t>=</m:t>
        </m:r>
        <m:f>
          <m:fPr>
            <m:ctrlPr>
              <w:rPr>
                <w:rFonts w:ascii="Cambria Math" w:hAnsi="Cambria Math"/>
              </w:rPr>
            </m:ctrlPr>
          </m:fPr>
          <m:num>
            <m:r>
              <m:rPr>
                <m:sty m:val="p"/>
              </m:rPr>
              <w:rPr>
                <w:rStyle w:val="tgc"/>
                <w:rFonts w:ascii="Cambria Math" w:hAnsi="Cambria Math"/>
              </w:rPr>
              <m:t>θ</m:t>
            </m:r>
          </m:num>
          <m:den>
            <m:r>
              <m:rPr>
                <m:sty m:val="p"/>
              </m:rPr>
              <w:rPr>
                <w:rFonts w:ascii="Cambria Math" w:hAnsi="Cambria Math" w:cs="Cambria Math"/>
              </w:rPr>
              <m:t>2</m:t>
            </m:r>
          </m:den>
        </m:f>
      </m:oMath>
      <w:r w:rsidR="0018492E">
        <w:rPr>
          <w:rFonts w:eastAsiaTheme="minorEastAsia"/>
        </w:rPr>
        <w:t xml:space="preserve"> </w:t>
      </w:r>
      <w:r w:rsidR="007F7846">
        <w:rPr>
          <w:rFonts w:eastAsiaTheme="minorEastAsia"/>
        </w:rPr>
        <w:t xml:space="preserve"> </w:t>
      </w:r>
      <w:r w:rsidR="007F7846">
        <w:rPr>
          <w:rFonts w:eastAsiaTheme="minorEastAsia"/>
        </w:rPr>
        <w:tab/>
      </w:r>
      <w:r w:rsidR="007F7846">
        <w:rPr>
          <w:rFonts w:eastAsiaTheme="minorEastAsia"/>
        </w:rPr>
        <w:tab/>
      </w:r>
      <w:r w:rsidR="007F7846">
        <w:rPr>
          <w:rFonts w:eastAsiaTheme="minorEastAsia"/>
        </w:rPr>
        <w:tab/>
      </w:r>
      <w:r w:rsidR="007F7846">
        <w:rPr>
          <w:rFonts w:eastAsiaTheme="minorEastAsia"/>
        </w:rPr>
        <w:tab/>
        <w:t xml:space="preserve">                           </w:t>
      </w:r>
      <w:r w:rsidR="00374B1C">
        <w:rPr>
          <w:rFonts w:eastAsiaTheme="minorEastAsia"/>
        </w:rPr>
        <w:t xml:space="preserve">  </w:t>
      </w:r>
      <w:r w:rsidR="007F7846">
        <w:rPr>
          <w:rFonts w:eastAsiaTheme="minorEastAsia"/>
        </w:rPr>
        <w:t xml:space="preserve"> </w:t>
      </w:r>
      <w:r w:rsidR="00976A28">
        <w:rPr>
          <w:rFonts w:eastAsiaTheme="minorEastAsia"/>
        </w:rPr>
        <w:t>(</w:t>
      </w:r>
      <w:r w:rsidR="00E70B5B">
        <w:rPr>
          <w:rFonts w:eastAsiaTheme="minorEastAsia"/>
        </w:rPr>
        <w:t>2</w:t>
      </w:r>
      <w:r w:rsidR="00976A28">
        <w:rPr>
          <w:rFonts w:eastAsiaTheme="minorEastAsia"/>
        </w:rPr>
        <w:t>)</w:t>
      </w:r>
    </w:p>
    <w:p w:rsidR="003D1164" w:rsidRDefault="003D1164" w:rsidP="00677D7A">
      <w:pPr>
        <w:rPr>
          <w:rFonts w:eastAsiaTheme="minorEastAsia"/>
          <w:shd w:val="clear" w:color="auto" w:fill="FFFFFF"/>
        </w:rPr>
      </w:pPr>
    </w:p>
    <w:p w:rsidR="00677D7A" w:rsidRPr="00DA0F6C" w:rsidRDefault="00677D7A" w:rsidP="00FA6307">
      <w:pPr>
        <w:rPr>
          <w:rStyle w:val="tgc"/>
          <w:rFonts w:eastAsiaTheme="minorEastAsia"/>
          <w:sz w:val="18"/>
        </w:rPr>
      </w:pPr>
    </w:p>
    <w:p w:rsidR="00131328" w:rsidRDefault="00504D16" w:rsidP="00131328">
      <w:pPr>
        <w:jc w:val="center"/>
        <w:rPr>
          <w:rFonts w:eastAsiaTheme="minorEastAsia"/>
          <w:shd w:val="clear" w:color="auto" w:fill="FFFFFF"/>
        </w:rPr>
      </w:pPr>
      <w:r>
        <w:rPr>
          <w:noProof/>
          <w:lang w:val="fr-BE" w:eastAsia="fr-BE"/>
        </w:rPr>
        <w:lastRenderedPageBreak/>
        <w:drawing>
          <wp:inline distT="0" distB="0" distL="0" distR="0">
            <wp:extent cx="3372485" cy="340233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2485" cy="3402330"/>
                    </a:xfrm>
                    <a:prstGeom prst="rect">
                      <a:avLst/>
                    </a:prstGeom>
                    <a:noFill/>
                    <a:ln>
                      <a:noFill/>
                    </a:ln>
                  </pic:spPr>
                </pic:pic>
              </a:graphicData>
            </a:graphic>
          </wp:inline>
        </w:drawing>
      </w:r>
    </w:p>
    <w:p w:rsidR="00131328" w:rsidRDefault="00131328" w:rsidP="00431B7C">
      <w:pPr>
        <w:pStyle w:val="Bijschrift"/>
        <w:jc w:val="center"/>
        <w:rPr>
          <w:rFonts w:eastAsiaTheme="minorEastAsia"/>
        </w:rPr>
      </w:pPr>
      <w:bookmarkStart w:id="3" w:name="_Ref500850372"/>
      <w:bookmarkStart w:id="4" w:name="_Ref500850368"/>
      <w:r>
        <w:t xml:space="preserve">Figuur </w:t>
      </w:r>
      <w:r>
        <w:fldChar w:fldCharType="begin"/>
      </w:r>
      <w:r>
        <w:instrText xml:space="preserve"> SEQ Figuur \* ARABIC </w:instrText>
      </w:r>
      <w:r>
        <w:fldChar w:fldCharType="separate"/>
      </w:r>
      <w:r w:rsidR="00557174">
        <w:rPr>
          <w:noProof/>
        </w:rPr>
        <w:t>2</w:t>
      </w:r>
      <w:r>
        <w:fldChar w:fldCharType="end"/>
      </w:r>
      <w:bookmarkEnd w:id="3"/>
      <w:r>
        <w:t xml:space="preserve">: </w:t>
      </w:r>
      <w:bookmarkEnd w:id="4"/>
      <w:r w:rsidR="002E7C0F">
        <w:t xml:space="preserve">De relatie tussen </w:t>
      </w:r>
      <m:oMath>
        <m:r>
          <w:rPr>
            <w:rStyle w:val="tgc"/>
            <w:rFonts w:ascii="Cambria Math" w:hAnsi="Cambria Math"/>
          </w:rPr>
          <m:t>θ</m:t>
        </m:r>
      </m:oMath>
      <w:r w:rsidR="002E7C0F">
        <w:rPr>
          <w:rStyle w:val="tgc"/>
          <w:rFonts w:eastAsiaTheme="minorEastAsia"/>
        </w:rPr>
        <w:t xml:space="preserve"> en </w:t>
      </w:r>
      <m:oMath>
        <m:r>
          <m:rPr>
            <m:sty m:val="p"/>
          </m:rPr>
          <w:rPr>
            <w:rFonts w:ascii="Cambria Math" w:hAnsi="Cambria Math"/>
            <w:i w:val="0"/>
          </w:rPr>
          <w:sym w:font="Symbol" w:char="F062"/>
        </m:r>
      </m:oMath>
      <w:r w:rsidR="002E7C0F">
        <w:rPr>
          <w:rFonts w:eastAsiaTheme="minorEastAsia"/>
        </w:rPr>
        <w:t>.</w:t>
      </w:r>
    </w:p>
    <w:p w:rsidR="00841509" w:rsidRDefault="00841509" w:rsidP="004D7484">
      <w:pPr>
        <w:rPr>
          <w:rStyle w:val="tgc"/>
          <w:rFonts w:eastAsiaTheme="minorEastAsia"/>
          <w:u w:val="single"/>
        </w:rPr>
      </w:pPr>
    </w:p>
    <w:p w:rsidR="004D7484" w:rsidRDefault="004D7484" w:rsidP="000A57A9">
      <w:pPr>
        <w:rPr>
          <w:rStyle w:val="tgc"/>
          <w:rFonts w:eastAsiaTheme="minorEastAsia"/>
          <w:sz w:val="18"/>
        </w:rPr>
      </w:pPr>
      <w:r w:rsidRPr="003F2435">
        <w:rPr>
          <w:rStyle w:val="tgc"/>
          <w:rFonts w:eastAsiaTheme="minorEastAsia"/>
          <w:b/>
        </w:rPr>
        <w:t>Berekeningen</w:t>
      </w:r>
      <w:r w:rsidR="00841509" w:rsidRPr="003F2435">
        <w:rPr>
          <w:rStyle w:val="tgc"/>
          <w:rFonts w:eastAsiaTheme="minorEastAsia"/>
          <w:b/>
        </w:rPr>
        <w:br/>
      </w:r>
      <m:oMath>
        <m:r>
          <w:rPr>
            <w:rFonts w:ascii="Cambria Math" w:eastAsiaTheme="minorEastAsia" w:hAnsi="Cambria Math" w:cs="Arial"/>
            <w:sz w:val="18"/>
            <w:shd w:val="clear" w:color="auto" w:fill="FFFFFF"/>
          </w:rPr>
          <m:t>θ=</m:t>
        </m:r>
        <m:sSub>
          <m:sSubPr>
            <m:ctrlPr>
              <w:rPr>
                <w:rStyle w:val="tgc"/>
                <w:rFonts w:ascii="Cambria Math" w:hAnsi="Cambria Math" w:cs="Arial"/>
                <w:sz w:val="18"/>
              </w:rPr>
            </m:ctrlPr>
          </m:sSubPr>
          <m:e>
            <m:r>
              <w:rPr>
                <w:rStyle w:val="tgc"/>
                <w:rFonts w:ascii="Cambria Math" w:hAnsi="Cambria Math" w:cs="Arial"/>
                <w:sz w:val="18"/>
              </w:rPr>
              <m:t>θ</m:t>
            </m:r>
          </m:e>
          <m:sub>
            <m:r>
              <w:rPr>
                <w:rStyle w:val="tgc"/>
                <w:rFonts w:ascii="Cambria Math" w:hAnsi="Cambria Math" w:cs="Arial"/>
                <w:sz w:val="18"/>
              </w:rPr>
              <m:t>2</m:t>
            </m:r>
          </m:sub>
        </m:sSub>
        <m:r>
          <m:rPr>
            <m:sty m:val="p"/>
          </m:rPr>
          <w:rPr>
            <w:rStyle w:val="tgc"/>
            <w:rFonts w:ascii="Cambria Math"/>
            <w:sz w:val="18"/>
          </w:rPr>
          <m:t>-</m:t>
        </m:r>
        <m:r>
          <m:rPr>
            <m:sty m:val="p"/>
          </m:rPr>
          <w:rPr>
            <w:rStyle w:val="tgc"/>
            <w:rFonts w:ascii="Cambria Math"/>
            <w:sz w:val="18"/>
          </w:rPr>
          <m:t xml:space="preserve"> </m:t>
        </m:r>
        <m:sSub>
          <m:sSubPr>
            <m:ctrlPr>
              <w:rPr>
                <w:rStyle w:val="tgc"/>
                <w:rFonts w:ascii="Cambria Math" w:hAnsi="Cambria Math"/>
                <w:sz w:val="18"/>
              </w:rPr>
            </m:ctrlPr>
          </m:sSubPr>
          <m:e>
            <m:r>
              <w:rPr>
                <w:rStyle w:val="tgc"/>
                <w:rFonts w:ascii="Cambria Math" w:hAnsi="Cambria Math"/>
                <w:sz w:val="18"/>
              </w:rPr>
              <m:t>θ</m:t>
            </m:r>
          </m:e>
          <m:sub>
            <m:r>
              <w:rPr>
                <w:rStyle w:val="tgc"/>
                <w:rFonts w:ascii="Cambria Math" w:hAnsi="Cambria Math"/>
                <w:sz w:val="18"/>
              </w:rPr>
              <m:t>1</m:t>
            </m:r>
          </m:sub>
        </m:sSub>
        <m:r>
          <m:rPr>
            <m:sty m:val="p"/>
          </m:rPr>
          <w:rPr>
            <w:rStyle w:val="tgc"/>
            <w:rFonts w:ascii="Cambria Math"/>
            <w:sz w:val="18"/>
          </w:rPr>
          <m:t>=146.5</m:t>
        </m:r>
        <m:r>
          <m:rPr>
            <m:sty m:val="p"/>
          </m:rPr>
          <w:rPr>
            <w:rStyle w:val="tgc"/>
            <w:rFonts w:ascii="Cambria Math"/>
            <w:sz w:val="18"/>
          </w:rPr>
          <m:t>°</m:t>
        </m:r>
        <m:sSup>
          <m:sSupPr>
            <m:ctrlPr>
              <w:rPr>
                <w:rStyle w:val="tgc"/>
                <w:rFonts w:ascii="Cambria Math"/>
                <w:sz w:val="18"/>
              </w:rPr>
            </m:ctrlPr>
          </m:sSupPr>
          <m:e>
            <m:r>
              <m:rPr>
                <m:sty m:val="p"/>
              </m:rPr>
              <w:rPr>
                <w:rStyle w:val="tgc"/>
                <w:rFonts w:ascii="Cambria Math"/>
                <w:sz w:val="18"/>
              </w:rPr>
              <m:t>10</m:t>
            </m:r>
          </m:e>
          <m:sup>
            <m:r>
              <m:rPr>
                <m:sty m:val="p"/>
              </m:rPr>
              <w:rPr>
                <w:rStyle w:val="tgc"/>
                <w:rFonts w:ascii="Cambria Math"/>
                <w:sz w:val="18"/>
              </w:rPr>
              <m:t>'</m:t>
            </m:r>
          </m:sup>
        </m:sSup>
        <m:r>
          <m:rPr>
            <m:sty m:val="p"/>
          </m:rPr>
          <w:rPr>
            <w:rStyle w:val="tgc"/>
            <w:rFonts w:ascii="Cambria Math"/>
            <w:sz w:val="18"/>
          </w:rPr>
          <m:t>-</m:t>
        </m:r>
        <m:r>
          <m:rPr>
            <m:sty m:val="p"/>
          </m:rPr>
          <w:rPr>
            <w:rStyle w:val="tgc"/>
            <w:rFonts w:ascii="Cambria Math"/>
            <w:sz w:val="18"/>
          </w:rPr>
          <m:t>26.5</m:t>
        </m:r>
        <m:r>
          <m:rPr>
            <m:sty m:val="p"/>
          </m:rPr>
          <w:rPr>
            <w:rStyle w:val="tgc"/>
            <w:rFonts w:ascii="Cambria Math"/>
            <w:sz w:val="18"/>
          </w:rPr>
          <m:t>°</m:t>
        </m:r>
        <m:sSup>
          <m:sSupPr>
            <m:ctrlPr>
              <w:rPr>
                <w:rStyle w:val="tgc"/>
                <w:rFonts w:ascii="Cambria Math"/>
                <w:sz w:val="18"/>
              </w:rPr>
            </m:ctrlPr>
          </m:sSupPr>
          <m:e>
            <m:r>
              <m:rPr>
                <m:sty m:val="p"/>
              </m:rPr>
              <w:rPr>
                <w:rStyle w:val="tgc"/>
                <w:rFonts w:ascii="Cambria Math"/>
                <w:sz w:val="18"/>
              </w:rPr>
              <m:t>30</m:t>
            </m:r>
          </m:e>
          <m:sup>
            <m:r>
              <m:rPr>
                <m:sty m:val="p"/>
              </m:rPr>
              <w:rPr>
                <w:rStyle w:val="tgc"/>
                <w:rFonts w:ascii="Cambria Math"/>
                <w:sz w:val="18"/>
              </w:rPr>
              <m:t>'</m:t>
            </m:r>
          </m:sup>
        </m:sSup>
        <m:r>
          <m:rPr>
            <m:sty m:val="p"/>
          </m:rPr>
          <w:rPr>
            <w:rStyle w:val="tgc"/>
            <w:rFonts w:ascii="Cambria Math"/>
            <w:sz w:val="18"/>
          </w:rPr>
          <m:t>=119</m:t>
        </m:r>
        <m:r>
          <m:rPr>
            <m:sty m:val="p"/>
          </m:rPr>
          <w:rPr>
            <w:rStyle w:val="tgc"/>
            <w:rFonts w:ascii="Cambria Math"/>
            <w:sz w:val="18"/>
          </w:rPr>
          <m:t>°</m:t>
        </m:r>
        <m:r>
          <m:rPr>
            <m:sty m:val="p"/>
          </m:rPr>
          <w:rPr>
            <w:rStyle w:val="tgc"/>
            <w:rFonts w:ascii="Cambria Math"/>
            <w:sz w:val="18"/>
          </w:rPr>
          <m:t>40</m:t>
        </m:r>
        <m:r>
          <m:rPr>
            <m:sty m:val="p"/>
          </m:rPr>
          <w:rPr>
            <w:rStyle w:val="tgc"/>
            <w:rFonts w:ascii="Cambria Math"/>
            <w:sz w:val="18"/>
          </w:rPr>
          <m:t>'</m:t>
        </m:r>
        <m:r>
          <w:rPr>
            <w:rStyle w:val="tgc"/>
            <w:rFonts w:ascii="Cambria Math"/>
            <w:sz w:val="18"/>
          </w:rPr>
          <m:t xml:space="preserve">0" </m:t>
        </m:r>
        <m:r>
          <w:rPr>
            <w:rStyle w:val="tgc"/>
            <w:rFonts w:ascii="Cambria Math" w:hAnsi="Cambria Math" w:cs="Arial"/>
            <w:sz w:val="18"/>
          </w:rPr>
          <m:t>±</m:t>
        </m:r>
        <m:r>
          <w:rPr>
            <w:rStyle w:val="tgc"/>
            <w:rFonts w:ascii="Cambria Math"/>
            <w:sz w:val="18"/>
          </w:rPr>
          <m:t>2</m:t>
        </m:r>
        <m:r>
          <w:rPr>
            <w:rStyle w:val="tgc"/>
            <w:rFonts w:ascii="Cambria Math"/>
            <w:sz w:val="18"/>
          </w:rPr>
          <m:t>'</m:t>
        </m:r>
      </m:oMath>
      <w:r w:rsidRPr="00D825EE">
        <w:rPr>
          <w:rStyle w:val="tgc"/>
          <w:rFonts w:eastAsiaTheme="minorEastAsia"/>
          <w:sz w:val="18"/>
        </w:rPr>
        <w:t xml:space="preserve"> </w:t>
      </w:r>
      <w:r w:rsidR="00170555">
        <w:rPr>
          <w:rStyle w:val="tgc"/>
          <w:rFonts w:eastAsiaTheme="minorEastAsia"/>
          <w:sz w:val="18"/>
        </w:rPr>
        <w:t xml:space="preserve"> </w:t>
      </w:r>
      <w:r w:rsidR="0052244A">
        <w:rPr>
          <w:rStyle w:val="tgc"/>
          <w:rFonts w:eastAsiaTheme="minorEastAsia"/>
          <w:sz w:val="18"/>
        </w:rPr>
        <w:tab/>
      </w:r>
      <w:r w:rsidR="00170555">
        <w:rPr>
          <w:rStyle w:val="tgc"/>
          <w:rFonts w:eastAsiaTheme="minorEastAsia"/>
          <w:sz w:val="18"/>
        </w:rPr>
        <w:t xml:space="preserve"> </w:t>
      </w:r>
    </w:p>
    <w:p w:rsidR="000A57A9" w:rsidRPr="000A57A9" w:rsidRDefault="000A57A9" w:rsidP="000A57A9">
      <w:pPr>
        <w:rPr>
          <w:rStyle w:val="tgc"/>
          <w:rFonts w:eastAsiaTheme="minorEastAsia"/>
          <w:b/>
        </w:rPr>
      </w:pPr>
    </w:p>
    <w:p w:rsidR="00696ADB" w:rsidRDefault="004D7484" w:rsidP="000A57A9">
      <w:pPr>
        <w:rPr>
          <w:rFonts w:eastAsiaTheme="minorEastAsia"/>
          <w:shd w:val="clear" w:color="auto" w:fill="FFFFFF"/>
        </w:rPr>
      </w:pPr>
      <m:oMath>
        <m:r>
          <m:rPr>
            <m:sty m:val="p"/>
          </m:rPr>
          <w:rPr>
            <w:rFonts w:ascii="Cambria Math" w:hAnsi="Cambria Math"/>
          </w:rPr>
          <w:sym w:font="Symbol" w:char="F062"/>
        </m:r>
        <m:r>
          <m:rPr>
            <m:sty m:val="p"/>
          </m:rPr>
          <w:rPr>
            <w:rFonts w:ascii="Cambria Math" w:hAnsi="Cambria Math" w:cs="Cambria Math"/>
          </w:rPr>
          <m:t>=</m:t>
        </m:r>
        <m:f>
          <m:fPr>
            <m:ctrlPr>
              <w:rPr>
                <w:rFonts w:ascii="Cambria Math" w:hAnsi="Cambria Math"/>
              </w:rPr>
            </m:ctrlPr>
          </m:fPr>
          <m:num>
            <m:r>
              <m:rPr>
                <m:sty m:val="p"/>
              </m:rPr>
              <w:rPr>
                <w:rStyle w:val="tgc"/>
                <w:rFonts w:ascii="Cambria Math" w:hAnsi="Cambria Math"/>
              </w:rPr>
              <m:t>θ</m:t>
            </m:r>
          </m:num>
          <m:den>
            <m:r>
              <m:rPr>
                <m:sty m:val="p"/>
              </m:rPr>
              <w:rPr>
                <w:rFonts w:ascii="Cambria Math" w:hAnsi="Cambria Math" w:cs="Cambria Math"/>
              </w:rPr>
              <m:t>2</m:t>
            </m:r>
          </m:den>
        </m:f>
        <m:r>
          <w:rPr>
            <w:rFonts w:ascii="Cambria Math" w:hAnsi="Cambria Math"/>
          </w:rPr>
          <m:t xml:space="preserve">= </m:t>
        </m:r>
        <m:f>
          <m:fPr>
            <m:ctrlPr>
              <w:rPr>
                <w:rFonts w:ascii="Cambria Math" w:hAnsi="Cambria Math"/>
              </w:rPr>
            </m:ctrlPr>
          </m:fPr>
          <m:num>
            <m:r>
              <w:rPr>
                <w:rFonts w:ascii="Cambria Math" w:hAnsi="Cambria Math"/>
              </w:rPr>
              <m:t>119°</m:t>
            </m:r>
            <m:sSup>
              <m:sSupPr>
                <m:ctrlPr>
                  <w:rPr>
                    <w:rFonts w:ascii="Cambria Math" w:hAnsi="Cambria Math"/>
                    <w:i/>
                  </w:rPr>
                </m:ctrlPr>
              </m:sSupPr>
              <m:e>
                <m:r>
                  <w:rPr>
                    <w:rFonts w:ascii="Cambria Math" w:hAnsi="Cambria Math"/>
                  </w:rPr>
                  <m:t>40</m:t>
                </m:r>
              </m:e>
              <m:sup>
                <m:r>
                  <w:rPr>
                    <w:rFonts w:ascii="Cambria Math" w:hAnsi="Cambria Math"/>
                  </w:rPr>
                  <m:t>'</m:t>
                </m:r>
              </m:sup>
            </m:sSup>
            <m:r>
              <w:rPr>
                <w:rFonts w:ascii="Cambria Math" w:hAnsi="Cambria Math"/>
              </w:rPr>
              <m:t xml:space="preserve"> ±2'</m:t>
            </m:r>
          </m:num>
          <m:den>
            <m:r>
              <m:rPr>
                <m:sty m:val="p"/>
              </m:rPr>
              <w:rPr>
                <w:rFonts w:ascii="Cambria Math" w:hAnsi="Cambria Math" w:cs="Cambria Math"/>
              </w:rPr>
              <m:t>2</m:t>
            </m:r>
          </m:den>
        </m:f>
        <m:r>
          <w:rPr>
            <w:rFonts w:ascii="Cambria Math" w:hAnsi="Cambria Math"/>
          </w:rPr>
          <m:t>=59°50'0"</m:t>
        </m:r>
        <m:r>
          <m:rPr>
            <m:sty m:val="p"/>
          </m:rPr>
          <w:rPr>
            <w:rFonts w:ascii="Cambria Math" w:hAnsi="Cambria Math" w:cs="Arial"/>
            <w:shd w:val="clear" w:color="auto" w:fill="FFFFFF"/>
          </w:rPr>
          <m:t>±1'</m:t>
        </m:r>
      </m:oMath>
      <w:r>
        <w:rPr>
          <w:rFonts w:eastAsiaTheme="minorEastAsia"/>
          <w:shd w:val="clear" w:color="auto" w:fill="FFFFFF"/>
        </w:rPr>
        <w:t xml:space="preserve"> </w:t>
      </w:r>
      <w:r w:rsidR="0052244A">
        <w:rPr>
          <w:rFonts w:eastAsiaTheme="minorEastAsia"/>
          <w:shd w:val="clear" w:color="auto" w:fill="FFFFFF"/>
        </w:rPr>
        <w:tab/>
      </w:r>
    </w:p>
    <w:p w:rsidR="00696ADB" w:rsidRDefault="00696ADB" w:rsidP="00696ADB">
      <w:pPr>
        <w:rPr>
          <w:rFonts w:eastAsiaTheme="minorEastAsia"/>
          <w:shd w:val="clear" w:color="auto" w:fill="FFFFFF"/>
        </w:rPr>
      </w:pPr>
    </w:p>
    <w:p w:rsidR="00953118" w:rsidRDefault="00696ADB" w:rsidP="00696ADB">
      <w:pPr>
        <w:rPr>
          <w:rFonts w:eastAsiaTheme="minorEastAsia"/>
          <w:shd w:val="clear" w:color="auto" w:fill="FFFFFF"/>
        </w:rPr>
      </w:pPr>
      <w:r>
        <w:rPr>
          <w:rFonts w:eastAsiaTheme="minorEastAsia"/>
          <w:shd w:val="clear" w:color="auto" w:fill="FFFFFF"/>
        </w:rPr>
        <w:t>De foutberekening is terug te vinden in Bijlage 1</w:t>
      </w:r>
      <w:r w:rsidR="0052244A">
        <w:rPr>
          <w:rFonts w:eastAsiaTheme="minorEastAsia"/>
          <w:shd w:val="clear" w:color="auto" w:fill="FFFFFF"/>
        </w:rPr>
        <w:tab/>
      </w:r>
      <w:r w:rsidR="0052244A">
        <w:rPr>
          <w:rFonts w:eastAsiaTheme="minorEastAsia"/>
          <w:shd w:val="clear" w:color="auto" w:fill="FFFFFF"/>
        </w:rPr>
        <w:tab/>
      </w:r>
    </w:p>
    <w:p w:rsidR="003F2435" w:rsidRDefault="003F2435" w:rsidP="00F319C3">
      <w:pPr>
        <w:rPr>
          <w:rFonts w:eastAsiaTheme="minorEastAsia"/>
          <w:shd w:val="clear" w:color="auto" w:fill="FFFFFF"/>
        </w:rPr>
      </w:pPr>
    </w:p>
    <w:p w:rsidR="00D825EE" w:rsidRDefault="00B7039C" w:rsidP="00F319C3">
      <w:pPr>
        <w:rPr>
          <w:b/>
        </w:rPr>
      </w:pPr>
      <w:r w:rsidRPr="003F2435">
        <w:rPr>
          <w:b/>
        </w:rPr>
        <w:t>Conclusie</w:t>
      </w:r>
    </w:p>
    <w:p w:rsidR="003E194B" w:rsidRPr="000843A4" w:rsidRDefault="003E194B" w:rsidP="00F319C3">
      <w:pPr>
        <w:rPr>
          <w:rFonts w:eastAsiaTheme="minorEastAsia"/>
          <w:shd w:val="clear" w:color="auto" w:fill="FFFFFF"/>
        </w:rPr>
      </w:pPr>
      <w:r w:rsidRPr="000843A4">
        <w:t xml:space="preserve">Aangezien de glasprisma een gelijkzijdige driehoek benaderd, zou </w:t>
      </w:r>
      <m:oMath>
        <m:r>
          <w:rPr>
            <w:rFonts w:ascii="Cambria Math" w:hAnsi="Cambria Math"/>
            <w:i/>
          </w:rPr>
          <w:sym w:font="Symbol" w:char="F062"/>
        </m:r>
      </m:oMath>
      <w:r w:rsidRPr="000843A4">
        <w:rPr>
          <w:rFonts w:eastAsiaTheme="minorEastAsia"/>
        </w:rPr>
        <w:t xml:space="preserve"> ideaal 60° </w:t>
      </w:r>
      <w:r w:rsidR="008071D0" w:rsidRPr="000843A4">
        <w:rPr>
          <w:rFonts w:eastAsiaTheme="minorEastAsia"/>
        </w:rPr>
        <w:t xml:space="preserve">moeten </w:t>
      </w:r>
      <w:r w:rsidRPr="000843A4">
        <w:rPr>
          <w:rFonts w:eastAsiaTheme="minorEastAsia"/>
        </w:rPr>
        <w:t>zijn.</w:t>
      </w:r>
    </w:p>
    <w:p w:rsidR="00B7039C" w:rsidRDefault="003E194B" w:rsidP="00B7039C">
      <w:pPr>
        <w:rPr>
          <w:rFonts w:eastAsiaTheme="minorEastAsia"/>
        </w:rPr>
      </w:pPr>
      <w:r>
        <w:rPr>
          <w:rFonts w:eastAsiaTheme="minorEastAsia"/>
        </w:rPr>
        <w:t>De</w:t>
      </w:r>
      <w:r w:rsidR="00A7763C">
        <w:rPr>
          <w:rFonts w:eastAsiaTheme="minorEastAsia"/>
        </w:rPr>
        <w:t xml:space="preserve"> resultaat van de</w:t>
      </w:r>
      <w:r>
        <w:rPr>
          <w:rFonts w:eastAsiaTheme="minorEastAsia"/>
        </w:rPr>
        <w:t xml:space="preserve"> uitgevoerde meting </w:t>
      </w:r>
      <w:r w:rsidR="00520CEB">
        <w:rPr>
          <w:rFonts w:eastAsiaTheme="minorEastAsia"/>
        </w:rPr>
        <w:t>en berekening voor bepaling van</w:t>
      </w:r>
      <w:r w:rsidR="00B7039C">
        <w:rPr>
          <w:rFonts w:eastAsiaTheme="minorEastAsia"/>
        </w:rPr>
        <w:t xml:space="preserve"> </w:t>
      </w:r>
      <m:oMath>
        <m:r>
          <w:rPr>
            <w:rFonts w:ascii="Cambria Math" w:hAnsi="Cambria Math"/>
            <w:i/>
          </w:rPr>
          <w:sym w:font="Symbol" w:char="F062"/>
        </m:r>
      </m:oMath>
      <w:r w:rsidR="00B7039C">
        <w:rPr>
          <w:rFonts w:eastAsiaTheme="minorEastAsia"/>
        </w:rPr>
        <w:t xml:space="preserve"> </w:t>
      </w:r>
      <w:r w:rsidR="00520CEB">
        <w:rPr>
          <w:rFonts w:eastAsiaTheme="minorEastAsia"/>
        </w:rPr>
        <w:t>is niet gelijk</w:t>
      </w:r>
      <w:r w:rsidR="00B7039C">
        <w:rPr>
          <w:rFonts w:eastAsiaTheme="minorEastAsia"/>
        </w:rPr>
        <w:t xml:space="preserve"> aan </w:t>
      </w:r>
      <m:oMath>
        <m:r>
          <w:rPr>
            <w:rFonts w:ascii="Cambria Math" w:hAnsi="Cambria Math"/>
          </w:rPr>
          <m:t>60°</m:t>
        </m:r>
        <m:r>
          <m:rPr>
            <m:sty m:val="p"/>
          </m:rPr>
          <w:rPr>
            <w:rFonts w:ascii="Cambria Math" w:hAnsi="Cambria Math" w:cs="Arial"/>
            <w:shd w:val="clear" w:color="auto" w:fill="FFFFFF"/>
          </w:rPr>
          <m:t>±1'</m:t>
        </m:r>
      </m:oMath>
      <w:r w:rsidR="00B7039C">
        <w:rPr>
          <w:rFonts w:eastAsiaTheme="minorEastAsia"/>
          <w:shd w:val="clear" w:color="auto" w:fill="FFFFFF"/>
        </w:rPr>
        <w:t xml:space="preserve"> want de meetfoutintervallen overlappen elkaar niet. De oorzaak ligt door het niet nauwkeurig meten van de hoeken </w:t>
      </w:r>
      <m:oMath>
        <m:sSub>
          <m:sSubPr>
            <m:ctrlPr>
              <w:rPr>
                <w:rStyle w:val="tgc"/>
                <w:rFonts w:ascii="Cambria Math" w:hAnsi="Cambria Math"/>
                <w:vertAlign w:val="subscript"/>
              </w:rPr>
            </m:ctrlPr>
          </m:sSubPr>
          <m:e>
            <m:r>
              <m:rPr>
                <m:sty m:val="p"/>
              </m:rPr>
              <w:rPr>
                <w:rStyle w:val="tgc"/>
                <w:rFonts w:ascii="Cambria Math" w:hAnsi="Cambria Math"/>
              </w:rPr>
              <m:t>θ</m:t>
            </m:r>
          </m:e>
          <m:sub>
            <m:r>
              <w:rPr>
                <w:rStyle w:val="tgc"/>
                <w:rFonts w:ascii="Cambria Math" w:hAnsi="Cambria Math"/>
                <w:vertAlign w:val="subscript"/>
              </w:rPr>
              <m:t>1</m:t>
            </m:r>
          </m:sub>
        </m:sSub>
      </m:oMath>
      <w:r w:rsidR="00B7039C">
        <w:rPr>
          <w:rStyle w:val="tgc"/>
          <w:rFonts w:eastAsiaTheme="minorEastAsia"/>
          <w:vertAlign w:val="subscript"/>
        </w:rPr>
        <w:t xml:space="preserve"> </w:t>
      </w:r>
      <w:r w:rsidR="00B7039C" w:rsidRPr="000B6B7E">
        <w:rPr>
          <w:rStyle w:val="tgc"/>
          <w:rFonts w:eastAsiaTheme="minorEastAsia"/>
        </w:rPr>
        <w:t>en</w:t>
      </w:r>
      <w:r w:rsidR="00B7039C">
        <w:rPr>
          <w:rStyle w:val="tgc"/>
          <w:rFonts w:eastAsiaTheme="minorEastAsia"/>
          <w:vertAlign w:val="subscript"/>
        </w:rPr>
        <w:t xml:space="preserve"> </w:t>
      </w:r>
      <m:oMath>
        <m:sSub>
          <m:sSubPr>
            <m:ctrlPr>
              <w:rPr>
                <w:rStyle w:val="tgc"/>
                <w:rFonts w:ascii="Cambria Math" w:hAnsi="Cambria Math"/>
                <w:vertAlign w:val="subscript"/>
              </w:rPr>
            </m:ctrlPr>
          </m:sSubPr>
          <m:e>
            <m:r>
              <m:rPr>
                <m:sty m:val="p"/>
              </m:rPr>
              <w:rPr>
                <w:rStyle w:val="tgc"/>
                <w:rFonts w:ascii="Cambria Math" w:hAnsi="Cambria Math"/>
              </w:rPr>
              <m:t>θ</m:t>
            </m:r>
          </m:e>
          <m:sub>
            <m:r>
              <w:rPr>
                <w:rStyle w:val="tgc"/>
                <w:rFonts w:ascii="Cambria Math" w:hAnsi="Cambria Math"/>
                <w:vertAlign w:val="subscript"/>
              </w:rPr>
              <m:t>2</m:t>
            </m:r>
          </m:sub>
        </m:sSub>
      </m:oMath>
      <w:r w:rsidR="00B7039C">
        <w:rPr>
          <w:rStyle w:val="tgc"/>
          <w:rFonts w:eastAsiaTheme="minorEastAsia"/>
          <w:vertAlign w:val="subscript"/>
        </w:rPr>
        <w:t xml:space="preserve"> </w:t>
      </w:r>
      <w:r w:rsidR="00B7039C">
        <w:rPr>
          <w:rFonts w:eastAsiaTheme="minorEastAsia"/>
        </w:rPr>
        <w:t>aangezien het meettoestel nog niet vertrouwd was.</w:t>
      </w:r>
    </w:p>
    <w:p w:rsidR="00B7039C" w:rsidRDefault="00B7039C" w:rsidP="00F319C3">
      <w:pPr>
        <w:rPr>
          <w:u w:val="single"/>
        </w:rPr>
      </w:pPr>
    </w:p>
    <w:p w:rsidR="00D825EE" w:rsidRPr="00D825EE" w:rsidRDefault="00D825EE" w:rsidP="00F319C3">
      <w:pPr>
        <w:rPr>
          <w:u w:val="single"/>
        </w:rPr>
      </w:pPr>
    </w:p>
    <w:p w:rsidR="00B1176E" w:rsidRDefault="00B1176E" w:rsidP="00B1176E">
      <w:pPr>
        <w:pStyle w:val="Kop1"/>
        <w:rPr>
          <w:rFonts w:eastAsiaTheme="minorEastAsia"/>
        </w:rPr>
      </w:pPr>
      <w:r>
        <w:rPr>
          <w:rFonts w:eastAsiaTheme="minorEastAsia"/>
        </w:rPr>
        <w:t>Bepaling van de minimumdeviatiehoek en de brekingsindex</w:t>
      </w:r>
    </w:p>
    <w:p w:rsidR="004D7484" w:rsidRPr="003F2435" w:rsidRDefault="004D7484" w:rsidP="006D5289">
      <w:pPr>
        <w:rPr>
          <w:b/>
        </w:rPr>
      </w:pPr>
      <w:r w:rsidRPr="003F2435">
        <w:rPr>
          <w:b/>
        </w:rPr>
        <w:t>Beschrijving en meting</w:t>
      </w:r>
    </w:p>
    <w:p w:rsidR="00B447E6" w:rsidRDefault="00497CFA" w:rsidP="006D5289">
      <w:r>
        <w:t xml:space="preserve">Het prisma wordt nu schuin gedraaid met één van de brekende ribben naar de collimator gericht. Via de kijker en met behulp van het draaien van de goniometertafel moet het spectrum van de heliumgaslamp gevonden worden. Eens dit spectrum waarneembaar is via de kijker, moet de minimumdeviatiehoek gevonden worden voor elke lichtbundel. </w:t>
      </w:r>
      <w:r w:rsidR="00E310D7">
        <w:t xml:space="preserve">Dit is de minimale hoek tussen de invallende en uittredende straal. </w:t>
      </w:r>
      <w:r w:rsidR="00B447E6">
        <w:t xml:space="preserve">Aangezien dat elke lichtbundel anders zal breken, moet de stand van het prisma aangepast worden zodat bij het </w:t>
      </w:r>
      <w:r w:rsidR="00B447E6" w:rsidRPr="00BD2BCE">
        <w:rPr>
          <w:color w:val="000000" w:themeColor="text1"/>
        </w:rPr>
        <w:t>b</w:t>
      </w:r>
      <w:r w:rsidR="00332E8F" w:rsidRPr="00BD2BCE">
        <w:rPr>
          <w:color w:val="000000" w:themeColor="text1"/>
        </w:rPr>
        <w:t>epalen</w:t>
      </w:r>
      <w:r w:rsidR="00B447E6" w:rsidRPr="00BD2BCE">
        <w:rPr>
          <w:color w:val="000000" w:themeColor="text1"/>
        </w:rPr>
        <w:t xml:space="preserve"> </w:t>
      </w:r>
      <w:r w:rsidR="00B447E6">
        <w:t xml:space="preserve">van de minimumdeviatie, de lichtbundel </w:t>
      </w:r>
      <w:r w:rsidR="00B447E6">
        <w:lastRenderedPageBreak/>
        <w:t xml:space="preserve">evenwijdig door de prisma gaat. De hoek waarmee de prisma moet gedraaid worden is </w:t>
      </w:r>
      <w:r w:rsidR="00BD2BCE">
        <w:t>zodanig</w:t>
      </w:r>
      <w:r w:rsidR="00B447E6">
        <w:t xml:space="preserve"> klein dat het geen invloed heeft op de eindresultaten. In dit experiment blijft de prisma </w:t>
      </w:r>
      <w:r w:rsidR="00BD2BCE">
        <w:t>dus staan en zal enkel de goniometertafel gedraaid worden</w:t>
      </w:r>
      <w:r w:rsidR="00B447E6">
        <w:t>.</w:t>
      </w:r>
      <w:r w:rsidR="00332E8F">
        <w:t xml:space="preserve"> </w:t>
      </w:r>
      <w:r w:rsidR="00332E8F">
        <w:br/>
      </w:r>
      <w:r w:rsidR="002E2910">
        <w:rPr>
          <w:color w:val="00B050"/>
        </w:rPr>
        <w:br/>
      </w:r>
      <w:r w:rsidR="002E2910" w:rsidRPr="002E2910">
        <w:t xml:space="preserve">Per kleur wordt nu de minimumdeviatiehoek </w:t>
      </w:r>
      <w:proofErr w:type="spellStart"/>
      <w:r w:rsidR="002E2910" w:rsidRPr="002E2910">
        <w:t>D</w:t>
      </w:r>
      <w:r w:rsidR="002E2910" w:rsidRPr="003C5B6D">
        <w:rPr>
          <w:vertAlign w:val="subscript"/>
        </w:rPr>
        <w:t>min</w:t>
      </w:r>
      <w:proofErr w:type="spellEnd"/>
      <w:r w:rsidR="002E2910" w:rsidRPr="003C5B6D">
        <w:rPr>
          <w:vertAlign w:val="subscript"/>
        </w:rPr>
        <w:t xml:space="preserve"> </w:t>
      </w:r>
      <w:r w:rsidR="002E2910" w:rsidRPr="002E2910">
        <w:t xml:space="preserve">tussen de minimumdeviatie en de </w:t>
      </w:r>
      <w:proofErr w:type="spellStart"/>
      <w:r w:rsidR="002E2910" w:rsidRPr="002E2910">
        <w:t>nulhoek</w:t>
      </w:r>
      <w:proofErr w:type="spellEnd"/>
      <w:r w:rsidR="002E2910" w:rsidRPr="002E2910">
        <w:t xml:space="preserve"> bepaald. </w:t>
      </w:r>
      <w:r w:rsidR="00332E8F" w:rsidRPr="0066545D">
        <w:t>Zie</w:t>
      </w:r>
      <w:r w:rsidR="005450E6" w:rsidRPr="0066545D">
        <w:t xml:space="preserve"> hiervoor</w:t>
      </w:r>
      <w:r w:rsidR="00332E8F" w:rsidRPr="0066545D">
        <w:t xml:space="preserve"> tabel 1 voor </w:t>
      </w:r>
      <w:r w:rsidR="007120D9" w:rsidRPr="0066545D">
        <w:t>de waarde van</w:t>
      </w:r>
      <w:r w:rsidR="00504D16" w:rsidRPr="0066545D">
        <w:t xml:space="preserve"> de</w:t>
      </w:r>
      <w:r w:rsidR="002E2910" w:rsidRPr="0066545D">
        <w:t xml:space="preserve"> minimumdeviatie</w:t>
      </w:r>
      <w:r w:rsidR="007120D9" w:rsidRPr="0066545D">
        <w:t xml:space="preserve"> </w:t>
      </w:r>
      <w:r w:rsidR="002E2910" w:rsidRPr="0066545D">
        <w:t>(</w:t>
      </w:r>
      <w:proofErr w:type="spellStart"/>
      <w:r w:rsidR="00332E8F" w:rsidRPr="0066545D">
        <w:t>D</w:t>
      </w:r>
      <w:r w:rsidR="00332E8F" w:rsidRPr="0066545D">
        <w:rPr>
          <w:vertAlign w:val="subscript"/>
        </w:rPr>
        <w:t>min</w:t>
      </w:r>
      <w:proofErr w:type="spellEnd"/>
      <w:r w:rsidR="002E2910" w:rsidRPr="0066545D">
        <w:t>)</w:t>
      </w:r>
      <w:r w:rsidR="007120D9" w:rsidRPr="0066545D">
        <w:t xml:space="preserve"> van de verschillende kleuren dat voorkomen in het emissiespectrum van helium.</w:t>
      </w:r>
    </w:p>
    <w:p w:rsidR="00332E8F" w:rsidRDefault="00332E8F" w:rsidP="006D5289">
      <w:pPr>
        <w:rPr>
          <w:rFonts w:asciiTheme="minorHAnsi" w:hAnsiTheme="minorHAnsi"/>
          <w:sz w:val="22"/>
          <w:lang w:val="nl-NL"/>
        </w:rPr>
      </w:pPr>
      <w:r>
        <w:t xml:space="preserve"> </w:t>
      </w:r>
      <w:r>
        <w:fldChar w:fldCharType="begin"/>
      </w:r>
      <w:r>
        <w:instrText xml:space="preserve"> LINK Excel.Sheet.12 "Map1" "Blad1!R1K1:R7K2" \a \f 5 \h  \* MERGEFORMAT </w:instrText>
      </w:r>
      <w:r>
        <w:fldChar w:fldCharType="separate"/>
      </w:r>
    </w:p>
    <w:p w:rsidR="00332E8F" w:rsidRDefault="00332E8F" w:rsidP="006D5289">
      <w:pPr>
        <w:rPr>
          <w:rFonts w:asciiTheme="minorHAnsi" w:hAnsiTheme="minorHAnsi"/>
          <w:sz w:val="22"/>
          <w:lang w:val="nl-NL"/>
        </w:rPr>
      </w:pPr>
      <w:r>
        <w:fldChar w:fldCharType="end"/>
      </w:r>
      <w:r>
        <w:fldChar w:fldCharType="begin"/>
      </w:r>
      <w:r>
        <w:instrText xml:space="preserve"> LINK Excel.Sheet.12 "Map1" "Blad1!R1K1:R7K2" \a \f 5 \h  \* MERGEFORMAT </w:instrText>
      </w:r>
      <w:r>
        <w:fldChar w:fldCharType="separate"/>
      </w:r>
    </w:p>
    <w:p w:rsidR="00332E8F" w:rsidRPr="00D9694F" w:rsidRDefault="00332E8F" w:rsidP="00EC1C50">
      <w:pPr>
        <w:pStyle w:val="Bijschrift"/>
        <w:keepNext/>
        <w:jc w:val="center"/>
      </w:pPr>
      <w:r w:rsidRPr="00D9694F">
        <w:t xml:space="preserve">Tabel </w:t>
      </w:r>
      <w:r w:rsidRPr="00D9694F">
        <w:fldChar w:fldCharType="begin"/>
      </w:r>
      <w:r w:rsidRPr="00D9694F">
        <w:instrText xml:space="preserve"> SEQ Tabel \* ARABIC </w:instrText>
      </w:r>
      <w:r w:rsidRPr="00D9694F">
        <w:fldChar w:fldCharType="separate"/>
      </w:r>
      <w:r w:rsidR="00557174">
        <w:rPr>
          <w:noProof/>
        </w:rPr>
        <w:t>1</w:t>
      </w:r>
      <w:r w:rsidRPr="00D9694F">
        <w:fldChar w:fldCharType="end"/>
      </w:r>
      <w:r w:rsidRPr="00D9694F">
        <w:t>: minimumdeviatie voor het emissiespectrum van Helium</w:t>
      </w:r>
    </w:p>
    <w:tbl>
      <w:tblPr>
        <w:tblStyle w:val="Tabelraster"/>
        <w:tblW w:w="2846" w:type="dxa"/>
        <w:jc w:val="center"/>
        <w:tblLook w:val="04A0" w:firstRow="1" w:lastRow="0" w:firstColumn="1" w:lastColumn="0" w:noHBand="0" w:noVBand="1"/>
      </w:tblPr>
      <w:tblGrid>
        <w:gridCol w:w="1650"/>
        <w:gridCol w:w="1196"/>
      </w:tblGrid>
      <w:tr w:rsidR="00332E8F" w:rsidRPr="00332E8F" w:rsidTr="00EC1C50">
        <w:trPr>
          <w:trHeight w:val="338"/>
          <w:jc w:val="center"/>
        </w:trPr>
        <w:tc>
          <w:tcPr>
            <w:tcW w:w="1650" w:type="dxa"/>
            <w:noWrap/>
            <w:hideMark/>
          </w:tcPr>
          <w:p w:rsidR="00332E8F" w:rsidRPr="00332E8F" w:rsidRDefault="00332E8F" w:rsidP="00EC1C50">
            <w:pPr>
              <w:jc w:val="center"/>
              <w:rPr>
                <w:b/>
                <w:bCs/>
              </w:rPr>
            </w:pPr>
            <w:r w:rsidRPr="00332E8F">
              <w:rPr>
                <w:b/>
                <w:bCs/>
              </w:rPr>
              <w:t>Kleur</w:t>
            </w:r>
          </w:p>
        </w:tc>
        <w:tc>
          <w:tcPr>
            <w:tcW w:w="1196" w:type="dxa"/>
            <w:noWrap/>
            <w:hideMark/>
          </w:tcPr>
          <w:p w:rsidR="00332E8F" w:rsidRPr="00332E8F" w:rsidRDefault="00332E8F" w:rsidP="00EC1C50">
            <w:pPr>
              <w:jc w:val="center"/>
              <w:rPr>
                <w:b/>
                <w:bCs/>
              </w:rPr>
            </w:pPr>
            <w:proofErr w:type="spellStart"/>
            <w:r w:rsidRPr="00332E8F">
              <w:rPr>
                <w:b/>
                <w:bCs/>
              </w:rPr>
              <w:t>D</w:t>
            </w:r>
            <w:r w:rsidRPr="00332E8F">
              <w:rPr>
                <w:b/>
                <w:bCs/>
                <w:vertAlign w:val="subscript"/>
              </w:rPr>
              <w:t>min</w:t>
            </w:r>
            <w:proofErr w:type="spellEnd"/>
            <w:r w:rsidRPr="00332E8F">
              <w:rPr>
                <w:b/>
                <w:bCs/>
              </w:rPr>
              <w:t>(± 1</w:t>
            </w:r>
            <w:r w:rsidR="009942A8">
              <w:rPr>
                <w:b/>
                <w:bCs/>
              </w:rPr>
              <w:t>'</w:t>
            </w:r>
            <w:r w:rsidRPr="00332E8F">
              <w:rPr>
                <w:b/>
                <w:bCs/>
              </w:rPr>
              <w:t>)</w:t>
            </w:r>
          </w:p>
        </w:tc>
      </w:tr>
      <w:tr w:rsidR="00332E8F" w:rsidRPr="00332E8F" w:rsidTr="00EC1C50">
        <w:trPr>
          <w:trHeight w:val="338"/>
          <w:jc w:val="center"/>
        </w:trPr>
        <w:tc>
          <w:tcPr>
            <w:tcW w:w="1650" w:type="dxa"/>
            <w:hideMark/>
          </w:tcPr>
          <w:p w:rsidR="00332E8F" w:rsidRPr="00332E8F" w:rsidRDefault="00332E8F" w:rsidP="00EC1C50">
            <w:pPr>
              <w:jc w:val="center"/>
            </w:pPr>
            <w:r w:rsidRPr="00332E8F">
              <w:t>Rood</w:t>
            </w:r>
          </w:p>
        </w:tc>
        <w:tc>
          <w:tcPr>
            <w:tcW w:w="1196" w:type="dxa"/>
            <w:hideMark/>
          </w:tcPr>
          <w:p w:rsidR="00332E8F" w:rsidRPr="00332E8F" w:rsidRDefault="00B33F61" w:rsidP="00EC1C50">
            <w:pPr>
              <w:jc w:val="center"/>
            </w:pPr>
            <w:r>
              <w:t>46°</w:t>
            </w:r>
            <w:r w:rsidR="00871496">
              <w:t xml:space="preserve"> </w:t>
            </w:r>
            <w:r w:rsidR="005C73BD">
              <w:t>0'</w:t>
            </w:r>
          </w:p>
        </w:tc>
      </w:tr>
      <w:tr w:rsidR="00332E8F" w:rsidRPr="00332E8F" w:rsidTr="00EC1C50">
        <w:trPr>
          <w:trHeight w:val="338"/>
          <w:jc w:val="center"/>
        </w:trPr>
        <w:tc>
          <w:tcPr>
            <w:tcW w:w="1650" w:type="dxa"/>
            <w:hideMark/>
          </w:tcPr>
          <w:p w:rsidR="00332E8F" w:rsidRPr="00332E8F" w:rsidRDefault="00332E8F" w:rsidP="00EC1C50">
            <w:pPr>
              <w:jc w:val="center"/>
            </w:pPr>
            <w:r w:rsidRPr="00332E8F">
              <w:t>Geel</w:t>
            </w:r>
          </w:p>
        </w:tc>
        <w:tc>
          <w:tcPr>
            <w:tcW w:w="1196" w:type="dxa"/>
            <w:hideMark/>
          </w:tcPr>
          <w:p w:rsidR="00332E8F" w:rsidRPr="00332E8F" w:rsidRDefault="00B33F61" w:rsidP="00EC1C50">
            <w:pPr>
              <w:jc w:val="center"/>
            </w:pPr>
            <w:r>
              <w:t>45°</w:t>
            </w:r>
            <w:r w:rsidR="00871496">
              <w:t xml:space="preserve"> </w:t>
            </w:r>
            <w:r>
              <w:t>25'</w:t>
            </w:r>
          </w:p>
        </w:tc>
      </w:tr>
      <w:tr w:rsidR="00332E8F" w:rsidRPr="00332E8F" w:rsidTr="00EC1C50">
        <w:trPr>
          <w:trHeight w:val="338"/>
          <w:jc w:val="center"/>
        </w:trPr>
        <w:tc>
          <w:tcPr>
            <w:tcW w:w="1650" w:type="dxa"/>
            <w:hideMark/>
          </w:tcPr>
          <w:p w:rsidR="00332E8F" w:rsidRPr="00332E8F" w:rsidRDefault="00332E8F" w:rsidP="00EC1C50">
            <w:pPr>
              <w:jc w:val="center"/>
            </w:pPr>
            <w:r w:rsidRPr="00332E8F">
              <w:t>Groen (sterk)</w:t>
            </w:r>
          </w:p>
        </w:tc>
        <w:tc>
          <w:tcPr>
            <w:tcW w:w="1196" w:type="dxa"/>
            <w:hideMark/>
          </w:tcPr>
          <w:p w:rsidR="00332E8F" w:rsidRPr="00332E8F" w:rsidRDefault="00B33F61" w:rsidP="00EC1C50">
            <w:pPr>
              <w:jc w:val="center"/>
            </w:pPr>
            <w:r>
              <w:t>44°</w:t>
            </w:r>
            <w:r w:rsidR="00871496">
              <w:t xml:space="preserve"> </w:t>
            </w:r>
            <w:r>
              <w:t>21'</w:t>
            </w:r>
          </w:p>
        </w:tc>
      </w:tr>
      <w:tr w:rsidR="00332E8F" w:rsidRPr="00332E8F" w:rsidTr="00EC1C50">
        <w:trPr>
          <w:trHeight w:val="338"/>
          <w:jc w:val="center"/>
        </w:trPr>
        <w:tc>
          <w:tcPr>
            <w:tcW w:w="1650" w:type="dxa"/>
            <w:hideMark/>
          </w:tcPr>
          <w:p w:rsidR="00332E8F" w:rsidRPr="00332E8F" w:rsidRDefault="00332E8F" w:rsidP="00EC1C50">
            <w:pPr>
              <w:jc w:val="center"/>
            </w:pPr>
            <w:r w:rsidRPr="00332E8F">
              <w:t>Groen (zwak)</w:t>
            </w:r>
          </w:p>
        </w:tc>
        <w:tc>
          <w:tcPr>
            <w:tcW w:w="1196" w:type="dxa"/>
            <w:hideMark/>
          </w:tcPr>
          <w:p w:rsidR="00332E8F" w:rsidRPr="00332E8F" w:rsidRDefault="00B33F61" w:rsidP="00EC1C50">
            <w:pPr>
              <w:jc w:val="center"/>
            </w:pPr>
            <w:r>
              <w:t>44°</w:t>
            </w:r>
            <w:r w:rsidR="00871496">
              <w:t xml:space="preserve"> </w:t>
            </w:r>
            <w:r>
              <w:t>11'</w:t>
            </w:r>
          </w:p>
        </w:tc>
      </w:tr>
      <w:tr w:rsidR="00332E8F" w:rsidRPr="00332E8F" w:rsidTr="00EC1C50">
        <w:trPr>
          <w:trHeight w:val="338"/>
          <w:jc w:val="center"/>
        </w:trPr>
        <w:tc>
          <w:tcPr>
            <w:tcW w:w="1650" w:type="dxa"/>
            <w:hideMark/>
          </w:tcPr>
          <w:p w:rsidR="00332E8F" w:rsidRPr="00332E8F" w:rsidRDefault="00332E8F" w:rsidP="00EC1C50">
            <w:pPr>
              <w:jc w:val="center"/>
            </w:pPr>
            <w:r w:rsidRPr="00332E8F">
              <w:t>Blauw (zwak)</w:t>
            </w:r>
          </w:p>
        </w:tc>
        <w:tc>
          <w:tcPr>
            <w:tcW w:w="1196" w:type="dxa"/>
            <w:hideMark/>
          </w:tcPr>
          <w:p w:rsidR="00332E8F" w:rsidRPr="00332E8F" w:rsidRDefault="00B33F61" w:rsidP="00EC1C50">
            <w:pPr>
              <w:jc w:val="center"/>
            </w:pPr>
            <w:r>
              <w:t>43°</w:t>
            </w:r>
            <w:r w:rsidR="00871496">
              <w:t xml:space="preserve"> </w:t>
            </w:r>
            <w:r>
              <w:t>49'</w:t>
            </w:r>
          </w:p>
        </w:tc>
      </w:tr>
      <w:tr w:rsidR="00332E8F" w:rsidRPr="00332E8F" w:rsidTr="00EC1C50">
        <w:trPr>
          <w:trHeight w:val="338"/>
          <w:jc w:val="center"/>
        </w:trPr>
        <w:tc>
          <w:tcPr>
            <w:tcW w:w="1650" w:type="dxa"/>
            <w:hideMark/>
          </w:tcPr>
          <w:p w:rsidR="00332E8F" w:rsidRPr="00332E8F" w:rsidRDefault="00332E8F" w:rsidP="00EC1C50">
            <w:pPr>
              <w:jc w:val="center"/>
            </w:pPr>
            <w:r w:rsidRPr="00332E8F">
              <w:t>Blauwviolet</w:t>
            </w:r>
          </w:p>
        </w:tc>
        <w:tc>
          <w:tcPr>
            <w:tcW w:w="1196" w:type="dxa"/>
            <w:hideMark/>
          </w:tcPr>
          <w:p w:rsidR="00332E8F" w:rsidRPr="00332E8F" w:rsidRDefault="00B33F61" w:rsidP="00EC1C50">
            <w:pPr>
              <w:jc w:val="center"/>
            </w:pPr>
            <w:r>
              <w:t>43°</w:t>
            </w:r>
            <w:r w:rsidR="00871496">
              <w:t xml:space="preserve"> </w:t>
            </w:r>
            <w:r>
              <w:t>19'</w:t>
            </w:r>
          </w:p>
        </w:tc>
      </w:tr>
    </w:tbl>
    <w:p w:rsidR="003F2435" w:rsidRPr="00363DE7" w:rsidRDefault="00332E8F" w:rsidP="006D5289">
      <w:pPr>
        <w:rPr>
          <w:color w:val="00B050"/>
        </w:rPr>
      </w:pPr>
      <w:r>
        <w:fldChar w:fldCharType="end"/>
      </w:r>
      <w:r w:rsidR="00504D16" w:rsidRPr="00363DE7">
        <w:rPr>
          <w:color w:val="00B050"/>
        </w:rPr>
        <w:t xml:space="preserve"> </w:t>
      </w:r>
    </w:p>
    <w:p w:rsidR="00E310D7" w:rsidRPr="00192C4C" w:rsidRDefault="00FB5D99" w:rsidP="00B1176E">
      <w:pPr>
        <w:rPr>
          <w:b/>
          <w:sz w:val="24"/>
        </w:rPr>
      </w:pPr>
      <w:r w:rsidRPr="00192C4C">
        <w:rPr>
          <w:b/>
          <w:sz w:val="24"/>
        </w:rPr>
        <w:t>Berekeningen</w:t>
      </w:r>
    </w:p>
    <w:p w:rsidR="003F2435" w:rsidRPr="003F2435" w:rsidRDefault="003F2435" w:rsidP="00B1176E">
      <w:pPr>
        <w:rPr>
          <w:u w:val="single"/>
        </w:rPr>
      </w:pPr>
      <w:r w:rsidRPr="003F2435">
        <w:rPr>
          <w:u w:val="single"/>
        </w:rPr>
        <w:t>Bepaling brekingsindex</w:t>
      </w:r>
    </w:p>
    <w:p w:rsidR="00366037" w:rsidRPr="00504D16" w:rsidRDefault="00741E56" w:rsidP="00B1176E">
      <w:pPr>
        <w:rPr>
          <w:color w:val="FFC000"/>
        </w:rPr>
      </w:pPr>
      <w:r w:rsidRPr="00FB5D99">
        <w:t xml:space="preserve">Via </w:t>
      </w:r>
      <w:r w:rsidR="00504D16">
        <w:t>F</w:t>
      </w:r>
      <w:r w:rsidRPr="00FB5D99">
        <w:t xml:space="preserve">ormule </w:t>
      </w:r>
      <w:r w:rsidR="0018572A" w:rsidRPr="00FB5D99">
        <w:t>3</w:t>
      </w:r>
      <w:r w:rsidRPr="00FB5D99">
        <w:t xml:space="preserve"> wordt de brekingsindex berekend per golflengte</w:t>
      </w:r>
      <w:r w:rsidR="00504D16">
        <w:t>.</w:t>
      </w:r>
    </w:p>
    <w:p w:rsidR="00741E56" w:rsidRDefault="00741E56" w:rsidP="00B1176E"/>
    <w:p w:rsidR="00741E56" w:rsidRDefault="00E23C58" w:rsidP="00741E56">
      <w:pPr>
        <w:ind w:left="2127" w:firstLine="709"/>
      </w:pPr>
      <w:r w:rsidRPr="00E23C58">
        <w:rPr>
          <w:position w:val="-54"/>
        </w:rPr>
        <w:object w:dxaOrig="1760" w:dyaOrig="1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65pt" o:ole="" fillcolor="window">
            <v:imagedata r:id="rId10" o:title=""/>
          </v:shape>
          <o:OLEObject Type="Embed" ProgID="Equation.3" ShapeID="_x0000_i1025" DrawAspect="Content" ObjectID="_1575242707" r:id="rId11"/>
        </w:object>
      </w:r>
      <w:r w:rsidR="00741E56">
        <w:t xml:space="preserve"> </w:t>
      </w:r>
      <w:r w:rsidR="00741E56">
        <w:tab/>
      </w:r>
      <w:r w:rsidR="00741E56">
        <w:tab/>
      </w:r>
      <w:r w:rsidR="00741E56">
        <w:tab/>
      </w:r>
      <w:r w:rsidR="00741E56">
        <w:tab/>
      </w:r>
      <w:r w:rsidR="00741E56">
        <w:tab/>
      </w:r>
      <w:r w:rsidR="00741E56">
        <w:tab/>
        <w:t>(</w:t>
      </w:r>
      <w:r w:rsidR="0018572A">
        <w:t>3</w:t>
      </w:r>
      <w:r w:rsidR="00741E56">
        <w:t>)</w:t>
      </w:r>
    </w:p>
    <w:p w:rsidR="006C4565" w:rsidRDefault="00504D16" w:rsidP="006C4565">
      <w:r>
        <w:t>Uitgewerkt voor de brekingsindex van de rode lichtbundel:</w:t>
      </w:r>
    </w:p>
    <w:p w:rsidR="00504D16" w:rsidRDefault="00504D16" w:rsidP="006C4565"/>
    <w:p w:rsidR="006C4565" w:rsidRDefault="00BC273F" w:rsidP="006C4565">
      <w:pPr>
        <w:rPr>
          <w:rFonts w:eastAsiaTheme="minorEastAsia"/>
        </w:rPr>
      </w:pPr>
      <m:oMath>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sz w:val="24"/>
              </w:rPr>
              <m:t>rood</m:t>
            </m:r>
          </m:sub>
        </m:sSub>
        <m:r>
          <w:rPr>
            <w:rFonts w:ascii="Cambria Math" w:hAnsi="Cambria Math"/>
            <w:sz w:val="24"/>
            <w:vertAlign w:val="subscript"/>
          </w:rPr>
          <m:t xml:space="preserve"> </m:t>
        </m:r>
        <m:r>
          <w:rPr>
            <w:rFonts w:ascii="Cambria Math" w:hAnsi="Cambria Math"/>
            <w:sz w:val="24"/>
          </w:rPr>
          <m:t>=</m:t>
        </m:r>
        <m:r>
          <m:rPr>
            <m:sty m:val="p"/>
          </m:rPr>
          <w:rPr>
            <w:rFonts w:ascii="Cambria Math" w:hAnsi="Cambria Math"/>
            <w:sz w:val="24"/>
          </w:rPr>
          <m:t xml:space="preserve"> </m:t>
        </m:r>
        <m:f>
          <m:fPr>
            <m:ctrlPr>
              <w:rPr>
                <w:rFonts w:ascii="Cambria Math" w:hAnsi="Cambria Math"/>
                <w:sz w:val="24"/>
              </w:rPr>
            </m:ctrlPr>
          </m:fPr>
          <m:num>
            <m:r>
              <m:rPr>
                <m:sty m:val="p"/>
              </m:rPr>
              <w:rPr>
                <w:rFonts w:ascii="Cambria Math" w:hAnsi="Cambria Math"/>
                <w:sz w:val="24"/>
              </w:rPr>
              <m:t>sin⁡</m:t>
            </m:r>
            <m:r>
              <w:rPr>
                <w:rFonts w:ascii="Cambria Math" w:hAnsi="Cambria Math"/>
                <w:sz w:val="24"/>
              </w:rPr>
              <m:t>(</m:t>
            </m:r>
            <m:f>
              <m:fPr>
                <m:ctrlPr>
                  <w:rPr>
                    <w:rFonts w:ascii="Cambria Math" w:hAnsi="Cambria Math"/>
                    <w:i/>
                    <w:sz w:val="24"/>
                  </w:rPr>
                </m:ctrlPr>
              </m:fPr>
              <m:num>
                <m:r>
                  <w:rPr>
                    <w:rFonts w:ascii="Cambria Math" w:hAnsi="Cambria Math"/>
                    <w:sz w:val="24"/>
                  </w:rPr>
                  <m:t xml:space="preserve">β+ </m:t>
                </m:r>
                <m:sSub>
                  <m:sSubPr>
                    <m:ctrlPr>
                      <w:rPr>
                        <w:rFonts w:ascii="Cambria Math" w:hAnsi="Cambria Math"/>
                        <w:i/>
                        <w:sz w:val="24"/>
                      </w:rPr>
                    </m:ctrlPr>
                  </m:sSubPr>
                  <m:e>
                    <m:r>
                      <w:rPr>
                        <w:rFonts w:ascii="Cambria Math" w:hAnsi="Cambria Math"/>
                        <w:sz w:val="24"/>
                      </w:rPr>
                      <m:t>D</m:t>
                    </m:r>
                  </m:e>
                  <m:sub>
                    <m:r>
                      <w:rPr>
                        <w:rFonts w:ascii="Cambria Math" w:hAnsi="Cambria Math"/>
                        <w:sz w:val="24"/>
                      </w:rPr>
                      <m:t>min</m:t>
                    </m:r>
                  </m:sub>
                </m:sSub>
              </m:num>
              <m:den>
                <m:r>
                  <w:rPr>
                    <w:rFonts w:ascii="Cambria Math" w:hAnsi="Cambria Math"/>
                    <w:sz w:val="24"/>
                  </w:rPr>
                  <m:t>2</m:t>
                </m:r>
              </m:den>
            </m:f>
            <m:r>
              <w:rPr>
                <w:rFonts w:ascii="Cambria Math" w:hAnsi="Cambria Math"/>
                <w:sz w:val="24"/>
              </w:rPr>
              <m:t xml:space="preserve"> )</m:t>
            </m:r>
          </m:num>
          <m:den>
            <m:r>
              <m:rPr>
                <m:sty m:val="p"/>
              </m:rPr>
              <w:rPr>
                <w:rFonts w:ascii="Cambria Math" w:hAnsi="Cambria Math"/>
                <w:sz w:val="24"/>
              </w:rPr>
              <m:t>sin⁡</m:t>
            </m:r>
            <m:r>
              <w:rPr>
                <w:rFonts w:ascii="Cambria Math" w:hAnsi="Cambria Math"/>
                <w:sz w:val="24"/>
              </w:rPr>
              <m:t>(</m:t>
            </m:r>
            <m:f>
              <m:fPr>
                <m:ctrlPr>
                  <w:rPr>
                    <w:rFonts w:ascii="Cambria Math" w:hAnsi="Cambria Math"/>
                    <w:i/>
                    <w:sz w:val="24"/>
                  </w:rPr>
                </m:ctrlPr>
              </m:fPr>
              <m:num>
                <m:r>
                  <w:rPr>
                    <w:rFonts w:ascii="Cambria Math" w:hAnsi="Cambria Math"/>
                    <w:sz w:val="24"/>
                  </w:rPr>
                  <m:t>β</m:t>
                </m:r>
              </m:num>
              <m:den>
                <m:r>
                  <w:rPr>
                    <w:rFonts w:ascii="Cambria Math" w:hAnsi="Cambria Math"/>
                    <w:sz w:val="24"/>
                  </w:rPr>
                  <m:t>2</m:t>
                </m:r>
              </m:den>
            </m:f>
            <m:r>
              <w:rPr>
                <w:rFonts w:ascii="Cambria Math" w:hAnsi="Cambria Math"/>
                <w:sz w:val="24"/>
              </w:rPr>
              <m:t>)</m:t>
            </m:r>
          </m:den>
        </m:f>
        <m:r>
          <w:rPr>
            <w:rFonts w:ascii="Cambria Math" w:hAnsi="Cambria Math"/>
            <w:sz w:val="24"/>
          </w:rPr>
          <m:t>=</m:t>
        </m:r>
        <m:r>
          <m:rPr>
            <m:sty m:val="p"/>
          </m:rPr>
          <w:rPr>
            <w:rFonts w:ascii="Cambria Math" w:hAnsi="Cambria Math"/>
            <w:sz w:val="24"/>
          </w:rPr>
          <m:t xml:space="preserve"> </m:t>
        </m:r>
        <m:f>
          <m:fPr>
            <m:ctrlPr>
              <w:rPr>
                <w:rFonts w:ascii="Cambria Math" w:hAnsi="Cambria Math"/>
                <w:sz w:val="24"/>
              </w:rPr>
            </m:ctrlPr>
          </m:fPr>
          <m:num>
            <m:r>
              <m:rPr>
                <m:sty m:val="p"/>
              </m:rPr>
              <w:rPr>
                <w:rFonts w:ascii="Cambria Math" w:hAnsi="Cambria Math"/>
                <w:sz w:val="24"/>
              </w:rPr>
              <m:t>sin⁡</m:t>
            </m:r>
            <m:r>
              <w:rPr>
                <w:rFonts w:ascii="Cambria Math" w:hAnsi="Cambria Math"/>
                <w:sz w:val="24"/>
              </w:rPr>
              <m:t>(</m:t>
            </m:r>
            <m:f>
              <m:fPr>
                <m:ctrlPr>
                  <w:rPr>
                    <w:rFonts w:ascii="Cambria Math" w:hAnsi="Cambria Math"/>
                    <w:i/>
                    <w:sz w:val="24"/>
                  </w:rPr>
                </m:ctrlPr>
              </m:fPr>
              <m:num>
                <m:r>
                  <w:rPr>
                    <w:rFonts w:ascii="Cambria Math" w:hAnsi="Cambria Math"/>
                    <w:sz w:val="24"/>
                  </w:rPr>
                  <m:t>59°50'0"+ 46°0’</m:t>
                </m:r>
              </m:num>
              <m:den>
                <m:r>
                  <w:rPr>
                    <w:rFonts w:ascii="Cambria Math" w:hAnsi="Cambria Math"/>
                    <w:sz w:val="24"/>
                  </w:rPr>
                  <m:t>2</m:t>
                </m:r>
              </m:den>
            </m:f>
            <m:r>
              <w:rPr>
                <w:rFonts w:ascii="Cambria Math" w:hAnsi="Cambria Math"/>
                <w:sz w:val="24"/>
              </w:rPr>
              <m:t xml:space="preserve"> )</m:t>
            </m:r>
          </m:num>
          <m:den>
            <m:r>
              <m:rPr>
                <m:sty m:val="p"/>
              </m:rPr>
              <w:rPr>
                <w:rFonts w:ascii="Cambria Math" w:hAnsi="Cambria Math"/>
                <w:sz w:val="24"/>
              </w:rPr>
              <m:t>sin⁡</m:t>
            </m:r>
            <m:r>
              <w:rPr>
                <w:rFonts w:ascii="Cambria Math" w:hAnsi="Cambria Math"/>
                <w:sz w:val="24"/>
              </w:rPr>
              <m:t>(</m:t>
            </m:r>
            <m:f>
              <m:fPr>
                <m:ctrlPr>
                  <w:rPr>
                    <w:rFonts w:ascii="Cambria Math" w:hAnsi="Cambria Math"/>
                    <w:i/>
                    <w:sz w:val="24"/>
                  </w:rPr>
                </m:ctrlPr>
              </m:fPr>
              <m:num>
                <m:r>
                  <w:rPr>
                    <w:rFonts w:ascii="Cambria Math" w:hAnsi="Cambria Math"/>
                    <w:sz w:val="24"/>
                  </w:rPr>
                  <m:t>59°50'0"</m:t>
                </m:r>
              </m:num>
              <m:den>
                <m:r>
                  <w:rPr>
                    <w:rFonts w:ascii="Cambria Math" w:hAnsi="Cambria Math"/>
                    <w:sz w:val="24"/>
                  </w:rPr>
                  <m:t>2</m:t>
                </m:r>
              </m:den>
            </m:f>
            <m:r>
              <w:rPr>
                <w:rFonts w:ascii="Cambria Math" w:hAnsi="Cambria Math"/>
                <w:sz w:val="24"/>
              </w:rPr>
              <m:t>)</m:t>
            </m:r>
          </m:den>
        </m:f>
        <m:r>
          <w:rPr>
            <w:rFonts w:ascii="Cambria Math" w:hAnsi="Cambria Math"/>
            <w:sz w:val="24"/>
          </w:rPr>
          <m:t>=1.5995 ±0.0003</m:t>
        </m:r>
      </m:oMath>
      <w:r w:rsidR="00821F7C">
        <w:rPr>
          <w:rFonts w:eastAsiaTheme="minorEastAsia"/>
        </w:rPr>
        <w:t xml:space="preserve"> </w:t>
      </w:r>
    </w:p>
    <w:p w:rsidR="00EC546F" w:rsidRDefault="00EC546F" w:rsidP="006C4565">
      <w:pPr>
        <w:rPr>
          <w:rFonts w:eastAsiaTheme="minorEastAsia"/>
        </w:rPr>
      </w:pPr>
    </w:p>
    <w:p w:rsidR="00EC546F" w:rsidRDefault="00EC546F" w:rsidP="006C4565">
      <w:pPr>
        <w:rPr>
          <w:rFonts w:eastAsiaTheme="minorEastAsia"/>
        </w:rPr>
      </w:pPr>
      <w:r>
        <w:rPr>
          <w:rFonts w:eastAsiaTheme="minorEastAsia"/>
        </w:rPr>
        <w:t>De foutberekening wordt ook één keer uitgeschreven in Bijlage 2.</w:t>
      </w:r>
    </w:p>
    <w:p w:rsidR="00504D16" w:rsidRDefault="00504D16" w:rsidP="006C4565">
      <w:pPr>
        <w:rPr>
          <w:rFonts w:eastAsiaTheme="minorEastAsia"/>
        </w:rPr>
      </w:pPr>
    </w:p>
    <w:p w:rsidR="00821F7C" w:rsidRDefault="00504D16" w:rsidP="006C4565">
      <w:pPr>
        <w:rPr>
          <w:rFonts w:eastAsiaTheme="minorEastAsia"/>
        </w:rPr>
      </w:pPr>
      <w:r>
        <w:rPr>
          <w:rFonts w:eastAsiaTheme="minorEastAsia"/>
        </w:rPr>
        <w:t>Analoog kunnen de brekingsindices van de andere lichtbundels bepaald worden:</w:t>
      </w:r>
    </w:p>
    <w:p w:rsidR="00504D16" w:rsidRPr="00821F7C" w:rsidRDefault="00504D16" w:rsidP="006C4565">
      <w:pPr>
        <w:rPr>
          <w:rFonts w:eastAsiaTheme="minorEastAsia"/>
        </w:rPr>
      </w:pPr>
    </w:p>
    <w:p w:rsidR="00821F7C" w:rsidRDefault="00BC273F" w:rsidP="006C4565">
      <m:oMath>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sz w:val="24"/>
              </w:rPr>
              <m:t>geel</m:t>
            </m:r>
          </m:sub>
        </m:sSub>
        <m:r>
          <w:rPr>
            <w:rFonts w:ascii="Cambria Math" w:hAnsi="Cambria Math"/>
            <w:sz w:val="24"/>
            <w:vertAlign w:val="subscript"/>
          </w:rPr>
          <m:t xml:space="preserve"> </m:t>
        </m:r>
        <m:r>
          <w:rPr>
            <w:rFonts w:ascii="Cambria Math" w:hAnsi="Cambria Math"/>
            <w:sz w:val="24"/>
          </w:rPr>
          <m:t>=</m:t>
        </m:r>
        <m:r>
          <m:rPr>
            <m:sty m:val="p"/>
          </m:rPr>
          <w:rPr>
            <w:rFonts w:ascii="Cambria Math" w:hAnsi="Cambria Math"/>
            <w:sz w:val="24"/>
          </w:rPr>
          <m:t xml:space="preserve"> </m:t>
        </m:r>
        <m:r>
          <w:rPr>
            <w:rFonts w:ascii="Cambria Math" w:hAnsi="Cambria Math"/>
            <w:sz w:val="24"/>
          </w:rPr>
          <m:t>1.5934±0.0005</m:t>
        </m:r>
      </m:oMath>
      <w:r w:rsidR="00821F7C">
        <w:t xml:space="preserve"> </w:t>
      </w:r>
    </w:p>
    <w:p w:rsidR="003267AD" w:rsidRDefault="003267AD" w:rsidP="006C4565"/>
    <w:p w:rsidR="00821F7C" w:rsidRDefault="00BC273F" w:rsidP="006C4565">
      <m:oMath>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sz w:val="24"/>
              </w:rPr>
              <m:t>groen(sterk)</m:t>
            </m:r>
          </m:sub>
        </m:sSub>
        <m:r>
          <w:rPr>
            <w:rFonts w:ascii="Cambria Math" w:hAnsi="Cambria Math"/>
            <w:sz w:val="24"/>
            <w:vertAlign w:val="subscript"/>
          </w:rPr>
          <m:t xml:space="preserve"> </m:t>
        </m:r>
        <m:r>
          <w:rPr>
            <w:rFonts w:ascii="Cambria Math" w:hAnsi="Cambria Math"/>
            <w:sz w:val="24"/>
          </w:rPr>
          <m:t>=</m:t>
        </m:r>
        <m:r>
          <m:rPr>
            <m:sty m:val="p"/>
          </m:rPr>
          <w:rPr>
            <w:rFonts w:ascii="Cambria Math" w:hAnsi="Cambria Math"/>
            <w:sz w:val="24"/>
          </w:rPr>
          <m:t xml:space="preserve"> </m:t>
        </m:r>
        <m:r>
          <w:rPr>
            <w:rFonts w:ascii="Cambria Math" w:hAnsi="Cambria Math"/>
            <w:sz w:val="24"/>
          </w:rPr>
          <m:t>1.5820±0.0005</m:t>
        </m:r>
      </m:oMath>
      <w:r w:rsidR="00821F7C">
        <w:t xml:space="preserve"> </w:t>
      </w:r>
    </w:p>
    <w:p w:rsidR="003267AD" w:rsidRDefault="003267AD" w:rsidP="006C4565"/>
    <w:p w:rsidR="00821F7C" w:rsidRDefault="00BC273F" w:rsidP="006C4565">
      <m:oMath>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sz w:val="24"/>
              </w:rPr>
              <m:t>groen(zwak)</m:t>
            </m:r>
          </m:sub>
        </m:sSub>
        <m:r>
          <w:rPr>
            <w:rFonts w:ascii="Cambria Math" w:hAnsi="Cambria Math"/>
            <w:sz w:val="24"/>
            <w:vertAlign w:val="subscript"/>
          </w:rPr>
          <m:t xml:space="preserve"> </m:t>
        </m:r>
        <m:r>
          <w:rPr>
            <w:rFonts w:ascii="Cambria Math" w:hAnsi="Cambria Math"/>
            <w:sz w:val="24"/>
          </w:rPr>
          <m:t>=</m:t>
        </m:r>
        <m:r>
          <m:rPr>
            <m:sty m:val="p"/>
          </m:rPr>
          <w:rPr>
            <w:rFonts w:ascii="Cambria Math" w:hAnsi="Cambria Math"/>
            <w:sz w:val="24"/>
          </w:rPr>
          <m:t xml:space="preserve"> </m:t>
        </m:r>
        <m:r>
          <w:rPr>
            <w:rFonts w:ascii="Cambria Math" w:hAnsi="Cambria Math"/>
            <w:sz w:val="24"/>
          </w:rPr>
          <m:t>1.5802 ±0.0005</m:t>
        </m:r>
      </m:oMath>
      <w:r w:rsidR="00821F7C">
        <w:t xml:space="preserve"> </w:t>
      </w:r>
    </w:p>
    <w:p w:rsidR="003267AD" w:rsidRDefault="003267AD" w:rsidP="006C4565">
      <w:bookmarkStart w:id="5" w:name="_GoBack"/>
      <w:bookmarkEnd w:id="5"/>
    </w:p>
    <w:p w:rsidR="00C363F6" w:rsidRDefault="00BC273F" w:rsidP="006C4565">
      <m:oMath>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sz w:val="24"/>
              </w:rPr>
              <m:t>blauw(zwak)</m:t>
            </m:r>
          </m:sub>
        </m:sSub>
        <m:r>
          <w:rPr>
            <w:rFonts w:ascii="Cambria Math" w:hAnsi="Cambria Math"/>
            <w:sz w:val="24"/>
            <w:vertAlign w:val="subscript"/>
          </w:rPr>
          <m:t xml:space="preserve"> </m:t>
        </m:r>
        <m:r>
          <w:rPr>
            <w:rFonts w:ascii="Cambria Math" w:hAnsi="Cambria Math"/>
            <w:sz w:val="24"/>
          </w:rPr>
          <m:t>=</m:t>
        </m:r>
        <m:r>
          <m:rPr>
            <m:sty m:val="p"/>
          </m:rPr>
          <w:rPr>
            <w:rFonts w:ascii="Cambria Math" w:hAnsi="Cambria Math"/>
            <w:sz w:val="24"/>
          </w:rPr>
          <m:t xml:space="preserve"> </m:t>
        </m:r>
        <m:r>
          <w:rPr>
            <w:rFonts w:ascii="Cambria Math" w:hAnsi="Cambria Math"/>
            <w:sz w:val="24"/>
          </w:rPr>
          <m:t>1.5762 ±0.0005</m:t>
        </m:r>
      </m:oMath>
      <w:r w:rsidR="005A7412">
        <w:t xml:space="preserve"> </w:t>
      </w:r>
    </w:p>
    <w:p w:rsidR="003267AD" w:rsidRDefault="003267AD" w:rsidP="006C4565"/>
    <w:p w:rsidR="00821F7C" w:rsidRPr="009E3EA5" w:rsidRDefault="00BC273F" w:rsidP="006C4565">
      <m:oMath>
        <m:sSub>
          <m:sSubPr>
            <m:ctrlPr>
              <w:rPr>
                <w:rFonts w:ascii="Cambria Math" w:eastAsiaTheme="minorEastAsia" w:hAnsi="Cambria Math"/>
                <w:i/>
                <w:sz w:val="24"/>
              </w:rPr>
            </m:ctrlPr>
          </m:sSubPr>
          <m:e>
            <m:r>
              <w:rPr>
                <w:rFonts w:ascii="Cambria Math" w:eastAsiaTheme="minorEastAsia" w:hAnsi="Cambria Math"/>
                <w:sz w:val="24"/>
              </w:rPr>
              <m:t>n</m:t>
            </m:r>
          </m:e>
          <m:sub>
            <m:r>
              <w:rPr>
                <w:rFonts w:ascii="Cambria Math" w:eastAsiaTheme="minorEastAsia" w:hAnsi="Cambria Math"/>
                <w:sz w:val="24"/>
              </w:rPr>
              <m:t>blauwviolet</m:t>
            </m:r>
          </m:sub>
        </m:sSub>
        <m:r>
          <w:rPr>
            <w:rFonts w:ascii="Cambria Math" w:hAnsi="Cambria Math"/>
            <w:sz w:val="24"/>
            <w:vertAlign w:val="subscript"/>
          </w:rPr>
          <m:t xml:space="preserve"> </m:t>
        </m:r>
        <m:r>
          <w:rPr>
            <w:rFonts w:ascii="Cambria Math" w:hAnsi="Cambria Math"/>
            <w:sz w:val="24"/>
          </w:rPr>
          <m:t>=</m:t>
        </m:r>
        <m:r>
          <m:rPr>
            <m:sty m:val="p"/>
          </m:rPr>
          <w:rPr>
            <w:rFonts w:ascii="Cambria Math" w:hAnsi="Cambria Math"/>
            <w:sz w:val="24"/>
          </w:rPr>
          <m:t xml:space="preserve"> </m:t>
        </m:r>
        <m:r>
          <w:rPr>
            <w:rFonts w:ascii="Cambria Math" w:hAnsi="Cambria Math"/>
            <w:sz w:val="24"/>
          </w:rPr>
          <m:t>1.5708 ±0.0005</m:t>
        </m:r>
      </m:oMath>
      <w:r w:rsidR="00821F7C">
        <w:t xml:space="preserve"> </w:t>
      </w:r>
    </w:p>
    <w:p w:rsidR="007821F0" w:rsidRDefault="007821F0" w:rsidP="00B1176E"/>
    <w:p w:rsidR="006C4565" w:rsidRDefault="006C4565" w:rsidP="006C4565">
      <w:r w:rsidRPr="00FB5D99">
        <w:t xml:space="preserve">Per kleur wordt </w:t>
      </w:r>
      <w:proofErr w:type="spellStart"/>
      <w:r w:rsidRPr="00FB5D99">
        <w:rPr>
          <w:i/>
        </w:rPr>
        <w:t>D</w:t>
      </w:r>
      <w:r w:rsidRPr="00FB5D99">
        <w:rPr>
          <w:i/>
          <w:vertAlign w:val="subscript"/>
        </w:rPr>
        <w:t>min</w:t>
      </w:r>
      <w:proofErr w:type="spellEnd"/>
      <w:r w:rsidRPr="00FB5D99">
        <w:rPr>
          <w:vertAlign w:val="subscript"/>
        </w:rPr>
        <w:t xml:space="preserve"> </w:t>
      </w:r>
      <w:r w:rsidRPr="00FB5D99">
        <w:t xml:space="preserve">en </w:t>
      </w:r>
      <w:r w:rsidRPr="00FB5D99">
        <w:rPr>
          <w:i/>
        </w:rPr>
        <w:t xml:space="preserve">n </w:t>
      </w:r>
      <w:r w:rsidRPr="00FB5D99">
        <w:t xml:space="preserve">uitgezet in </w:t>
      </w:r>
      <w:r w:rsidRPr="00FB5D99">
        <w:fldChar w:fldCharType="begin"/>
      </w:r>
      <w:r w:rsidRPr="00FB5D99">
        <w:instrText xml:space="preserve"> REF _Ref501019857 \h </w:instrText>
      </w:r>
      <w:r w:rsidRPr="00FB5D99">
        <w:fldChar w:fldCharType="separate"/>
      </w:r>
      <w:r w:rsidR="00557174">
        <w:t xml:space="preserve">Tabel </w:t>
      </w:r>
      <w:r w:rsidR="00557174">
        <w:rPr>
          <w:noProof/>
        </w:rPr>
        <w:t>2</w:t>
      </w:r>
      <w:r w:rsidRPr="00FB5D99">
        <w:fldChar w:fldCharType="end"/>
      </w:r>
      <w:r w:rsidRPr="00FB5D99">
        <w:t xml:space="preserve">. De golflengte </w:t>
      </w:r>
      <w:r w:rsidRPr="00FB5D99">
        <w:rPr>
          <w:i/>
        </w:rPr>
        <w:sym w:font="Symbol" w:char="F06C"/>
      </w:r>
      <w:r w:rsidRPr="00FB5D99">
        <w:t xml:space="preserve"> </w:t>
      </w:r>
      <w:r>
        <w:t xml:space="preserve"> </w:t>
      </w:r>
      <w:r w:rsidRPr="00451540">
        <w:t xml:space="preserve">van de verschillende kleuren </w:t>
      </w:r>
      <w:r w:rsidRPr="00FB5D99">
        <w:t>zijn gekende waarden d</w:t>
      </w:r>
      <w:r w:rsidR="00487C48">
        <w:t xml:space="preserve">ie uit het emissiespectrum van </w:t>
      </w:r>
      <w:r w:rsidR="00487C48" w:rsidRPr="000843A4">
        <w:t>h</w:t>
      </w:r>
      <w:r w:rsidRPr="000843A4">
        <w:t>elium</w:t>
      </w:r>
      <w:r w:rsidRPr="00FB5D99">
        <w:t xml:space="preserve"> voorkomen</w:t>
      </w:r>
      <w:r w:rsidR="00D9694F">
        <w:t>.</w:t>
      </w:r>
    </w:p>
    <w:p w:rsidR="00BD2BCE" w:rsidRDefault="00BD2BCE" w:rsidP="006C4565">
      <w:pPr>
        <w:rPr>
          <w:color w:val="FFC000"/>
        </w:rPr>
      </w:pPr>
    </w:p>
    <w:p w:rsidR="00BD2BCE" w:rsidRDefault="00BD2BCE" w:rsidP="006C4565">
      <w:pPr>
        <w:rPr>
          <w:color w:val="FFC000"/>
        </w:rPr>
      </w:pPr>
    </w:p>
    <w:p w:rsidR="00BD2BCE" w:rsidRDefault="00BD2BCE" w:rsidP="006C4565">
      <w:pPr>
        <w:rPr>
          <w:color w:val="FFC000"/>
        </w:rPr>
      </w:pPr>
    </w:p>
    <w:p w:rsidR="00BC0CFE" w:rsidRDefault="00BC0CFE" w:rsidP="00B1176E"/>
    <w:p w:rsidR="00BC0CFE" w:rsidRDefault="00BC0CFE" w:rsidP="00EC1C50">
      <w:pPr>
        <w:jc w:val="center"/>
      </w:pPr>
    </w:p>
    <w:p w:rsidR="00653D68" w:rsidRDefault="00653D68" w:rsidP="00EC1C50">
      <w:pPr>
        <w:pStyle w:val="Bijschrift"/>
        <w:keepNext/>
        <w:jc w:val="center"/>
      </w:pPr>
      <w:bookmarkStart w:id="6" w:name="_Ref501019857"/>
      <w:r>
        <w:t xml:space="preserve">Tabel </w:t>
      </w:r>
      <w:r>
        <w:fldChar w:fldCharType="begin"/>
      </w:r>
      <w:r>
        <w:instrText xml:space="preserve"> SEQ Tabel \* ARABIC </w:instrText>
      </w:r>
      <w:r>
        <w:fldChar w:fldCharType="separate"/>
      </w:r>
      <w:r w:rsidR="00557174">
        <w:rPr>
          <w:noProof/>
        </w:rPr>
        <w:t>2</w:t>
      </w:r>
      <w:r>
        <w:fldChar w:fldCharType="end"/>
      </w:r>
      <w:bookmarkEnd w:id="6"/>
      <w:r>
        <w:t>: De brekingsindex</w:t>
      </w:r>
      <w:r w:rsidR="009608BC">
        <w:t xml:space="preserve"> en minimumdeviatie voor het emissiespectrum van Helium</w:t>
      </w:r>
    </w:p>
    <w:tbl>
      <w:tblPr>
        <w:tblStyle w:val="Rastertabel4-Accent51"/>
        <w:tblW w:w="9010" w:type="dxa"/>
        <w:tblLook w:val="04A0" w:firstRow="1" w:lastRow="0" w:firstColumn="1" w:lastColumn="0" w:noHBand="0" w:noVBand="1"/>
      </w:tblPr>
      <w:tblGrid>
        <w:gridCol w:w="2145"/>
        <w:gridCol w:w="2015"/>
        <w:gridCol w:w="2094"/>
        <w:gridCol w:w="2756"/>
      </w:tblGrid>
      <w:tr w:rsidR="00421809" w:rsidTr="00ED0192">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145" w:type="dxa"/>
          </w:tcPr>
          <w:p w:rsidR="00421809" w:rsidRDefault="00421809" w:rsidP="00421809">
            <w:pPr>
              <w:jc w:val="center"/>
            </w:pPr>
            <w:bookmarkStart w:id="7" w:name="_Hlk501390784"/>
            <w:r>
              <w:t>Kleur</w:t>
            </w:r>
          </w:p>
        </w:tc>
        <w:tc>
          <w:tcPr>
            <w:tcW w:w="2015" w:type="dxa"/>
          </w:tcPr>
          <w:p w:rsidR="00421809" w:rsidRPr="009A265D" w:rsidRDefault="00421809" w:rsidP="00421809">
            <w:pPr>
              <w:jc w:val="center"/>
              <w:cnfStyle w:val="100000000000" w:firstRow="1" w:lastRow="0" w:firstColumn="0" w:lastColumn="0" w:oddVBand="0" w:evenVBand="0" w:oddHBand="0" w:evenHBand="0" w:firstRowFirstColumn="0" w:firstRowLastColumn="0" w:lastRowFirstColumn="0" w:lastRowLastColumn="0"/>
              <w:rPr>
                <w:vertAlign w:val="subscript"/>
              </w:rPr>
            </w:pPr>
            <w:r>
              <w:sym w:font="Symbol" w:char="F06C"/>
            </w:r>
            <w:r>
              <w:t xml:space="preserve"> (nm)</w:t>
            </w:r>
          </w:p>
        </w:tc>
        <w:tc>
          <w:tcPr>
            <w:tcW w:w="2094" w:type="dxa"/>
          </w:tcPr>
          <w:p w:rsidR="00421809" w:rsidRPr="009A265D" w:rsidRDefault="00421809" w:rsidP="00CE3E21">
            <w:pPr>
              <w:jc w:val="center"/>
              <w:cnfStyle w:val="100000000000" w:firstRow="1" w:lastRow="0" w:firstColumn="0" w:lastColumn="0" w:oddVBand="0" w:evenVBand="0" w:oddHBand="0" w:evenHBand="0" w:firstRowFirstColumn="0" w:firstRowLastColumn="0" w:lastRowFirstColumn="0" w:lastRowLastColumn="0"/>
              <w:rPr>
                <w:vertAlign w:val="subscript"/>
              </w:rPr>
            </w:pPr>
            <w:proofErr w:type="spellStart"/>
            <w:r>
              <w:t>D</w:t>
            </w:r>
            <w:r>
              <w:rPr>
                <w:vertAlign w:val="subscript"/>
              </w:rPr>
              <w:t>min</w:t>
            </w:r>
            <w:proofErr w:type="spellEnd"/>
            <w:r w:rsidR="009E3EA5">
              <w:t>(</w:t>
            </w:r>
            <w:r w:rsidR="00CE3E21">
              <w:rPr>
                <w:rFonts w:cs="Arial"/>
              </w:rPr>
              <w:t>±</w:t>
            </w:r>
            <w:r w:rsidR="00BD2BCE">
              <w:rPr>
                <w:rFonts w:cs="Arial"/>
              </w:rPr>
              <w:t xml:space="preserve"> </w:t>
            </w:r>
            <w:r w:rsidR="009E3EA5">
              <w:t>1</w:t>
            </w:r>
            <w:r w:rsidR="00BD2BCE">
              <w:t>’</w:t>
            </w:r>
            <w:r w:rsidR="009E3EA5">
              <w:t>)</w:t>
            </w:r>
            <w:r>
              <w:rPr>
                <w:vertAlign w:val="subscript"/>
              </w:rPr>
              <w:br/>
            </w:r>
          </w:p>
        </w:tc>
        <w:tc>
          <w:tcPr>
            <w:tcW w:w="2756" w:type="dxa"/>
          </w:tcPr>
          <w:p w:rsidR="00421809" w:rsidRDefault="009E3EA5" w:rsidP="00421809">
            <w:pPr>
              <w:jc w:val="center"/>
              <w:cnfStyle w:val="100000000000" w:firstRow="1" w:lastRow="0" w:firstColumn="0" w:lastColumn="0" w:oddVBand="0" w:evenVBand="0" w:oddHBand="0" w:evenHBand="0" w:firstRowFirstColumn="0" w:firstRowLastColumn="0" w:lastRowFirstColumn="0" w:lastRowLastColumn="0"/>
            </w:pPr>
            <w:r>
              <w:t>n(</w:t>
            </w:r>
            <w:r w:rsidR="00BD2BCE">
              <w:t xml:space="preserve"> </w:t>
            </w:r>
            <w:r>
              <w:rPr>
                <w:rFonts w:cs="Arial"/>
              </w:rPr>
              <w:t>±</w:t>
            </w:r>
            <w:r>
              <w:t>0.000</w:t>
            </w:r>
            <w:r w:rsidR="0024719E">
              <w:t>3</w:t>
            </w:r>
            <w:r>
              <w:t>)</w:t>
            </w:r>
          </w:p>
        </w:tc>
      </w:tr>
      <w:tr w:rsidR="00421809" w:rsidTr="00421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rsidR="00421809" w:rsidRDefault="00421809" w:rsidP="00421809">
            <w:r>
              <w:t>Rood</w:t>
            </w:r>
          </w:p>
        </w:tc>
        <w:tc>
          <w:tcPr>
            <w:tcW w:w="2015" w:type="dxa"/>
          </w:tcPr>
          <w:p w:rsidR="00421809" w:rsidRDefault="00421809" w:rsidP="00421809">
            <w:pPr>
              <w:jc w:val="center"/>
              <w:cnfStyle w:val="000000100000" w:firstRow="0" w:lastRow="0" w:firstColumn="0" w:lastColumn="0" w:oddVBand="0" w:evenVBand="0" w:oddHBand="1" w:evenHBand="0" w:firstRowFirstColumn="0" w:firstRowLastColumn="0" w:lastRowFirstColumn="0" w:lastRowLastColumn="0"/>
            </w:pPr>
            <w:r>
              <w:t>668</w:t>
            </w:r>
          </w:p>
        </w:tc>
        <w:tc>
          <w:tcPr>
            <w:tcW w:w="2094" w:type="dxa"/>
          </w:tcPr>
          <w:p w:rsidR="00421809" w:rsidRDefault="005D0D5C" w:rsidP="00421809">
            <w:pPr>
              <w:jc w:val="center"/>
              <w:cnfStyle w:val="000000100000" w:firstRow="0" w:lastRow="0" w:firstColumn="0" w:lastColumn="0" w:oddVBand="0" w:evenVBand="0" w:oddHBand="1" w:evenHBand="0" w:firstRowFirstColumn="0" w:firstRowLastColumn="0" w:lastRowFirstColumn="0" w:lastRowLastColumn="0"/>
            </w:pPr>
            <w:r>
              <w:t>46°</w:t>
            </w:r>
            <w:r w:rsidR="00871496">
              <w:t xml:space="preserve"> </w:t>
            </w:r>
            <w:r w:rsidR="005C73BD">
              <w:t>0’</w:t>
            </w:r>
          </w:p>
        </w:tc>
        <w:tc>
          <w:tcPr>
            <w:tcW w:w="2756" w:type="dxa"/>
          </w:tcPr>
          <w:p w:rsidR="00421809" w:rsidRDefault="0024719E" w:rsidP="00CE3E21">
            <w:pPr>
              <w:cnfStyle w:val="000000100000" w:firstRow="0" w:lastRow="0" w:firstColumn="0" w:lastColumn="0" w:oddVBand="0" w:evenVBand="0" w:oddHBand="1" w:evenHBand="0" w:firstRowFirstColumn="0" w:firstRowLastColumn="0" w:lastRowFirstColumn="0" w:lastRowLastColumn="0"/>
            </w:pPr>
            <w:r>
              <w:t>1.5995</w:t>
            </w:r>
            <w:r w:rsidR="006E0A3B">
              <w:t xml:space="preserve"> </w:t>
            </w:r>
          </w:p>
        </w:tc>
      </w:tr>
      <w:tr w:rsidR="00421809" w:rsidTr="00421809">
        <w:tc>
          <w:tcPr>
            <w:cnfStyle w:val="001000000000" w:firstRow="0" w:lastRow="0" w:firstColumn="1" w:lastColumn="0" w:oddVBand="0" w:evenVBand="0" w:oddHBand="0" w:evenHBand="0" w:firstRowFirstColumn="0" w:firstRowLastColumn="0" w:lastRowFirstColumn="0" w:lastRowLastColumn="0"/>
            <w:tcW w:w="2145" w:type="dxa"/>
          </w:tcPr>
          <w:p w:rsidR="00421809" w:rsidRDefault="00421809" w:rsidP="00421809">
            <w:r>
              <w:t>Geel</w:t>
            </w:r>
          </w:p>
        </w:tc>
        <w:tc>
          <w:tcPr>
            <w:tcW w:w="2015" w:type="dxa"/>
          </w:tcPr>
          <w:p w:rsidR="00421809" w:rsidRDefault="00421809" w:rsidP="00421809">
            <w:pPr>
              <w:jc w:val="center"/>
              <w:cnfStyle w:val="000000000000" w:firstRow="0" w:lastRow="0" w:firstColumn="0" w:lastColumn="0" w:oddVBand="0" w:evenVBand="0" w:oddHBand="0" w:evenHBand="0" w:firstRowFirstColumn="0" w:firstRowLastColumn="0" w:lastRowFirstColumn="0" w:lastRowLastColumn="0"/>
            </w:pPr>
            <w:r>
              <w:t>588</w:t>
            </w:r>
          </w:p>
        </w:tc>
        <w:tc>
          <w:tcPr>
            <w:tcW w:w="2094" w:type="dxa"/>
          </w:tcPr>
          <w:p w:rsidR="00421809" w:rsidRDefault="005D0D5C" w:rsidP="00421809">
            <w:pPr>
              <w:jc w:val="center"/>
              <w:cnfStyle w:val="000000000000" w:firstRow="0" w:lastRow="0" w:firstColumn="0" w:lastColumn="0" w:oddVBand="0" w:evenVBand="0" w:oddHBand="0" w:evenHBand="0" w:firstRowFirstColumn="0" w:firstRowLastColumn="0" w:lastRowFirstColumn="0" w:lastRowLastColumn="0"/>
            </w:pPr>
            <w:r>
              <w:t>45°</w:t>
            </w:r>
            <w:r w:rsidR="00871496">
              <w:t xml:space="preserve"> </w:t>
            </w:r>
            <w:r>
              <w:t>25’</w:t>
            </w:r>
          </w:p>
        </w:tc>
        <w:tc>
          <w:tcPr>
            <w:tcW w:w="2756" w:type="dxa"/>
          </w:tcPr>
          <w:p w:rsidR="00421809" w:rsidRDefault="0024719E" w:rsidP="00CE3E21">
            <w:pPr>
              <w:cnfStyle w:val="000000000000" w:firstRow="0" w:lastRow="0" w:firstColumn="0" w:lastColumn="0" w:oddVBand="0" w:evenVBand="0" w:oddHBand="0" w:evenHBand="0" w:firstRowFirstColumn="0" w:firstRowLastColumn="0" w:lastRowFirstColumn="0" w:lastRowLastColumn="0"/>
            </w:pPr>
            <w:r>
              <w:t>1.5934</w:t>
            </w:r>
          </w:p>
        </w:tc>
      </w:tr>
      <w:tr w:rsidR="00421809" w:rsidTr="00421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rsidR="00421809" w:rsidRDefault="00421809" w:rsidP="00421809">
            <w:r>
              <w:t>Groen (sterk)</w:t>
            </w:r>
          </w:p>
        </w:tc>
        <w:tc>
          <w:tcPr>
            <w:tcW w:w="2015" w:type="dxa"/>
          </w:tcPr>
          <w:p w:rsidR="00421809" w:rsidRDefault="00421809" w:rsidP="00421809">
            <w:pPr>
              <w:jc w:val="center"/>
              <w:cnfStyle w:val="000000100000" w:firstRow="0" w:lastRow="0" w:firstColumn="0" w:lastColumn="0" w:oddVBand="0" w:evenVBand="0" w:oddHBand="1" w:evenHBand="0" w:firstRowFirstColumn="0" w:firstRowLastColumn="0" w:lastRowFirstColumn="0" w:lastRowLastColumn="0"/>
            </w:pPr>
            <w:r>
              <w:t>502</w:t>
            </w:r>
          </w:p>
        </w:tc>
        <w:tc>
          <w:tcPr>
            <w:tcW w:w="2094" w:type="dxa"/>
          </w:tcPr>
          <w:p w:rsidR="00421809" w:rsidRDefault="005D0D5C" w:rsidP="00421809">
            <w:pPr>
              <w:jc w:val="center"/>
              <w:cnfStyle w:val="000000100000" w:firstRow="0" w:lastRow="0" w:firstColumn="0" w:lastColumn="0" w:oddVBand="0" w:evenVBand="0" w:oddHBand="1" w:evenHBand="0" w:firstRowFirstColumn="0" w:firstRowLastColumn="0" w:lastRowFirstColumn="0" w:lastRowLastColumn="0"/>
            </w:pPr>
            <w:r>
              <w:t>44°</w:t>
            </w:r>
            <w:r w:rsidR="00871496">
              <w:t xml:space="preserve"> </w:t>
            </w:r>
            <w:r>
              <w:t>21’</w:t>
            </w:r>
          </w:p>
        </w:tc>
        <w:tc>
          <w:tcPr>
            <w:tcW w:w="2756" w:type="dxa"/>
          </w:tcPr>
          <w:p w:rsidR="00421809" w:rsidRDefault="006E0A3B" w:rsidP="00CE3E21">
            <w:pPr>
              <w:cnfStyle w:val="000000100000" w:firstRow="0" w:lastRow="0" w:firstColumn="0" w:lastColumn="0" w:oddVBand="0" w:evenVBand="0" w:oddHBand="1" w:evenHBand="0" w:firstRowFirstColumn="0" w:firstRowLastColumn="0" w:lastRowFirstColumn="0" w:lastRowLastColumn="0"/>
            </w:pPr>
            <w:r>
              <w:t>1.</w:t>
            </w:r>
            <w:r w:rsidR="0024719E">
              <w:t>5820</w:t>
            </w:r>
          </w:p>
        </w:tc>
      </w:tr>
      <w:tr w:rsidR="00421809" w:rsidTr="00421809">
        <w:tc>
          <w:tcPr>
            <w:cnfStyle w:val="001000000000" w:firstRow="0" w:lastRow="0" w:firstColumn="1" w:lastColumn="0" w:oddVBand="0" w:evenVBand="0" w:oddHBand="0" w:evenHBand="0" w:firstRowFirstColumn="0" w:firstRowLastColumn="0" w:lastRowFirstColumn="0" w:lastRowLastColumn="0"/>
            <w:tcW w:w="2145" w:type="dxa"/>
          </w:tcPr>
          <w:p w:rsidR="00421809" w:rsidRDefault="00421809" w:rsidP="00421809">
            <w:r>
              <w:t>Groen (zwak)</w:t>
            </w:r>
          </w:p>
        </w:tc>
        <w:tc>
          <w:tcPr>
            <w:tcW w:w="2015" w:type="dxa"/>
          </w:tcPr>
          <w:p w:rsidR="00421809" w:rsidRDefault="00421809" w:rsidP="00421809">
            <w:pPr>
              <w:jc w:val="center"/>
              <w:cnfStyle w:val="000000000000" w:firstRow="0" w:lastRow="0" w:firstColumn="0" w:lastColumn="0" w:oddVBand="0" w:evenVBand="0" w:oddHBand="0" w:evenHBand="0" w:firstRowFirstColumn="0" w:firstRowLastColumn="0" w:lastRowFirstColumn="0" w:lastRowLastColumn="0"/>
            </w:pPr>
            <w:r>
              <w:t>492</w:t>
            </w:r>
          </w:p>
        </w:tc>
        <w:tc>
          <w:tcPr>
            <w:tcW w:w="2094" w:type="dxa"/>
          </w:tcPr>
          <w:p w:rsidR="00421809" w:rsidRDefault="005D0D5C" w:rsidP="00421809">
            <w:pPr>
              <w:jc w:val="center"/>
              <w:cnfStyle w:val="000000000000" w:firstRow="0" w:lastRow="0" w:firstColumn="0" w:lastColumn="0" w:oddVBand="0" w:evenVBand="0" w:oddHBand="0" w:evenHBand="0" w:firstRowFirstColumn="0" w:firstRowLastColumn="0" w:lastRowFirstColumn="0" w:lastRowLastColumn="0"/>
            </w:pPr>
            <w:r>
              <w:t>44°</w:t>
            </w:r>
            <w:r w:rsidR="00871496">
              <w:t xml:space="preserve"> </w:t>
            </w:r>
            <w:r>
              <w:t>11’</w:t>
            </w:r>
          </w:p>
        </w:tc>
        <w:tc>
          <w:tcPr>
            <w:tcW w:w="2756" w:type="dxa"/>
          </w:tcPr>
          <w:p w:rsidR="00421809" w:rsidRDefault="006E0A3B" w:rsidP="00CE3E21">
            <w:pPr>
              <w:cnfStyle w:val="000000000000" w:firstRow="0" w:lastRow="0" w:firstColumn="0" w:lastColumn="0" w:oddVBand="0" w:evenVBand="0" w:oddHBand="0" w:evenHBand="0" w:firstRowFirstColumn="0" w:firstRowLastColumn="0" w:lastRowFirstColumn="0" w:lastRowLastColumn="0"/>
            </w:pPr>
            <w:r>
              <w:t>1.</w:t>
            </w:r>
            <w:r w:rsidR="0024719E">
              <w:t>5802</w:t>
            </w:r>
            <w:r>
              <w:t xml:space="preserve"> </w:t>
            </w:r>
          </w:p>
        </w:tc>
      </w:tr>
      <w:tr w:rsidR="00421809" w:rsidTr="00421809">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2145" w:type="dxa"/>
          </w:tcPr>
          <w:p w:rsidR="00421809" w:rsidRDefault="00421809" w:rsidP="00421809">
            <w:r>
              <w:t>Blauw (zwak)</w:t>
            </w:r>
          </w:p>
        </w:tc>
        <w:tc>
          <w:tcPr>
            <w:tcW w:w="2015" w:type="dxa"/>
          </w:tcPr>
          <w:p w:rsidR="00421809" w:rsidRDefault="00421809" w:rsidP="00421809">
            <w:pPr>
              <w:jc w:val="center"/>
              <w:cnfStyle w:val="000000100000" w:firstRow="0" w:lastRow="0" w:firstColumn="0" w:lastColumn="0" w:oddVBand="0" w:evenVBand="0" w:oddHBand="1" w:evenHBand="0" w:firstRowFirstColumn="0" w:firstRowLastColumn="0" w:lastRowFirstColumn="0" w:lastRowLastColumn="0"/>
            </w:pPr>
            <w:r>
              <w:t>471</w:t>
            </w:r>
          </w:p>
        </w:tc>
        <w:tc>
          <w:tcPr>
            <w:tcW w:w="2094" w:type="dxa"/>
          </w:tcPr>
          <w:p w:rsidR="00421809" w:rsidRDefault="005D0D5C" w:rsidP="00421809">
            <w:pPr>
              <w:jc w:val="center"/>
              <w:cnfStyle w:val="000000100000" w:firstRow="0" w:lastRow="0" w:firstColumn="0" w:lastColumn="0" w:oddVBand="0" w:evenVBand="0" w:oddHBand="1" w:evenHBand="0" w:firstRowFirstColumn="0" w:firstRowLastColumn="0" w:lastRowFirstColumn="0" w:lastRowLastColumn="0"/>
            </w:pPr>
            <w:r>
              <w:t>43°</w:t>
            </w:r>
            <w:r w:rsidR="00871496">
              <w:t xml:space="preserve"> </w:t>
            </w:r>
            <w:r>
              <w:t>49’</w:t>
            </w:r>
          </w:p>
        </w:tc>
        <w:tc>
          <w:tcPr>
            <w:tcW w:w="2756" w:type="dxa"/>
          </w:tcPr>
          <w:p w:rsidR="00421809" w:rsidRDefault="006E0A3B" w:rsidP="00CE3E21">
            <w:pPr>
              <w:cnfStyle w:val="000000100000" w:firstRow="0" w:lastRow="0" w:firstColumn="0" w:lastColumn="0" w:oddVBand="0" w:evenVBand="0" w:oddHBand="1" w:evenHBand="0" w:firstRowFirstColumn="0" w:firstRowLastColumn="0" w:lastRowFirstColumn="0" w:lastRowLastColumn="0"/>
            </w:pPr>
            <w:r>
              <w:t>1.</w:t>
            </w:r>
            <w:r w:rsidR="0024719E">
              <w:t>5762</w:t>
            </w:r>
            <w:r>
              <w:t xml:space="preserve"> </w:t>
            </w:r>
          </w:p>
        </w:tc>
      </w:tr>
      <w:tr w:rsidR="00421809" w:rsidTr="00421809">
        <w:tc>
          <w:tcPr>
            <w:cnfStyle w:val="001000000000" w:firstRow="0" w:lastRow="0" w:firstColumn="1" w:lastColumn="0" w:oddVBand="0" w:evenVBand="0" w:oddHBand="0" w:evenHBand="0" w:firstRowFirstColumn="0" w:firstRowLastColumn="0" w:lastRowFirstColumn="0" w:lastRowLastColumn="0"/>
            <w:tcW w:w="2145" w:type="dxa"/>
          </w:tcPr>
          <w:p w:rsidR="00421809" w:rsidRDefault="00421809" w:rsidP="00421809">
            <w:r>
              <w:t>Blauwviolet</w:t>
            </w:r>
          </w:p>
        </w:tc>
        <w:tc>
          <w:tcPr>
            <w:tcW w:w="2015" w:type="dxa"/>
          </w:tcPr>
          <w:p w:rsidR="00421809" w:rsidRDefault="00421809" w:rsidP="00421809">
            <w:pPr>
              <w:jc w:val="center"/>
              <w:cnfStyle w:val="000000000000" w:firstRow="0" w:lastRow="0" w:firstColumn="0" w:lastColumn="0" w:oddVBand="0" w:evenVBand="0" w:oddHBand="0" w:evenHBand="0" w:firstRowFirstColumn="0" w:firstRowLastColumn="0" w:lastRowFirstColumn="0" w:lastRowLastColumn="0"/>
            </w:pPr>
            <w:r>
              <w:t>447</w:t>
            </w:r>
          </w:p>
        </w:tc>
        <w:tc>
          <w:tcPr>
            <w:tcW w:w="2094" w:type="dxa"/>
          </w:tcPr>
          <w:p w:rsidR="00421809" w:rsidRDefault="005D0D5C" w:rsidP="00421809">
            <w:pPr>
              <w:jc w:val="center"/>
              <w:cnfStyle w:val="000000000000" w:firstRow="0" w:lastRow="0" w:firstColumn="0" w:lastColumn="0" w:oddVBand="0" w:evenVBand="0" w:oddHBand="0" w:evenHBand="0" w:firstRowFirstColumn="0" w:firstRowLastColumn="0" w:lastRowFirstColumn="0" w:lastRowLastColumn="0"/>
            </w:pPr>
            <w:r>
              <w:t>43°</w:t>
            </w:r>
            <w:r w:rsidR="00871496">
              <w:t xml:space="preserve"> </w:t>
            </w:r>
            <w:r>
              <w:t>19’</w:t>
            </w:r>
          </w:p>
        </w:tc>
        <w:tc>
          <w:tcPr>
            <w:tcW w:w="2756" w:type="dxa"/>
          </w:tcPr>
          <w:p w:rsidR="00421809" w:rsidRDefault="006E0A3B" w:rsidP="00CE3E21">
            <w:pPr>
              <w:cnfStyle w:val="000000000000" w:firstRow="0" w:lastRow="0" w:firstColumn="0" w:lastColumn="0" w:oddVBand="0" w:evenVBand="0" w:oddHBand="0" w:evenHBand="0" w:firstRowFirstColumn="0" w:firstRowLastColumn="0" w:lastRowFirstColumn="0" w:lastRowLastColumn="0"/>
            </w:pPr>
            <w:r>
              <w:t>1.</w:t>
            </w:r>
            <w:r w:rsidR="0024719E">
              <w:t>5708</w:t>
            </w:r>
            <w:r>
              <w:t xml:space="preserve"> </w:t>
            </w:r>
          </w:p>
        </w:tc>
      </w:tr>
      <w:bookmarkEnd w:id="7"/>
    </w:tbl>
    <w:p w:rsidR="00816A4B" w:rsidRDefault="00816A4B" w:rsidP="00B1176E">
      <w:pPr>
        <w:rPr>
          <w:color w:val="00B050"/>
        </w:rPr>
      </w:pPr>
    </w:p>
    <w:p w:rsidR="00D04D0C" w:rsidRDefault="00816A4B" w:rsidP="00B1176E">
      <w:pPr>
        <w:rPr>
          <w:u w:val="single"/>
        </w:rPr>
      </w:pPr>
      <w:r w:rsidRPr="003F2435">
        <w:rPr>
          <w:u w:val="single"/>
        </w:rPr>
        <w:t xml:space="preserve">Relatie tussen n en </w:t>
      </w:r>
      <w:r w:rsidRPr="003F2435">
        <w:rPr>
          <w:u w:val="single"/>
        </w:rPr>
        <w:sym w:font="Symbol" w:char="F06C"/>
      </w:r>
    </w:p>
    <w:p w:rsidR="001768F7" w:rsidRPr="00F52ACE" w:rsidRDefault="00BE66ED" w:rsidP="00B1176E">
      <w:pPr>
        <w:rPr>
          <w:rFonts w:cs="Arial"/>
          <w:szCs w:val="20"/>
        </w:rPr>
      </w:pPr>
      <w:r w:rsidRPr="00F52ACE">
        <w:rPr>
          <w:rFonts w:cs="Arial"/>
          <w:szCs w:val="20"/>
        </w:rPr>
        <w:t xml:space="preserve">De </w:t>
      </w:r>
      <w:r w:rsidR="00224CEE" w:rsidRPr="00F52ACE">
        <w:rPr>
          <w:rFonts w:cs="Arial"/>
          <w:szCs w:val="20"/>
        </w:rPr>
        <w:t xml:space="preserve">empirische </w:t>
      </w:r>
      <w:r w:rsidRPr="00F52ACE">
        <w:rPr>
          <w:rFonts w:cs="Arial"/>
          <w:szCs w:val="20"/>
        </w:rPr>
        <w:t xml:space="preserve">relatie tussen n en </w:t>
      </w:r>
      <w:r w:rsidRPr="00F52ACE">
        <w:rPr>
          <w:rFonts w:cs="Arial"/>
          <w:szCs w:val="20"/>
        </w:rPr>
        <w:sym w:font="Symbol" w:char="F06C"/>
      </w:r>
      <w:r w:rsidRPr="00F52ACE">
        <w:rPr>
          <w:rFonts w:cs="Arial"/>
          <w:szCs w:val="20"/>
        </w:rPr>
        <w:t xml:space="preserve"> </w:t>
      </w:r>
      <w:r w:rsidR="00241C33" w:rsidRPr="00F52ACE">
        <w:rPr>
          <w:rFonts w:cs="Arial"/>
          <w:szCs w:val="20"/>
        </w:rPr>
        <w:t>wordt bepaald</w:t>
      </w:r>
      <w:r w:rsidR="00E762A6" w:rsidRPr="00F52ACE">
        <w:rPr>
          <w:rFonts w:cs="Arial"/>
          <w:szCs w:val="20"/>
        </w:rPr>
        <w:t xml:space="preserve"> m</w:t>
      </w:r>
      <w:r w:rsidR="004A0093">
        <w:rPr>
          <w:rFonts w:cs="Arial"/>
          <w:szCs w:val="20"/>
        </w:rPr>
        <w:t>et behulp van</w:t>
      </w:r>
      <w:r w:rsidR="00E762A6" w:rsidRPr="00F52ACE">
        <w:rPr>
          <w:rFonts w:cs="Arial"/>
          <w:szCs w:val="20"/>
        </w:rPr>
        <w:t xml:space="preserve"> formule (4)</w:t>
      </w:r>
      <w:r w:rsidR="001768F7" w:rsidRPr="00F52ACE">
        <w:rPr>
          <w:rFonts w:cs="Arial"/>
          <w:szCs w:val="20"/>
        </w:rPr>
        <w:t>.</w:t>
      </w:r>
      <w:r w:rsidRPr="00F52ACE">
        <w:rPr>
          <w:rFonts w:cs="Arial"/>
          <w:szCs w:val="20"/>
        </w:rPr>
        <w:t xml:space="preserve"> </w:t>
      </w:r>
    </w:p>
    <w:p w:rsidR="001768F7" w:rsidRPr="004A0093" w:rsidRDefault="00BD2BCE" w:rsidP="00B1176E">
      <w:pPr>
        <w:rPr>
          <w:rFonts w:eastAsiaTheme="minorEastAsia" w:cs="Arial"/>
          <w:szCs w:val="20"/>
        </w:rPr>
      </w:pPr>
      <w:r w:rsidRPr="00F52ACE">
        <w:rPr>
          <w:rFonts w:cs="Arial"/>
          <w:szCs w:val="20"/>
        </w:rPr>
        <w:t>Om de Cauchy coëfficiënten</w:t>
      </w:r>
      <w:r w:rsidR="005F73BB">
        <w:rPr>
          <w:rFonts w:cs="Arial"/>
          <w:szCs w:val="20"/>
        </w:rPr>
        <w:t xml:space="preserve"> </w:t>
      </w:r>
      <w:proofErr w:type="spellStart"/>
      <w:r w:rsidR="005F73BB">
        <w:rPr>
          <w:rFonts w:cs="Arial"/>
          <w:szCs w:val="20"/>
        </w:rPr>
        <w:t>A</w:t>
      </w:r>
      <w:r w:rsidR="005F73BB">
        <w:rPr>
          <w:rFonts w:cs="Arial"/>
          <w:szCs w:val="20"/>
          <w:vertAlign w:val="subscript"/>
        </w:rPr>
        <w:t>exp</w:t>
      </w:r>
      <w:proofErr w:type="spellEnd"/>
      <w:r w:rsidR="005F73BB">
        <w:rPr>
          <w:rFonts w:cs="Arial"/>
          <w:szCs w:val="20"/>
          <w:vertAlign w:val="subscript"/>
        </w:rPr>
        <w:t xml:space="preserve"> </w:t>
      </w:r>
      <w:r w:rsidR="005F73BB">
        <w:rPr>
          <w:rFonts w:cs="Arial"/>
          <w:szCs w:val="20"/>
        </w:rPr>
        <w:t xml:space="preserve">en </w:t>
      </w:r>
      <w:proofErr w:type="spellStart"/>
      <w:r w:rsidR="005F73BB">
        <w:rPr>
          <w:rFonts w:cs="Arial"/>
          <w:szCs w:val="20"/>
        </w:rPr>
        <w:t>B</w:t>
      </w:r>
      <w:r w:rsidR="005F73BB">
        <w:rPr>
          <w:rFonts w:cs="Arial"/>
          <w:szCs w:val="20"/>
          <w:vertAlign w:val="subscript"/>
        </w:rPr>
        <w:t>exp</w:t>
      </w:r>
      <w:proofErr w:type="spellEnd"/>
      <w:r w:rsidRPr="00F52ACE">
        <w:rPr>
          <w:rFonts w:cs="Arial"/>
          <w:szCs w:val="20"/>
        </w:rPr>
        <w:t xml:space="preserve"> te bepalen, wordt een grafiek gemaakt waar </w:t>
      </w:r>
      <w:r w:rsidRPr="00F52ACE">
        <w:rPr>
          <w:rFonts w:cs="Arial"/>
          <w:i/>
          <w:szCs w:val="20"/>
        </w:rPr>
        <w:t xml:space="preserve">n </w:t>
      </w:r>
      <w:r w:rsidRPr="00F52ACE">
        <w:rPr>
          <w:rFonts w:cs="Arial"/>
          <w:szCs w:val="20"/>
        </w:rPr>
        <w:t xml:space="preserve">in functie van </w:t>
      </w:r>
      <m:oMath>
        <m:f>
          <m:fPr>
            <m:ctrlPr>
              <w:rPr>
                <w:rFonts w:ascii="Cambria Math" w:hAnsi="Cambria Math" w:cs="Arial"/>
                <w:i/>
                <w:szCs w:val="20"/>
              </w:rPr>
            </m:ctrlPr>
          </m:fPr>
          <m:num>
            <m:r>
              <w:rPr>
                <w:rFonts w:ascii="Cambria Math" w:hAnsi="Cambria Math" w:cs="Arial"/>
                <w:szCs w:val="20"/>
              </w:rPr>
              <m:t>1</m:t>
            </m:r>
          </m:num>
          <m:den>
            <m:sSup>
              <m:sSupPr>
                <m:ctrlPr>
                  <w:rPr>
                    <w:rFonts w:ascii="Cambria Math" w:hAnsi="Cambria Math" w:cs="Arial"/>
                    <w:i/>
                    <w:szCs w:val="20"/>
                  </w:rPr>
                </m:ctrlPr>
              </m:sSupPr>
              <m:e>
                <m:r>
                  <m:rPr>
                    <m:sty m:val="p"/>
                  </m:rPr>
                  <w:rPr>
                    <w:rFonts w:ascii="Cambria Math" w:hAnsi="Cambria Math" w:cs="Arial"/>
                    <w:szCs w:val="20"/>
                    <w:u w:val="single"/>
                  </w:rPr>
                  <w:sym w:font="Symbol" w:char="F06C"/>
                </m:r>
              </m:e>
              <m:sup>
                <m:r>
                  <w:rPr>
                    <w:rFonts w:ascii="Cambria Math" w:hAnsi="Cambria Math" w:cs="Arial"/>
                    <w:szCs w:val="20"/>
                  </w:rPr>
                  <m:t>2</m:t>
                </m:r>
              </m:sup>
            </m:sSup>
          </m:den>
        </m:f>
      </m:oMath>
      <w:r w:rsidRPr="00F52ACE">
        <w:rPr>
          <w:rFonts w:eastAsiaTheme="minorEastAsia" w:cs="Arial"/>
          <w:szCs w:val="20"/>
        </w:rPr>
        <w:t xml:space="preserve"> wordt uitgezet. Er wordt een </w:t>
      </w:r>
      <w:r w:rsidR="00086AA7">
        <w:rPr>
          <w:rFonts w:eastAsiaTheme="minorEastAsia" w:cs="Arial"/>
          <w:szCs w:val="20"/>
        </w:rPr>
        <w:t>lineaire</w:t>
      </w:r>
      <w:r w:rsidR="00F52ACE" w:rsidRPr="00F52ACE">
        <w:rPr>
          <w:rFonts w:eastAsiaTheme="minorEastAsia" w:cs="Arial"/>
          <w:szCs w:val="20"/>
        </w:rPr>
        <w:t xml:space="preserve"> trendlijn door deze punten getrokken om zo de</w:t>
      </w:r>
      <w:r w:rsidR="0017050C">
        <w:rPr>
          <w:rFonts w:eastAsiaTheme="minorEastAsia" w:cs="Arial"/>
          <w:szCs w:val="20"/>
        </w:rPr>
        <w:t xml:space="preserve"> Cauchy</w:t>
      </w:r>
      <w:r w:rsidR="00F52ACE" w:rsidRPr="00F52ACE">
        <w:rPr>
          <w:rFonts w:eastAsiaTheme="minorEastAsia" w:cs="Arial"/>
          <w:szCs w:val="20"/>
        </w:rPr>
        <w:t xml:space="preserve"> coëfficiënten te bepalen.</w:t>
      </w:r>
      <w:r w:rsidRPr="00F52ACE">
        <w:rPr>
          <w:rFonts w:eastAsiaTheme="minorEastAsia" w:cs="Arial"/>
          <w:szCs w:val="20"/>
        </w:rPr>
        <w:t xml:space="preserve"> </w:t>
      </w:r>
      <w:r w:rsidR="00AA4032">
        <w:rPr>
          <w:rFonts w:eastAsiaTheme="minorEastAsia" w:cs="Arial"/>
          <w:szCs w:val="20"/>
        </w:rPr>
        <w:t>Deze grafiek wordt</w:t>
      </w:r>
      <w:r w:rsidR="00FF0A5B">
        <w:rPr>
          <w:rFonts w:eastAsiaTheme="minorEastAsia" w:cs="Arial"/>
          <w:szCs w:val="20"/>
        </w:rPr>
        <w:t xml:space="preserve"> </w:t>
      </w:r>
      <w:r w:rsidR="00AA4032">
        <w:rPr>
          <w:rFonts w:eastAsiaTheme="minorEastAsia" w:cs="Arial"/>
          <w:szCs w:val="20"/>
        </w:rPr>
        <w:t>in Figuur 3 afgebeeld.</w:t>
      </w:r>
    </w:p>
    <w:p w:rsidR="001768F7" w:rsidRDefault="00F24556" w:rsidP="00F24556">
      <w:pPr>
        <w:ind w:left="3545"/>
      </w:pPr>
      <w:bookmarkStart w:id="8" w:name="_Hlk501390786"/>
      <w:r>
        <w:t xml:space="preserve">   </w:t>
      </w:r>
      <w:r w:rsidR="001768F7" w:rsidRPr="00D038A5">
        <w:rPr>
          <w:position w:val="-22"/>
        </w:rPr>
        <w:object w:dxaOrig="1219" w:dyaOrig="540">
          <v:shape id="_x0000_i1026" type="#_x0000_t75" style="width:74.15pt;height:32.8pt" o:ole="" fillcolor="window">
            <v:imagedata r:id="rId12" o:title=""/>
          </v:shape>
          <o:OLEObject Type="Embed" ProgID="Equation.3" ShapeID="_x0000_i1026" DrawAspect="Content" ObjectID="_1575242708" r:id="rId13"/>
        </w:object>
      </w:r>
      <w:r w:rsidR="001768F7">
        <w:t xml:space="preserve"> </w:t>
      </w:r>
      <w:r w:rsidR="001768F7">
        <w:tab/>
      </w:r>
      <w:bookmarkEnd w:id="8"/>
      <w:r w:rsidR="001768F7">
        <w:tab/>
      </w:r>
      <w:r w:rsidR="00E30C73">
        <w:tab/>
      </w:r>
      <w:r w:rsidR="00E30C73">
        <w:tab/>
      </w:r>
      <w:r w:rsidR="001768F7">
        <w:t>(4</w:t>
      </w:r>
      <w:r w:rsidR="00E30C73">
        <w:t>.1</w:t>
      </w:r>
      <w:r w:rsidR="001768F7">
        <w:t>)</w:t>
      </w:r>
    </w:p>
    <w:p w:rsidR="009942A8" w:rsidRDefault="009942A8" w:rsidP="00F24556">
      <w:pPr>
        <w:ind w:left="3545"/>
        <w:rPr>
          <w:rFonts w:eastAsiaTheme="minorEastAsia"/>
        </w:rPr>
      </w:pPr>
    </w:p>
    <w:p w:rsidR="00BE66ED" w:rsidRPr="00133D4E" w:rsidRDefault="003C09B7" w:rsidP="00AC4D2E">
      <w:pPr>
        <w:jc w:val="center"/>
      </w:pPr>
      <w:r>
        <w:rPr>
          <w:noProof/>
          <w:lang w:val="fr-BE" w:eastAsia="fr-BE"/>
        </w:rPr>
        <w:drawing>
          <wp:inline distT="0" distB="0" distL="0" distR="0" wp14:anchorId="1C90FDE5" wp14:editId="07E72713">
            <wp:extent cx="5727700" cy="2508250"/>
            <wp:effectExtent l="0" t="0" r="6350" b="6350"/>
            <wp:docPr id="2" name="Grafiek 2">
              <a:extLst xmlns:a="http://schemas.openxmlformats.org/drawingml/2006/main">
                <a:ext uri="{FF2B5EF4-FFF2-40B4-BE49-F238E27FC236}">
                  <a16:creationId xmlns:a16="http://schemas.microsoft.com/office/drawing/2014/main" id="{6225BC0B-3771-40AC-A6DD-14469B6B5D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C0CFE" w:rsidRDefault="00BC0CFE" w:rsidP="00BD2BCE">
      <w:pPr>
        <w:jc w:val="center"/>
        <w:rPr>
          <w:color w:val="0D0D0D" w:themeColor="text1" w:themeTint="F2"/>
          <w:u w:val="single"/>
        </w:rPr>
      </w:pPr>
    </w:p>
    <w:p w:rsidR="00816A4B" w:rsidRDefault="00816A4B" w:rsidP="00BD2BCE">
      <w:pPr>
        <w:pStyle w:val="Bijschrift"/>
        <w:jc w:val="center"/>
        <w:rPr>
          <w:rFonts w:eastAsiaTheme="minorEastAsia"/>
        </w:rPr>
      </w:pPr>
      <w:bookmarkStart w:id="9" w:name="_Ref500851029"/>
      <w:r>
        <w:t xml:space="preserve">Figuur </w:t>
      </w:r>
      <w:r>
        <w:fldChar w:fldCharType="begin"/>
      </w:r>
      <w:r>
        <w:instrText xml:space="preserve"> SEQ Figuur \* ARABIC </w:instrText>
      </w:r>
      <w:r>
        <w:fldChar w:fldCharType="separate"/>
      </w:r>
      <w:r w:rsidR="00557174">
        <w:rPr>
          <w:noProof/>
        </w:rPr>
        <w:t>3</w:t>
      </w:r>
      <w:r>
        <w:fldChar w:fldCharType="end"/>
      </w:r>
      <w:bookmarkEnd w:id="9"/>
      <w:r>
        <w:t xml:space="preserve">. De brekingsindex uitgezet in functie van </w:t>
      </w:r>
      <m:oMath>
        <m:f>
          <m:fPr>
            <m:ctrlPr>
              <w:rPr>
                <w:rFonts w:ascii="Cambria Math" w:hAnsi="Cambria Math"/>
                <w:iCs w:val="0"/>
                <w:color w:val="auto"/>
                <w:sz w:val="20"/>
                <w:szCs w:val="22"/>
              </w:rPr>
            </m:ctrlPr>
          </m:fPr>
          <m:num>
            <m:r>
              <w:rPr>
                <w:rFonts w:ascii="Cambria Math" w:hAnsi="Cambria Math"/>
              </w:rPr>
              <m:t>1</m:t>
            </m:r>
          </m:num>
          <m:den>
            <m:sSup>
              <m:sSupPr>
                <m:ctrlPr>
                  <w:rPr>
                    <w:rFonts w:ascii="Cambria Math" w:hAnsi="Cambria Math"/>
                    <w:iCs w:val="0"/>
                    <w:color w:val="auto"/>
                    <w:sz w:val="20"/>
                    <w:szCs w:val="22"/>
                  </w:rPr>
                </m:ctrlPr>
              </m:sSupPr>
              <m:e>
                <m:r>
                  <w:rPr>
                    <w:rFonts w:ascii="Cambria Math" w:hAnsi="Cambria Math"/>
                  </w:rPr>
                  <m:t>λ</m:t>
                </m:r>
              </m:e>
              <m:sup>
                <m:r>
                  <w:rPr>
                    <w:rFonts w:ascii="Cambria Math" w:hAnsi="Cambria Math"/>
                  </w:rPr>
                  <m:t>2</m:t>
                </m:r>
              </m:sup>
            </m:sSup>
          </m:den>
        </m:f>
      </m:oMath>
      <w:r>
        <w:rPr>
          <w:rFonts w:eastAsiaTheme="minorEastAsia"/>
        </w:rPr>
        <w:t>.</w:t>
      </w:r>
    </w:p>
    <w:p w:rsidR="00BC789B" w:rsidRDefault="004A0093" w:rsidP="00BC789B">
      <w:r>
        <w:t xml:space="preserve">Aan de hand van de trendlijn worden volgende Cauchy </w:t>
      </w:r>
      <w:r w:rsidRPr="00F52ACE">
        <w:rPr>
          <w:rFonts w:cs="Arial"/>
          <w:szCs w:val="20"/>
        </w:rPr>
        <w:t>coëfficiënten</w:t>
      </w:r>
      <w:r w:rsidR="005F73BB">
        <w:rPr>
          <w:rFonts w:cs="Arial"/>
          <w:szCs w:val="20"/>
        </w:rPr>
        <w:t xml:space="preserve"> </w:t>
      </w:r>
      <w:proofErr w:type="spellStart"/>
      <w:r w:rsidR="005F73BB">
        <w:rPr>
          <w:rFonts w:cs="Arial"/>
          <w:szCs w:val="20"/>
        </w:rPr>
        <w:t>A</w:t>
      </w:r>
      <w:r w:rsidR="005F73BB">
        <w:rPr>
          <w:rFonts w:cs="Arial"/>
          <w:szCs w:val="20"/>
          <w:vertAlign w:val="subscript"/>
        </w:rPr>
        <w:t>exp</w:t>
      </w:r>
      <w:proofErr w:type="spellEnd"/>
      <w:r w:rsidR="005F73BB">
        <w:rPr>
          <w:rFonts w:cs="Arial"/>
          <w:szCs w:val="20"/>
          <w:vertAlign w:val="subscript"/>
        </w:rPr>
        <w:t xml:space="preserve"> </w:t>
      </w:r>
      <w:r w:rsidR="005F73BB">
        <w:rPr>
          <w:rFonts w:cs="Arial"/>
          <w:szCs w:val="20"/>
        </w:rPr>
        <w:t xml:space="preserve">en </w:t>
      </w:r>
      <w:proofErr w:type="spellStart"/>
      <w:r w:rsidR="005F73BB">
        <w:rPr>
          <w:rFonts w:cs="Arial"/>
          <w:szCs w:val="20"/>
        </w:rPr>
        <w:t>B</w:t>
      </w:r>
      <w:r w:rsidR="005F73BB">
        <w:rPr>
          <w:rFonts w:cs="Arial"/>
          <w:szCs w:val="20"/>
          <w:vertAlign w:val="subscript"/>
        </w:rPr>
        <w:t>exp</w:t>
      </w:r>
      <w:proofErr w:type="spellEnd"/>
      <w:r w:rsidRPr="00F52ACE">
        <w:rPr>
          <w:rFonts w:cs="Arial"/>
          <w:szCs w:val="20"/>
        </w:rPr>
        <w:t xml:space="preserve"> </w:t>
      </w:r>
      <w:r>
        <w:t>bekomen:</w:t>
      </w:r>
    </w:p>
    <w:p w:rsidR="00B46785" w:rsidRPr="00BC789B" w:rsidRDefault="00B46785" w:rsidP="004A0093">
      <w:pPr>
        <w:ind w:left="709"/>
      </w:pPr>
      <w:proofErr w:type="spellStart"/>
      <w:r>
        <w:t>A</w:t>
      </w:r>
      <w:r w:rsidR="007774DC">
        <w:rPr>
          <w:vertAlign w:val="subscript"/>
        </w:rPr>
        <w:t>exp</w:t>
      </w:r>
      <w:proofErr w:type="spellEnd"/>
      <w:r>
        <w:t xml:space="preserve"> = 1.6232</w:t>
      </w:r>
      <w:r>
        <w:br/>
      </w:r>
      <w:proofErr w:type="spellStart"/>
      <w:r>
        <w:t>B</w:t>
      </w:r>
      <w:r w:rsidR="007774DC">
        <w:rPr>
          <w:vertAlign w:val="subscript"/>
        </w:rPr>
        <w:t>exp</w:t>
      </w:r>
      <w:proofErr w:type="spellEnd"/>
      <w:r>
        <w:t xml:space="preserve"> = </w:t>
      </w:r>
      <w:r w:rsidR="00273F99">
        <w:t>10437</w:t>
      </w:r>
      <w:r w:rsidR="00A67728">
        <w:t xml:space="preserve"> µm²</w:t>
      </w:r>
      <w:r w:rsidR="00001DB9">
        <w:br/>
      </w:r>
    </w:p>
    <w:p w:rsidR="0067607F" w:rsidRPr="0067607F" w:rsidRDefault="00380ECB" w:rsidP="0067607F">
      <w:pPr>
        <w:spacing w:after="160" w:line="2" w:lineRule="auto"/>
        <w:rPr>
          <w:color w:val="0D0D0D" w:themeColor="text1" w:themeTint="F2"/>
          <w:u w:val="single"/>
        </w:rPr>
      </w:pPr>
      <w:r>
        <w:rPr>
          <w:color w:val="0D0D0D" w:themeColor="text1" w:themeTint="F2"/>
          <w:u w:val="single"/>
        </w:rPr>
        <w:br w:type="page"/>
      </w:r>
    </w:p>
    <w:p w:rsidR="00EE687C" w:rsidRDefault="00E30C73" w:rsidP="00B1176E">
      <w:pPr>
        <w:rPr>
          <w:color w:val="0D0D0D" w:themeColor="text1" w:themeTint="F2"/>
          <w:u w:val="single"/>
        </w:rPr>
      </w:pPr>
      <w:r>
        <w:rPr>
          <w:color w:val="0D0D0D" w:themeColor="text1" w:themeTint="F2"/>
          <w:u w:val="single"/>
        </w:rPr>
        <w:lastRenderedPageBreak/>
        <w:t>Bepaling van de golflengtes m</w:t>
      </w:r>
      <w:r w:rsidR="00485DD8">
        <w:rPr>
          <w:color w:val="0D0D0D" w:themeColor="text1" w:themeTint="F2"/>
          <w:u w:val="single"/>
        </w:rPr>
        <w:t>et behulp van de</w:t>
      </w:r>
      <w:r>
        <w:rPr>
          <w:color w:val="0D0D0D" w:themeColor="text1" w:themeTint="F2"/>
          <w:u w:val="single"/>
        </w:rPr>
        <w:t xml:space="preserve"> vermelde Cauchy coëfficiënten</w:t>
      </w:r>
    </w:p>
    <w:p w:rsidR="00EE687C" w:rsidRDefault="00EE687C" w:rsidP="00B1176E">
      <w:r>
        <w:rPr>
          <w:color w:val="0D0D0D" w:themeColor="text1" w:themeTint="F2"/>
        </w:rPr>
        <w:t xml:space="preserve">Als controle van de correctheid van de berekeningen, worden de golflengtes van de verschillende kleuren berekent aan de hand van de experimentele Cauchy </w:t>
      </w:r>
      <w:r>
        <w:t xml:space="preserve">coëfficiënten. </w:t>
      </w:r>
    </w:p>
    <w:p w:rsidR="00EE687C" w:rsidRPr="00EE687C" w:rsidRDefault="00EE687C" w:rsidP="00B1176E">
      <w:pPr>
        <w:rPr>
          <w:color w:val="0D0D0D" w:themeColor="text1" w:themeTint="F2"/>
        </w:rPr>
      </w:pPr>
    </w:p>
    <w:p w:rsidR="00E30C73" w:rsidRDefault="00E30C73" w:rsidP="00B1176E">
      <w:pPr>
        <w:rPr>
          <w:color w:val="0D0D0D" w:themeColor="text1" w:themeTint="F2"/>
        </w:rPr>
      </w:pPr>
      <w:r>
        <w:rPr>
          <w:color w:val="0D0D0D" w:themeColor="text1" w:themeTint="F2"/>
        </w:rPr>
        <w:t>Aangezien de</w:t>
      </w:r>
      <w:r w:rsidR="00920E42">
        <w:rPr>
          <w:color w:val="0D0D0D" w:themeColor="text1" w:themeTint="F2"/>
        </w:rPr>
        <w:t xml:space="preserve"> experimenteel</w:t>
      </w:r>
      <w:r>
        <w:rPr>
          <w:color w:val="0D0D0D" w:themeColor="text1" w:themeTint="F2"/>
        </w:rPr>
        <w:t xml:space="preserve"> bepaalde Cauchy </w:t>
      </w:r>
      <w:r w:rsidR="006227C1">
        <w:rPr>
          <w:color w:val="0D0D0D" w:themeColor="text1" w:themeTint="F2"/>
        </w:rPr>
        <w:t>coëfficiënten</w:t>
      </w:r>
      <w:r>
        <w:rPr>
          <w:color w:val="0D0D0D" w:themeColor="text1" w:themeTint="F2"/>
        </w:rPr>
        <w:t xml:space="preserve"> en de Cauchy </w:t>
      </w:r>
      <w:r w:rsidR="006227C1">
        <w:rPr>
          <w:color w:val="0D0D0D" w:themeColor="text1" w:themeTint="F2"/>
        </w:rPr>
        <w:t>coëfficiënten</w:t>
      </w:r>
      <w:r>
        <w:rPr>
          <w:color w:val="0D0D0D" w:themeColor="text1" w:themeTint="F2"/>
        </w:rPr>
        <w:t xml:space="preserve"> op de prisma niet overeenkomen, wordt in dit deel van de proef extra controle uitgevoerd. </w:t>
      </w:r>
    </w:p>
    <w:p w:rsidR="00E30C73" w:rsidRDefault="00542FF0" w:rsidP="00B1176E">
      <w:pPr>
        <w:rPr>
          <w:color w:val="0D0D0D" w:themeColor="text1" w:themeTint="F2"/>
        </w:rPr>
      </w:pPr>
      <w:r>
        <w:rPr>
          <w:color w:val="0D0D0D" w:themeColor="text1" w:themeTint="F2"/>
        </w:rPr>
        <w:t>Dit extra</w:t>
      </w:r>
      <w:r w:rsidR="00E30C73">
        <w:rPr>
          <w:color w:val="0D0D0D" w:themeColor="text1" w:themeTint="F2"/>
        </w:rPr>
        <w:t xml:space="preserve"> controle gebeurt als volgt:</w:t>
      </w:r>
    </w:p>
    <w:p w:rsidR="008D4687" w:rsidRDefault="00E30C73" w:rsidP="00E30C73">
      <w:pPr>
        <w:pStyle w:val="Lijstalinea"/>
        <w:numPr>
          <w:ilvl w:val="0"/>
          <w:numId w:val="47"/>
        </w:numPr>
        <w:rPr>
          <w:color w:val="0D0D0D" w:themeColor="text1" w:themeTint="F2"/>
        </w:rPr>
      </w:pPr>
      <w:r>
        <w:rPr>
          <w:color w:val="0D0D0D" w:themeColor="text1" w:themeTint="F2"/>
        </w:rPr>
        <w:t>Formule 4.2 wordt gebruikt</w:t>
      </w:r>
      <w:r w:rsidR="006227C1">
        <w:rPr>
          <w:color w:val="0D0D0D" w:themeColor="text1" w:themeTint="F2"/>
        </w:rPr>
        <w:t xml:space="preserve"> om de golflengtes van de verschillende kleuren te bepalen</w:t>
      </w:r>
      <w:r w:rsidR="009C51C7">
        <w:rPr>
          <w:color w:val="0D0D0D" w:themeColor="text1" w:themeTint="F2"/>
        </w:rPr>
        <w:t>.</w:t>
      </w:r>
      <w:r w:rsidR="006227C1">
        <w:rPr>
          <w:color w:val="0D0D0D" w:themeColor="text1" w:themeTint="F2"/>
        </w:rPr>
        <w:t xml:space="preserve"> </w:t>
      </w:r>
    </w:p>
    <w:p w:rsidR="00DF23A1" w:rsidRPr="001B0A58" w:rsidRDefault="00DF23A1" w:rsidP="001B0A58">
      <w:pPr>
        <w:pStyle w:val="Lijstalinea"/>
        <w:numPr>
          <w:ilvl w:val="0"/>
          <w:numId w:val="47"/>
        </w:numPr>
        <w:rPr>
          <w:color w:val="0D0D0D" w:themeColor="text1" w:themeTint="F2"/>
        </w:rPr>
      </w:pPr>
      <w:r>
        <w:rPr>
          <w:color w:val="0D0D0D" w:themeColor="text1" w:themeTint="F2"/>
        </w:rPr>
        <w:t>N</w:t>
      </w:r>
      <w:r w:rsidR="006227C1">
        <w:rPr>
          <w:color w:val="0D0D0D" w:themeColor="text1" w:themeTint="F2"/>
        </w:rPr>
        <w:t xml:space="preserve">adien worden de verkregen golflengtes vergeleken met de </w:t>
      </w:r>
      <w:r w:rsidR="003158FC">
        <w:rPr>
          <w:color w:val="0D0D0D" w:themeColor="text1" w:themeTint="F2"/>
        </w:rPr>
        <w:t>theoretische</w:t>
      </w:r>
      <w:r w:rsidR="006227C1">
        <w:rPr>
          <w:color w:val="0D0D0D" w:themeColor="text1" w:themeTint="F2"/>
        </w:rPr>
        <w:t xml:space="preserve"> golflengtes. </w:t>
      </w:r>
      <w:r w:rsidR="001B0A58" w:rsidRPr="001B0A58">
        <w:rPr>
          <w:color w:val="0D0D0D" w:themeColor="text1" w:themeTint="F2"/>
        </w:rPr>
        <w:br/>
      </w:r>
    </w:p>
    <w:p w:rsidR="00DF23A1" w:rsidRDefault="00DF23A1" w:rsidP="00DF23A1">
      <w:pPr>
        <w:pStyle w:val="Lijstalinea"/>
        <w:ind w:left="780"/>
        <w:rPr>
          <w:rFonts w:eastAsiaTheme="minorEastAsia"/>
          <w:color w:val="0D0D0D" w:themeColor="text1" w:themeTint="F2"/>
        </w:rPr>
      </w:pPr>
      <m:oMath>
        <m:r>
          <w:rPr>
            <w:rFonts w:ascii="Cambria Math" w:hAnsi="Cambria Math"/>
            <w:i/>
          </w:rPr>
          <w:sym w:font="Symbol" w:char="F06C"/>
        </m:r>
        <m:r>
          <w:rPr>
            <w:rFonts w:ascii="Cambria Math" w:hAnsi="Cambria Math"/>
          </w:rPr>
          <m:t xml:space="preserve"> = </m:t>
        </m:r>
        <m:rad>
          <m:radPr>
            <m:degHide m:val="1"/>
            <m:ctrlPr>
              <w:rPr>
                <w:rFonts w:ascii="Cambria Math" w:hAnsi="Cambria Math"/>
                <w:i/>
              </w:rPr>
            </m:ctrlPr>
          </m:radPr>
          <m:deg/>
          <m:e>
            <m:f>
              <m:fPr>
                <m:ctrlPr>
                  <w:rPr>
                    <w:rFonts w:ascii="Cambria Math" w:hAnsi="Cambria Math"/>
                    <w:i/>
                  </w:rPr>
                </m:ctrlPr>
              </m:fPr>
              <m:num>
                <m:r>
                  <w:rPr>
                    <w:rFonts w:ascii="Cambria Math" w:hAnsi="Cambria Math"/>
                  </w:rPr>
                  <m:t>B</m:t>
                </m:r>
              </m:num>
              <m:den>
                <m:r>
                  <w:rPr>
                    <w:rFonts w:ascii="Cambria Math" w:hAnsi="Cambria Math"/>
                  </w:rPr>
                  <m:t>n-A</m:t>
                </m:r>
              </m:den>
            </m:f>
          </m:e>
        </m:rad>
      </m:oMath>
      <w:r>
        <w:rPr>
          <w:rFonts w:eastAsiaTheme="minorEastAsia"/>
          <w:color w:val="0D0D0D" w:themeColor="text1" w:themeTint="F2"/>
        </w:rPr>
        <w:tab/>
        <w:t>(4.2)</w:t>
      </w:r>
    </w:p>
    <w:p w:rsidR="00342C54" w:rsidRDefault="008D4687" w:rsidP="00DF23A1">
      <w:pPr>
        <w:rPr>
          <w:rFonts w:eastAsiaTheme="minorEastAsia"/>
          <w:color w:val="0D0D0D" w:themeColor="text1" w:themeTint="F2"/>
        </w:rPr>
      </w:pPr>
      <w:r>
        <w:rPr>
          <w:rFonts w:eastAsiaTheme="minorEastAsia"/>
          <w:color w:val="0D0D0D" w:themeColor="text1" w:themeTint="F2"/>
        </w:rPr>
        <w:br/>
      </w:r>
      <w:r w:rsidR="00DF23A1">
        <w:rPr>
          <w:rFonts w:eastAsiaTheme="minorEastAsia"/>
          <w:color w:val="0D0D0D" w:themeColor="text1" w:themeTint="F2"/>
        </w:rPr>
        <w:t xml:space="preserve">Cauchy </w:t>
      </w:r>
      <w:r w:rsidR="009C51C7">
        <w:rPr>
          <w:rFonts w:eastAsiaTheme="minorEastAsia"/>
          <w:color w:val="0D0D0D" w:themeColor="text1" w:themeTint="F2"/>
        </w:rPr>
        <w:t>coëfficiënten</w:t>
      </w:r>
      <w:r w:rsidR="00DF23A1">
        <w:rPr>
          <w:rFonts w:eastAsiaTheme="minorEastAsia"/>
          <w:color w:val="0D0D0D" w:themeColor="text1" w:themeTint="F2"/>
        </w:rPr>
        <w:t xml:space="preserve"> op de prisma: </w:t>
      </w:r>
    </w:p>
    <w:p w:rsidR="00DF23A1" w:rsidRPr="00E40776" w:rsidRDefault="00DF23A1" w:rsidP="00342C54">
      <w:pPr>
        <w:ind w:left="709"/>
      </w:pPr>
      <w:r>
        <w:rPr>
          <w:rFonts w:eastAsiaTheme="minorEastAsia"/>
          <w:color w:val="0D0D0D" w:themeColor="text1" w:themeTint="F2"/>
        </w:rPr>
        <w:br/>
      </w:r>
      <w:r>
        <w:t xml:space="preserve">A = 1.6087 </w:t>
      </w:r>
      <w:r w:rsidRPr="00ED515A">
        <w:rPr>
          <w:rFonts w:cs="Arial"/>
          <w:shd w:val="clear" w:color="auto" w:fill="FFFFFF"/>
        </w:rPr>
        <w:t>± 0.005</w:t>
      </w:r>
      <w:r>
        <w:t xml:space="preserve"> </w:t>
      </w:r>
      <w:r>
        <w:tab/>
      </w:r>
      <w:r>
        <w:tab/>
        <w:t xml:space="preserve"> </w:t>
      </w:r>
      <w:r>
        <w:br/>
      </w:r>
      <w:r w:rsidRPr="00ED515A">
        <w:rPr>
          <w:rFonts w:cs="Arial"/>
          <w:shd w:val="clear" w:color="auto" w:fill="FFFFFF"/>
        </w:rPr>
        <w:t>B = 958 ± 13.10</w:t>
      </w:r>
      <w:r w:rsidRPr="00ED515A">
        <w:rPr>
          <w:rFonts w:cs="Arial"/>
          <w:shd w:val="clear" w:color="auto" w:fill="FFFFFF"/>
          <w:vertAlign w:val="superscript"/>
        </w:rPr>
        <w:t>-5</w:t>
      </w:r>
      <w:r w:rsidRPr="00ED515A">
        <w:rPr>
          <w:rFonts w:cs="Arial"/>
          <w:shd w:val="clear" w:color="auto" w:fill="FFFFFF"/>
        </w:rPr>
        <w:t xml:space="preserve"> µm²</w:t>
      </w:r>
      <w:r w:rsidR="002240CB">
        <w:rPr>
          <w:rFonts w:cs="Arial"/>
          <w:shd w:val="clear" w:color="auto" w:fill="FFFFFF"/>
        </w:rPr>
        <w:br/>
      </w:r>
    </w:p>
    <w:p w:rsidR="00DF23A1" w:rsidRDefault="00BC273F" w:rsidP="00DF23A1">
      <w:pPr>
        <w:rPr>
          <w:rFonts w:eastAsiaTheme="minorEastAsia"/>
          <w:color w:val="0D0D0D" w:themeColor="text1" w:themeTint="F2"/>
        </w:rPr>
      </w:pPr>
      <m:oMath>
        <m:sSub>
          <m:sSubPr>
            <m:ctrlPr>
              <w:rPr>
                <w:rFonts w:ascii="Cambria Math" w:hAnsi="Cambria Math"/>
                <w:i/>
              </w:rPr>
            </m:ctrlPr>
          </m:sSubPr>
          <m:e>
            <m:r>
              <w:rPr>
                <w:rFonts w:ascii="Cambria Math" w:hAnsi="Cambria Math"/>
                <w:i/>
              </w:rPr>
              <w:sym w:font="Symbol" w:char="F06C"/>
            </m:r>
          </m:e>
          <m:sub>
            <m:r>
              <w:rPr>
                <w:rFonts w:ascii="Cambria Math" w:hAnsi="Cambria Math"/>
              </w:rPr>
              <m:t>rood</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B</m:t>
                </m:r>
              </m:num>
              <m:den>
                <m:r>
                  <w:rPr>
                    <w:rFonts w:ascii="Cambria Math" w:hAnsi="Cambria Math"/>
                  </w:rPr>
                  <m:t>n-A</m:t>
                </m:r>
              </m:den>
            </m:f>
          </m:e>
        </m:rad>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958*</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 xml:space="preserve">1.5995 -1.6087 </m:t>
                </m:r>
              </m:den>
            </m:f>
          </m:e>
        </m:rad>
        <m:r>
          <w:rPr>
            <w:rFonts w:ascii="Cambria Math" w:hAnsi="Cambria Math"/>
          </w:rPr>
          <m:t>=  onbepaald</m:t>
        </m:r>
      </m:oMath>
      <w:r w:rsidR="00EE687C">
        <w:rPr>
          <w:rFonts w:eastAsiaTheme="minorEastAsia"/>
        </w:rPr>
        <w:t xml:space="preserve"> (negatieve vierkantswortel).</w:t>
      </w:r>
      <w:r w:rsidR="008D4687">
        <w:rPr>
          <w:rFonts w:eastAsiaTheme="minorEastAsia"/>
          <w:color w:val="0D0D0D" w:themeColor="text1" w:themeTint="F2"/>
        </w:rPr>
        <w:t xml:space="preserve"> </w:t>
      </w:r>
    </w:p>
    <w:p w:rsidR="001B0A58" w:rsidRDefault="006703AD" w:rsidP="00DF23A1">
      <w:pPr>
        <w:rPr>
          <w:rFonts w:eastAsiaTheme="minorEastAsia"/>
          <w:color w:val="0D0D0D" w:themeColor="text1" w:themeTint="F2"/>
        </w:rPr>
      </w:pPr>
      <w:r>
        <w:rPr>
          <w:rFonts w:eastAsiaTheme="minorEastAsia"/>
          <w:color w:val="0D0D0D" w:themeColor="text1" w:themeTint="F2"/>
        </w:rPr>
        <w:t>Voor alle andere kleuren wordt hetzelfde resultaat, namelijk onbepaald bekomen.</w:t>
      </w:r>
    </w:p>
    <w:p w:rsidR="00ED515A" w:rsidRDefault="00ED515A" w:rsidP="00B1176E">
      <w:pPr>
        <w:rPr>
          <w:b/>
          <w:color w:val="0D0D0D" w:themeColor="text1" w:themeTint="F2"/>
        </w:rPr>
      </w:pPr>
    </w:p>
    <w:p w:rsidR="00627BBD" w:rsidRPr="00421151" w:rsidRDefault="00627BBD" w:rsidP="00B1176E">
      <w:pPr>
        <w:rPr>
          <w:b/>
          <w:color w:val="0D0D0D" w:themeColor="text1" w:themeTint="F2"/>
        </w:rPr>
      </w:pPr>
      <w:r w:rsidRPr="00421151">
        <w:rPr>
          <w:b/>
          <w:color w:val="0D0D0D" w:themeColor="text1" w:themeTint="F2"/>
        </w:rPr>
        <w:t>Conclusie</w:t>
      </w:r>
    </w:p>
    <w:p w:rsidR="00BF57C3" w:rsidRDefault="00BF57C3" w:rsidP="00BF57C3">
      <w:pPr>
        <w:spacing w:after="160" w:line="2" w:lineRule="auto"/>
        <w:jc w:val="center"/>
      </w:pPr>
      <w:bookmarkStart w:id="10" w:name="_Ref496641151"/>
    </w:p>
    <w:p w:rsidR="00B358BE" w:rsidRDefault="00386E4A" w:rsidP="00BF57C3">
      <w:r>
        <w:t xml:space="preserve">De </w:t>
      </w:r>
      <w:r w:rsidR="00BA0399">
        <w:t>waarde</w:t>
      </w:r>
      <w:r w:rsidR="00747F30">
        <w:t>n</w:t>
      </w:r>
      <w:r w:rsidR="00593756">
        <w:t xml:space="preserve"> van de</w:t>
      </w:r>
      <w:r w:rsidR="00BA0399">
        <w:t xml:space="preserve"> </w:t>
      </w:r>
      <w:r>
        <w:t>brekingsindexen van de verschillende kleuren</w:t>
      </w:r>
      <w:r w:rsidR="00CC245B">
        <w:t xml:space="preserve"> zijn veel te laag waardoor er foutieve Cauchy coëfficiënten bekomen worden.</w:t>
      </w:r>
      <w:r w:rsidR="00BA0399">
        <w:t xml:space="preserve"> </w:t>
      </w:r>
      <w:r w:rsidR="00F77E5C">
        <w:t>Deze foutieve brekingsindexen zijn</w:t>
      </w:r>
      <w:r w:rsidR="00F706FC">
        <w:t xml:space="preserve"> waarschijnlijk</w:t>
      </w:r>
      <w:r w:rsidR="00F77E5C">
        <w:t xml:space="preserve"> te wijten aan een </w:t>
      </w:r>
      <w:r w:rsidR="00B657BB">
        <w:t>foutieve</w:t>
      </w:r>
      <w:r w:rsidR="00F77E5C">
        <w:t xml:space="preserve"> bepaling van de minimumdeviatie.</w:t>
      </w:r>
      <w:r w:rsidR="00A35CA6">
        <w:br/>
        <w:t>Aangezien de experimenteel bepaalde Cauchy coëfficiënten en brekingsindexen van verschillende kleuren fout</w:t>
      </w:r>
      <w:r w:rsidR="00062B42">
        <w:t>ief</w:t>
      </w:r>
      <w:r w:rsidR="00A35CA6">
        <w:t xml:space="preserve"> zijn, kan er niet geweten worden uit welk type glas de glasprisma is samengesteld.</w:t>
      </w:r>
      <w:r w:rsidR="00F77E5C">
        <w:t xml:space="preserve"> </w:t>
      </w:r>
    </w:p>
    <w:bookmarkEnd w:id="10"/>
    <w:p w:rsidR="00123521" w:rsidRPr="00A12C9E" w:rsidRDefault="00A26511" w:rsidP="00F334FB">
      <w:pPr>
        <w:pStyle w:val="Kop1"/>
      </w:pPr>
      <w:r>
        <w:t>Besluit</w:t>
      </w:r>
    </w:p>
    <w:p w:rsidR="00680C9D" w:rsidRDefault="00123521" w:rsidP="00C05C7E">
      <w:r>
        <w:t>De experimenteel bepaalde Cauchy coëfficiënten</w:t>
      </w:r>
      <w:r w:rsidRPr="00123521">
        <w:t xml:space="preserve"> in deze opstelling komen</w:t>
      </w:r>
      <w:r w:rsidR="00CC4873">
        <w:t xml:space="preserve"> niet</w:t>
      </w:r>
      <w:r w:rsidRPr="00123521">
        <w:t xml:space="preserve"> overeen met de verwachte </w:t>
      </w:r>
      <w:r w:rsidR="00CC4873">
        <w:t>Cauchy coëfficiënten dat vermeld staan op de prisma</w:t>
      </w:r>
      <w:r w:rsidRPr="00123521">
        <w:t xml:space="preserve">. </w:t>
      </w:r>
      <w:r w:rsidR="00DE6F0B">
        <w:t xml:space="preserve">Waarschijnlijk is de oorzaak een foutieve bepaling van de minimumdeviatie. </w:t>
      </w:r>
      <w:r w:rsidR="00CE1963">
        <w:t>Hierdoor wordt de brekingsindex fout berekent en zal elk ander resultaat dat hier op volgt ook fout zijn.</w:t>
      </w:r>
      <w:r w:rsidR="001D008B">
        <w:br/>
      </w:r>
    </w:p>
    <w:p w:rsidR="00C05C7E" w:rsidRPr="00C05C7E" w:rsidRDefault="00680C9D" w:rsidP="00C05C7E">
      <w:r>
        <w:t>Er kan geconcludeerd worden dat de uitwerking van de proef onvoldoende nauwkeurig werd uitgevoerd om de juiste Cauchy coëfficiënten te bekomen met als gevolgd dat het type glas van de prisma niet bepaald kan worden.</w:t>
      </w:r>
      <w:r w:rsidR="00DE6F0B">
        <w:br/>
      </w:r>
    </w:p>
    <w:p w:rsidR="00C05C7E" w:rsidRDefault="00C05C7E" w:rsidP="00C05C7E"/>
    <w:p w:rsidR="00C05C7E" w:rsidRDefault="00C05C7E">
      <w:pPr>
        <w:spacing w:after="160" w:line="2" w:lineRule="auto"/>
      </w:pPr>
      <w:r>
        <w:br w:type="page"/>
      </w:r>
    </w:p>
    <w:p w:rsidR="00C05C7E" w:rsidRPr="00C05C7E" w:rsidRDefault="00C05C7E" w:rsidP="00C05C7E"/>
    <w:p w:rsidR="0000701A" w:rsidRDefault="000A16C6" w:rsidP="00BC4D78">
      <w:pPr>
        <w:pStyle w:val="Kop1"/>
      </w:pPr>
      <w:bookmarkStart w:id="11" w:name="_Toc498216820"/>
      <w:r>
        <w:t>Bijlage</w:t>
      </w:r>
      <w:bookmarkEnd w:id="11"/>
    </w:p>
    <w:p w:rsidR="001C2D5D" w:rsidRDefault="001C2D5D" w:rsidP="001C2D5D">
      <w:pPr>
        <w:pStyle w:val="Bijschrift"/>
      </w:pPr>
      <w:bookmarkStart w:id="12" w:name="_Ref496641747"/>
      <w:r>
        <w:t xml:space="preserve">Bijlage </w:t>
      </w:r>
      <w:r>
        <w:fldChar w:fldCharType="begin"/>
      </w:r>
      <w:r>
        <w:instrText xml:space="preserve"> SEQ Bijlage \* ARABIC </w:instrText>
      </w:r>
      <w:r>
        <w:fldChar w:fldCharType="separate"/>
      </w:r>
      <w:r w:rsidR="00557174">
        <w:rPr>
          <w:noProof/>
        </w:rPr>
        <w:t>1</w:t>
      </w:r>
      <w:r>
        <w:fldChar w:fldCharType="end"/>
      </w:r>
      <w:bookmarkEnd w:id="12"/>
    </w:p>
    <w:p w:rsidR="001C2D5D" w:rsidRDefault="00BC273F" w:rsidP="001C2D5D">
      <w:pPr>
        <w:rPr>
          <w:rFonts w:eastAsiaTheme="minorEastAsia"/>
          <w:shd w:val="clear" w:color="auto" w:fill="FFFFFF"/>
        </w:rPr>
      </w:pPr>
      <m:oMath>
        <m:sSub>
          <m:sSubPr>
            <m:ctrlPr>
              <w:rPr>
                <w:rFonts w:ascii="Cambria Math" w:hAnsi="Cambria Math"/>
                <w:vertAlign w:val="subscript"/>
              </w:rPr>
            </m:ctrlPr>
          </m:sSubPr>
          <m:e>
            <m:r>
              <m:rPr>
                <m:sty m:val="p"/>
              </m:rPr>
              <w:rPr>
                <w:rStyle w:val="tgc"/>
                <w:rFonts w:ascii="Cambria Math" w:hAnsi="Cambria Math"/>
              </w:rPr>
              <m:t>θ</m:t>
            </m:r>
          </m:e>
          <m:sub>
            <m:r>
              <w:rPr>
                <w:rStyle w:val="tgc"/>
                <w:rFonts w:ascii="Cambria Math" w:hAnsi="Cambria Math"/>
                <w:vertAlign w:val="subscript"/>
              </w:rPr>
              <m:t>1</m:t>
            </m:r>
          </m:sub>
        </m:sSub>
        <m:r>
          <w:rPr>
            <w:rFonts w:ascii="Cambria Math" w:hAnsi="Cambria Math"/>
          </w:rPr>
          <m:t>=26.5°</m:t>
        </m:r>
        <m:sSup>
          <m:sSupPr>
            <m:ctrlPr>
              <w:rPr>
                <w:rFonts w:ascii="Cambria Math" w:hAnsi="Cambria Math"/>
                <w:i/>
              </w:rPr>
            </m:ctrlPr>
          </m:sSupPr>
          <m:e>
            <m:r>
              <w:rPr>
                <w:rFonts w:ascii="Cambria Math" w:hAnsi="Cambria Math"/>
              </w:rPr>
              <m:t>30</m:t>
            </m:r>
          </m:e>
          <m:sup>
            <m:r>
              <w:rPr>
                <w:rFonts w:ascii="Cambria Math" w:hAnsi="Cambria Math"/>
              </w:rPr>
              <m:t>'</m:t>
            </m:r>
          </m:sup>
        </m:sSup>
        <m:r>
          <m:rPr>
            <m:sty m:val="p"/>
          </m:rPr>
          <w:rPr>
            <w:rFonts w:ascii="Cambria Math" w:hAnsi="Cambria Math" w:cs="Arial"/>
            <w:shd w:val="clear" w:color="auto" w:fill="FFFFFF"/>
          </w:rPr>
          <m:t>±1'</m:t>
        </m:r>
      </m:oMath>
      <w:r w:rsidR="001C2D5D">
        <w:rPr>
          <w:rFonts w:eastAsiaTheme="minorEastAsia"/>
          <w:shd w:val="clear" w:color="auto" w:fill="FFFFFF"/>
        </w:rPr>
        <w:t xml:space="preserve"> </w:t>
      </w:r>
    </w:p>
    <w:p w:rsidR="001C2D5D" w:rsidRDefault="00BC273F" w:rsidP="001C2D5D">
      <w:pPr>
        <w:rPr>
          <w:rFonts w:eastAsiaTheme="minorEastAsia"/>
          <w:shd w:val="clear" w:color="auto" w:fill="FFFFFF"/>
        </w:rPr>
      </w:pPr>
      <m:oMath>
        <m:sSub>
          <m:sSubPr>
            <m:ctrlPr>
              <w:rPr>
                <w:rFonts w:ascii="Cambria Math" w:hAnsi="Cambria Math"/>
                <w:vertAlign w:val="subscript"/>
              </w:rPr>
            </m:ctrlPr>
          </m:sSubPr>
          <m:e>
            <m:r>
              <m:rPr>
                <m:sty m:val="p"/>
              </m:rPr>
              <w:rPr>
                <w:rStyle w:val="tgc"/>
                <w:rFonts w:ascii="Cambria Math" w:hAnsi="Cambria Math"/>
              </w:rPr>
              <m:t>θ</m:t>
            </m:r>
          </m:e>
          <m:sub>
            <m:r>
              <w:rPr>
                <w:rStyle w:val="tgc"/>
                <w:rFonts w:ascii="Cambria Math" w:hAnsi="Cambria Math"/>
                <w:vertAlign w:val="subscript"/>
              </w:rPr>
              <m:t>2</m:t>
            </m:r>
          </m:sub>
        </m:sSub>
        <m:r>
          <w:rPr>
            <w:rFonts w:ascii="Cambria Math" w:hAnsi="Cambria Math"/>
          </w:rPr>
          <m:t>=146.5°</m:t>
        </m:r>
        <m:sSup>
          <m:sSupPr>
            <m:ctrlPr>
              <w:rPr>
                <w:rFonts w:ascii="Cambria Math" w:hAnsi="Cambria Math"/>
                <w:i/>
              </w:rPr>
            </m:ctrlPr>
          </m:sSupPr>
          <m:e>
            <m:r>
              <w:rPr>
                <w:rFonts w:ascii="Cambria Math" w:hAnsi="Cambria Math"/>
              </w:rPr>
              <m:t>10</m:t>
            </m:r>
          </m:e>
          <m:sup>
            <m:r>
              <w:rPr>
                <w:rFonts w:ascii="Cambria Math" w:hAnsi="Cambria Math"/>
              </w:rPr>
              <m:t>'</m:t>
            </m:r>
          </m:sup>
        </m:sSup>
        <m:r>
          <m:rPr>
            <m:sty m:val="p"/>
          </m:rPr>
          <w:rPr>
            <w:rFonts w:ascii="Cambria Math" w:hAnsi="Cambria Math" w:cs="Arial"/>
            <w:shd w:val="clear" w:color="auto" w:fill="FFFFFF"/>
          </w:rPr>
          <m:t>±1'</m:t>
        </m:r>
      </m:oMath>
      <w:r w:rsidR="001C2D5D">
        <w:rPr>
          <w:rFonts w:eastAsiaTheme="minorEastAsia"/>
          <w:shd w:val="clear" w:color="auto" w:fill="FFFFFF"/>
        </w:rPr>
        <w:t xml:space="preserve"> </w:t>
      </w:r>
    </w:p>
    <w:p w:rsidR="001C2D5D" w:rsidRDefault="001C2D5D" w:rsidP="001C2D5D">
      <w:pPr>
        <w:rPr>
          <w:rFonts w:eastAsiaTheme="minorEastAsia"/>
          <w:shd w:val="clear" w:color="auto" w:fill="FFFFFF"/>
        </w:rPr>
      </w:pPr>
    </w:p>
    <w:p w:rsidR="001C2D5D" w:rsidRDefault="001C2D5D" w:rsidP="001C2D5D">
      <w:pPr>
        <w:rPr>
          <w:rStyle w:val="tgc"/>
          <w:rFonts w:ascii="Cambria Math" w:hAnsi="Cambria Math"/>
          <w:sz w:val="18"/>
        </w:rPr>
      </w:pPr>
      <m:oMath>
        <m:r>
          <w:rPr>
            <w:rFonts w:ascii="Cambria Math" w:eastAsiaTheme="minorEastAsia" w:hAnsi="Cambria Math" w:cs="Arial"/>
            <w:shd w:val="clear" w:color="auto" w:fill="FFFFFF"/>
          </w:rPr>
          <m:t>θ=</m:t>
        </m:r>
        <m:sSub>
          <m:sSubPr>
            <m:ctrlPr>
              <w:rPr>
                <w:rFonts w:ascii="Cambria Math" w:hAnsi="Cambria Math" w:cs="Arial"/>
              </w:rPr>
            </m:ctrlPr>
          </m:sSubPr>
          <m:e>
            <m:r>
              <w:rPr>
                <w:rStyle w:val="tgc"/>
                <w:rFonts w:ascii="Cambria Math" w:hAnsi="Cambria Math" w:cs="Arial"/>
              </w:rPr>
              <m:t>θ</m:t>
            </m:r>
          </m:e>
          <m:sub>
            <m:r>
              <w:rPr>
                <w:rStyle w:val="tgc"/>
                <w:rFonts w:ascii="Cambria Math" w:hAnsi="Cambria Math" w:cs="Arial"/>
              </w:rPr>
              <m:t>2</m:t>
            </m:r>
          </m:sub>
        </m:sSub>
        <m:r>
          <m:rPr>
            <m:sty m:val="p"/>
          </m:rPr>
          <w:rPr>
            <w:rStyle w:val="tgc"/>
            <w:rFonts w:ascii="Cambria Math" w:hAnsi="Cambria Math"/>
          </w:rPr>
          <m:t xml:space="preserve">- </m:t>
        </m:r>
        <m:sSub>
          <m:sSubPr>
            <m:ctrlPr>
              <w:rPr>
                <w:rFonts w:ascii="Cambria Math" w:hAnsi="Cambria Math"/>
              </w:rPr>
            </m:ctrlPr>
          </m:sSubPr>
          <m:e>
            <m:r>
              <w:rPr>
                <w:rStyle w:val="tgc"/>
                <w:rFonts w:ascii="Cambria Math" w:hAnsi="Cambria Math"/>
              </w:rPr>
              <m:t>θ</m:t>
            </m:r>
          </m:e>
          <m:sub>
            <m:r>
              <w:rPr>
                <w:rStyle w:val="tgc"/>
                <w:rFonts w:ascii="Cambria Math" w:hAnsi="Cambria Math"/>
              </w:rPr>
              <m:t>1</m:t>
            </m:r>
          </m:sub>
        </m:sSub>
        <m:r>
          <m:rPr>
            <m:sty m:val="p"/>
          </m:rPr>
          <w:rPr>
            <w:rStyle w:val="tgc"/>
            <w:rFonts w:ascii="Cambria Math" w:hAnsi="Cambria Math"/>
          </w:rPr>
          <m:t>=146.5°10±</m:t>
        </m:r>
        <m:sSup>
          <m:sSupPr>
            <m:ctrlPr>
              <w:rPr>
                <w:rFonts w:ascii="Cambria Math" w:hAnsi="Cambria Math"/>
              </w:rPr>
            </m:ctrlPr>
          </m:sSupPr>
          <m:e>
            <m:r>
              <m:rPr>
                <m:sty m:val="p"/>
              </m:rPr>
              <w:rPr>
                <w:rStyle w:val="tgc"/>
                <w:rFonts w:ascii="Cambria Math" w:hAnsi="Cambria Math"/>
              </w:rPr>
              <m:t>1</m:t>
            </m:r>
          </m:e>
          <m:sup>
            <m:r>
              <m:rPr>
                <m:sty m:val="p"/>
              </m:rPr>
              <w:rPr>
                <w:rStyle w:val="tgc"/>
                <w:rFonts w:ascii="Cambria Math" w:hAnsi="Cambria Math"/>
              </w:rPr>
              <m:t>'</m:t>
            </m:r>
          </m:sup>
        </m:sSup>
        <m:r>
          <m:rPr>
            <m:sty m:val="p"/>
          </m:rPr>
          <w:rPr>
            <w:rStyle w:val="tgc"/>
            <w:rFonts w:ascii="Cambria Math" w:hAnsi="Cambria Math"/>
          </w:rPr>
          <m:t>-26.5°30 ±</m:t>
        </m:r>
        <m:sSup>
          <m:sSupPr>
            <m:ctrlPr>
              <w:rPr>
                <w:rFonts w:ascii="Cambria Math" w:hAnsi="Cambria Math"/>
              </w:rPr>
            </m:ctrlPr>
          </m:sSupPr>
          <m:e>
            <m:r>
              <m:rPr>
                <m:sty m:val="p"/>
              </m:rPr>
              <w:rPr>
                <w:rStyle w:val="tgc"/>
                <w:rFonts w:ascii="Cambria Math" w:hAnsi="Cambria Math"/>
              </w:rPr>
              <m:t>1</m:t>
            </m:r>
          </m:e>
          <m:sup>
            <m:r>
              <m:rPr>
                <m:sty m:val="p"/>
              </m:rPr>
              <w:rPr>
                <w:rStyle w:val="tgc"/>
                <w:rFonts w:ascii="Cambria Math" w:hAnsi="Cambria Math"/>
              </w:rPr>
              <m:t>'</m:t>
            </m:r>
          </m:sup>
        </m:sSup>
        <m:r>
          <m:rPr>
            <m:sty m:val="p"/>
          </m:rPr>
          <w:rPr>
            <w:rStyle w:val="tgc"/>
            <w:rFonts w:ascii="Cambria Math" w:hAnsi="Cambria Math"/>
          </w:rPr>
          <m:t>=119°40±2'</m:t>
        </m:r>
      </m:oMath>
      <w:r>
        <w:rPr>
          <w:rStyle w:val="tgc"/>
          <w:rFonts w:ascii="Cambria Math" w:eastAsiaTheme="minorEastAsia" w:hAnsi="Cambria Math"/>
          <w:sz w:val="18"/>
        </w:rPr>
        <w:tab/>
      </w:r>
    </w:p>
    <w:p w:rsidR="001C2D5D" w:rsidRDefault="001C2D5D" w:rsidP="001C2D5D">
      <m:oMath>
        <m:r>
          <m:rPr>
            <m:sty m:val="p"/>
          </m:rPr>
          <w:rPr>
            <w:rFonts w:ascii="Cambria Math" w:hAnsi="Cambria Math"/>
          </w:rPr>
          <w:sym w:font="Symbol" w:char="F062"/>
        </m:r>
        <m:r>
          <m:rPr>
            <m:sty m:val="p"/>
          </m:rPr>
          <w:rPr>
            <w:rFonts w:ascii="Cambria Math" w:hAnsi="Cambria Math" w:cs="Cambria Math"/>
          </w:rPr>
          <m:t>=</m:t>
        </m:r>
        <m:f>
          <m:fPr>
            <m:ctrlPr>
              <w:rPr>
                <w:rFonts w:ascii="Cambria Math" w:hAnsi="Cambria Math"/>
              </w:rPr>
            </m:ctrlPr>
          </m:fPr>
          <m:num>
            <m:r>
              <m:rPr>
                <m:sty m:val="p"/>
              </m:rPr>
              <w:rPr>
                <w:rStyle w:val="tgc"/>
                <w:rFonts w:ascii="Cambria Math" w:hAnsi="Cambria Math"/>
              </w:rPr>
              <m:t>θ</m:t>
            </m:r>
          </m:num>
          <m:den>
            <m:r>
              <m:rPr>
                <m:sty m:val="p"/>
              </m:rPr>
              <w:rPr>
                <w:rFonts w:ascii="Cambria Math" w:hAnsi="Cambria Math" w:cs="Cambria Math"/>
              </w:rPr>
              <m:t>2</m:t>
            </m:r>
          </m:den>
        </m:f>
        <m:r>
          <w:rPr>
            <w:rFonts w:ascii="Cambria Math" w:hAnsi="Cambria Math"/>
          </w:rPr>
          <m:t xml:space="preserve">= </m:t>
        </m:r>
        <m:f>
          <m:fPr>
            <m:ctrlPr>
              <w:rPr>
                <w:rFonts w:ascii="Cambria Math" w:hAnsi="Cambria Math"/>
              </w:rPr>
            </m:ctrlPr>
          </m:fPr>
          <m:num>
            <m:r>
              <w:rPr>
                <w:rFonts w:ascii="Cambria Math" w:hAnsi="Cambria Math"/>
              </w:rPr>
              <m:t>119°</m:t>
            </m:r>
            <m:sSup>
              <m:sSupPr>
                <m:ctrlPr>
                  <w:rPr>
                    <w:rFonts w:ascii="Cambria Math" w:hAnsi="Cambria Math"/>
                    <w:i/>
                  </w:rPr>
                </m:ctrlPr>
              </m:sSupPr>
              <m:e>
                <m:r>
                  <w:rPr>
                    <w:rFonts w:ascii="Cambria Math" w:hAnsi="Cambria Math"/>
                  </w:rPr>
                  <m:t>40</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m:t>
                </m:r>
              </m:sup>
            </m:sSup>
          </m:num>
          <m:den>
            <m:r>
              <m:rPr>
                <m:sty m:val="p"/>
              </m:rPr>
              <w:rPr>
                <w:rFonts w:ascii="Cambria Math" w:hAnsi="Cambria Math" w:cs="Cambria Math"/>
              </w:rPr>
              <m:t>2</m:t>
            </m:r>
          </m:den>
        </m:f>
        <m:r>
          <w:rPr>
            <w:rFonts w:ascii="Cambria Math" w:hAnsi="Cambria Math"/>
          </w:rPr>
          <m:t>=59°50</m:t>
        </m:r>
        <m:r>
          <m:rPr>
            <m:sty m:val="p"/>
          </m:rPr>
          <w:rPr>
            <w:rFonts w:ascii="Cambria Math" w:hAnsi="Cambria Math" w:cs="Arial"/>
            <w:shd w:val="clear" w:color="auto" w:fill="FFFFFF"/>
          </w:rPr>
          <m:t>±1'</m:t>
        </m:r>
      </m:oMath>
      <w:r>
        <w:rPr>
          <w:rFonts w:eastAsiaTheme="minorEastAsia"/>
          <w:shd w:val="clear" w:color="auto" w:fill="FFFFFF"/>
        </w:rPr>
        <w:t xml:space="preserve"> </w:t>
      </w:r>
      <w:r>
        <w:rPr>
          <w:rFonts w:eastAsiaTheme="minorEastAsia"/>
          <w:shd w:val="clear" w:color="auto" w:fill="FFFFFF"/>
        </w:rPr>
        <w:tab/>
      </w:r>
    </w:p>
    <w:p w:rsidR="001C2D5D" w:rsidRDefault="001C2D5D" w:rsidP="001C2D5D"/>
    <w:p w:rsidR="001C2D5D" w:rsidRDefault="001C2D5D" w:rsidP="001C2D5D">
      <w:pPr>
        <w:pStyle w:val="Bijschrift"/>
      </w:pPr>
      <w:bookmarkStart w:id="13" w:name="_Ref496641717"/>
      <w:r>
        <w:t xml:space="preserve">Bijlage </w:t>
      </w:r>
      <w:r>
        <w:fldChar w:fldCharType="begin"/>
      </w:r>
      <w:r>
        <w:instrText xml:space="preserve"> SEQ Bijlage \* ARABIC </w:instrText>
      </w:r>
      <w:r>
        <w:fldChar w:fldCharType="separate"/>
      </w:r>
      <w:r w:rsidR="00557174">
        <w:rPr>
          <w:noProof/>
        </w:rPr>
        <w:t>2</w:t>
      </w:r>
      <w:r>
        <w:fldChar w:fldCharType="end"/>
      </w:r>
      <w:bookmarkEnd w:id="13"/>
    </w:p>
    <w:p w:rsidR="0023460C" w:rsidRDefault="0023460C" w:rsidP="0023460C">
      <w:r>
        <w:t>Voor de foutberekening werd het Excel-document gebruikt. Ter controle werd deze ook één keer handmatig berekent.</w:t>
      </w:r>
    </w:p>
    <w:p w:rsidR="0023460C" w:rsidRPr="0023460C" w:rsidRDefault="0023460C" w:rsidP="0023460C"/>
    <w:tbl>
      <w:tblPr>
        <w:tblStyle w:val="Tabelraster"/>
        <w:tblW w:w="9895" w:type="dxa"/>
        <w:jc w:val="center"/>
        <w:tblLook w:val="04A0" w:firstRow="1" w:lastRow="0" w:firstColumn="1" w:lastColumn="0" w:noHBand="0" w:noVBand="1"/>
      </w:tblPr>
      <w:tblGrid>
        <w:gridCol w:w="2065"/>
        <w:gridCol w:w="1539"/>
        <w:gridCol w:w="3591"/>
        <w:gridCol w:w="2700"/>
      </w:tblGrid>
      <w:tr w:rsidR="001C2D5D" w:rsidTr="001C2D5D">
        <w:trPr>
          <w:jc w:val="center"/>
        </w:trPr>
        <w:tc>
          <w:tcPr>
            <w:tcW w:w="2065" w:type="dxa"/>
            <w:tcBorders>
              <w:top w:val="single" w:sz="4" w:space="0" w:color="auto"/>
              <w:left w:val="single" w:sz="4" w:space="0" w:color="auto"/>
              <w:bottom w:val="single" w:sz="4" w:space="0" w:color="auto"/>
              <w:right w:val="single" w:sz="4" w:space="0" w:color="auto"/>
            </w:tcBorders>
            <w:hideMark/>
          </w:tcPr>
          <w:p w:rsidR="001C2D5D" w:rsidRDefault="001C2D5D">
            <w:pPr>
              <w:jc w:val="center"/>
            </w:pPr>
            <w:r>
              <w:t>Grootheid</w:t>
            </w:r>
          </w:p>
        </w:tc>
        <w:tc>
          <w:tcPr>
            <w:tcW w:w="1539" w:type="dxa"/>
            <w:tcBorders>
              <w:top w:val="single" w:sz="4" w:space="0" w:color="auto"/>
              <w:left w:val="single" w:sz="4" w:space="0" w:color="auto"/>
              <w:bottom w:val="single" w:sz="4" w:space="0" w:color="auto"/>
              <w:right w:val="single" w:sz="4" w:space="0" w:color="auto"/>
            </w:tcBorders>
            <w:hideMark/>
          </w:tcPr>
          <w:p w:rsidR="001C2D5D" w:rsidRDefault="001C2D5D">
            <w:pPr>
              <w:jc w:val="center"/>
            </w:pPr>
            <w:r>
              <w:t>Waarde</w:t>
            </w:r>
          </w:p>
        </w:tc>
        <w:tc>
          <w:tcPr>
            <w:tcW w:w="3591" w:type="dxa"/>
            <w:tcBorders>
              <w:top w:val="single" w:sz="4" w:space="0" w:color="auto"/>
              <w:left w:val="single" w:sz="4" w:space="0" w:color="auto"/>
              <w:bottom w:val="single" w:sz="4" w:space="0" w:color="auto"/>
              <w:right w:val="single" w:sz="4" w:space="0" w:color="auto"/>
            </w:tcBorders>
            <w:hideMark/>
          </w:tcPr>
          <w:p w:rsidR="001C2D5D" w:rsidRDefault="001C2D5D">
            <w:pPr>
              <w:jc w:val="center"/>
            </w:pPr>
            <w:r>
              <w:t>AF</w:t>
            </w:r>
          </w:p>
        </w:tc>
        <w:tc>
          <w:tcPr>
            <w:tcW w:w="2700" w:type="dxa"/>
            <w:tcBorders>
              <w:top w:val="single" w:sz="4" w:space="0" w:color="auto"/>
              <w:left w:val="single" w:sz="4" w:space="0" w:color="auto"/>
              <w:bottom w:val="single" w:sz="4" w:space="0" w:color="auto"/>
              <w:right w:val="single" w:sz="4" w:space="0" w:color="auto"/>
            </w:tcBorders>
            <w:hideMark/>
          </w:tcPr>
          <w:p w:rsidR="001C2D5D" w:rsidRDefault="001C2D5D">
            <w:pPr>
              <w:jc w:val="center"/>
            </w:pPr>
            <w:r>
              <w:t>RF</w:t>
            </w:r>
          </w:p>
        </w:tc>
      </w:tr>
      <w:tr w:rsidR="001C2D5D" w:rsidTr="0023460C">
        <w:trPr>
          <w:trHeight w:val="374"/>
          <w:jc w:val="center"/>
        </w:trPr>
        <w:tc>
          <w:tcPr>
            <w:tcW w:w="2065" w:type="dxa"/>
            <w:tcBorders>
              <w:top w:val="single" w:sz="4" w:space="0" w:color="auto"/>
              <w:left w:val="single" w:sz="4" w:space="0" w:color="auto"/>
              <w:bottom w:val="single" w:sz="4" w:space="0" w:color="auto"/>
              <w:right w:val="single" w:sz="4" w:space="0" w:color="auto"/>
            </w:tcBorders>
            <w:hideMark/>
          </w:tcPr>
          <w:p w:rsidR="001C2D5D" w:rsidRDefault="00BC273F">
            <w:pPr>
              <w:jc w:val="center"/>
            </w:pPr>
            <m:oMath>
              <m:sSub>
                <m:sSubPr>
                  <m:ctrlPr>
                    <w:rPr>
                      <w:rFonts w:ascii="Cambria Math" w:hAnsi="Cambria Math"/>
                      <w:i/>
                    </w:rPr>
                  </m:ctrlPr>
                </m:sSubPr>
                <m:e>
                  <m:r>
                    <w:rPr>
                      <w:rFonts w:ascii="Cambria Math" w:hAnsi="Cambria Math"/>
                    </w:rPr>
                    <m:t>D</m:t>
                  </m:r>
                </m:e>
                <m:sub>
                  <m:r>
                    <w:rPr>
                      <w:rFonts w:ascii="Cambria Math" w:hAnsi="Cambria Math"/>
                    </w:rPr>
                    <m:t>min</m:t>
                  </m:r>
                </m:sub>
              </m:sSub>
            </m:oMath>
            <w:r w:rsidR="001C2D5D">
              <w:rPr>
                <w:rFonts w:eastAsiaTheme="minorEastAsia"/>
              </w:rPr>
              <w:t xml:space="preserve"> (rad)</w:t>
            </w:r>
          </w:p>
        </w:tc>
        <w:tc>
          <w:tcPr>
            <w:tcW w:w="1539" w:type="dxa"/>
            <w:tcBorders>
              <w:top w:val="single" w:sz="4" w:space="0" w:color="auto"/>
              <w:left w:val="single" w:sz="4" w:space="0" w:color="auto"/>
              <w:bottom w:val="single" w:sz="4" w:space="0" w:color="auto"/>
              <w:right w:val="single" w:sz="4" w:space="0" w:color="auto"/>
            </w:tcBorders>
            <w:hideMark/>
          </w:tcPr>
          <w:p w:rsidR="001C2D5D" w:rsidRDefault="001C2D5D">
            <w:pPr>
              <w:jc w:val="center"/>
            </w:pPr>
            <w:r>
              <w:t>0.80285</w:t>
            </w:r>
          </w:p>
        </w:tc>
        <w:tc>
          <w:tcPr>
            <w:tcW w:w="3591" w:type="dxa"/>
            <w:tcBorders>
              <w:top w:val="single" w:sz="4" w:space="0" w:color="auto"/>
              <w:left w:val="single" w:sz="4" w:space="0" w:color="auto"/>
              <w:bottom w:val="single" w:sz="4" w:space="0" w:color="auto"/>
              <w:right w:val="single" w:sz="4" w:space="0" w:color="auto"/>
            </w:tcBorders>
            <w:hideMark/>
          </w:tcPr>
          <w:p w:rsidR="001C2D5D" w:rsidRDefault="001C2D5D">
            <w:pPr>
              <w:jc w:val="center"/>
            </w:pPr>
            <w:r>
              <w:t>0.00029</w:t>
            </w:r>
          </w:p>
        </w:tc>
        <w:tc>
          <w:tcPr>
            <w:tcW w:w="2700" w:type="dxa"/>
            <w:tcBorders>
              <w:top w:val="single" w:sz="4" w:space="0" w:color="auto"/>
              <w:left w:val="single" w:sz="4" w:space="0" w:color="auto"/>
              <w:bottom w:val="single" w:sz="4" w:space="0" w:color="auto"/>
              <w:right w:val="single" w:sz="4" w:space="0" w:color="auto"/>
            </w:tcBorders>
            <w:hideMark/>
          </w:tcPr>
          <w:p w:rsidR="001C2D5D" w:rsidRDefault="001C2D5D">
            <w:pPr>
              <w:jc w:val="center"/>
            </w:pPr>
            <w:r>
              <w:t>0.036 %</w:t>
            </w:r>
          </w:p>
        </w:tc>
      </w:tr>
      <w:tr w:rsidR="001C2D5D" w:rsidTr="001C2D5D">
        <w:trPr>
          <w:jc w:val="center"/>
        </w:trPr>
        <w:tc>
          <w:tcPr>
            <w:tcW w:w="2065" w:type="dxa"/>
            <w:tcBorders>
              <w:top w:val="single" w:sz="4" w:space="0" w:color="auto"/>
              <w:left w:val="single" w:sz="4" w:space="0" w:color="auto"/>
              <w:bottom w:val="single" w:sz="4" w:space="0" w:color="auto"/>
              <w:right w:val="single" w:sz="4" w:space="0" w:color="auto"/>
            </w:tcBorders>
            <w:hideMark/>
          </w:tcPr>
          <w:p w:rsidR="001C2D5D" w:rsidRDefault="001C2D5D">
            <w:pPr>
              <w:jc w:val="center"/>
            </w:pPr>
            <m:oMath>
              <m:r>
                <w:rPr>
                  <w:rFonts w:ascii="Cambria Math" w:hAnsi="Cambria Math"/>
                </w:rPr>
                <m:t>β</m:t>
              </m:r>
            </m:oMath>
            <w:r>
              <w:rPr>
                <w:rFonts w:eastAsiaTheme="minorEastAsia"/>
              </w:rPr>
              <w:t xml:space="preserve"> (rad)</w:t>
            </w:r>
          </w:p>
        </w:tc>
        <w:tc>
          <w:tcPr>
            <w:tcW w:w="1539" w:type="dxa"/>
            <w:tcBorders>
              <w:top w:val="single" w:sz="4" w:space="0" w:color="auto"/>
              <w:left w:val="single" w:sz="4" w:space="0" w:color="auto"/>
              <w:bottom w:val="single" w:sz="4" w:space="0" w:color="auto"/>
              <w:right w:val="single" w:sz="4" w:space="0" w:color="auto"/>
            </w:tcBorders>
            <w:hideMark/>
          </w:tcPr>
          <w:p w:rsidR="001C2D5D" w:rsidRDefault="001C2D5D">
            <w:pPr>
              <w:jc w:val="center"/>
            </w:pPr>
            <w:r>
              <w:t>1.04429</w:t>
            </w:r>
          </w:p>
        </w:tc>
        <w:tc>
          <w:tcPr>
            <w:tcW w:w="3591" w:type="dxa"/>
            <w:tcBorders>
              <w:top w:val="single" w:sz="4" w:space="0" w:color="auto"/>
              <w:left w:val="single" w:sz="4" w:space="0" w:color="auto"/>
              <w:bottom w:val="single" w:sz="4" w:space="0" w:color="auto"/>
              <w:right w:val="single" w:sz="4" w:space="0" w:color="auto"/>
            </w:tcBorders>
            <w:hideMark/>
          </w:tcPr>
          <w:p w:rsidR="001C2D5D" w:rsidRDefault="001C2D5D">
            <w:pPr>
              <w:jc w:val="center"/>
            </w:pPr>
            <w:r>
              <w:t>0.00029</w:t>
            </w:r>
          </w:p>
        </w:tc>
        <w:tc>
          <w:tcPr>
            <w:tcW w:w="2700" w:type="dxa"/>
            <w:tcBorders>
              <w:top w:val="single" w:sz="4" w:space="0" w:color="auto"/>
              <w:left w:val="single" w:sz="4" w:space="0" w:color="auto"/>
              <w:bottom w:val="single" w:sz="4" w:space="0" w:color="auto"/>
              <w:right w:val="single" w:sz="4" w:space="0" w:color="auto"/>
            </w:tcBorders>
            <w:hideMark/>
          </w:tcPr>
          <w:p w:rsidR="001C2D5D" w:rsidRDefault="001C2D5D">
            <w:pPr>
              <w:jc w:val="center"/>
            </w:pPr>
            <w:r>
              <w:t>0.027 %</w:t>
            </w:r>
          </w:p>
        </w:tc>
      </w:tr>
      <w:tr w:rsidR="001C2D5D" w:rsidTr="001C2D5D">
        <w:trPr>
          <w:trHeight w:val="356"/>
          <w:jc w:val="center"/>
        </w:trPr>
        <w:tc>
          <w:tcPr>
            <w:tcW w:w="2065" w:type="dxa"/>
            <w:tcBorders>
              <w:top w:val="single" w:sz="4" w:space="0" w:color="auto"/>
              <w:left w:val="single" w:sz="4" w:space="0" w:color="auto"/>
              <w:bottom w:val="single" w:sz="4" w:space="0" w:color="auto"/>
              <w:right w:val="single" w:sz="4" w:space="0" w:color="auto"/>
            </w:tcBorders>
            <w:hideMark/>
          </w:tcPr>
          <w:p w:rsidR="001C2D5D" w:rsidRDefault="001C2D5D">
            <w:pPr>
              <w:jc w:val="center"/>
            </w:pPr>
            <m:oMath>
              <m:r>
                <w:rPr>
                  <w:rFonts w:ascii="Cambria Math" w:hAnsi="Cambria Math"/>
                </w:rPr>
                <m:t xml:space="preserve">β+ </m:t>
              </m:r>
              <m:sSub>
                <m:sSubPr>
                  <m:ctrlPr>
                    <w:rPr>
                      <w:rFonts w:ascii="Cambria Math" w:hAnsi="Cambria Math"/>
                      <w:i/>
                    </w:rPr>
                  </m:ctrlPr>
                </m:sSubPr>
                <m:e>
                  <m:r>
                    <w:rPr>
                      <w:rFonts w:ascii="Cambria Math" w:hAnsi="Cambria Math"/>
                    </w:rPr>
                    <m:t>D</m:t>
                  </m:r>
                </m:e>
                <m:sub>
                  <m:r>
                    <w:rPr>
                      <w:rFonts w:ascii="Cambria Math" w:hAnsi="Cambria Math"/>
                    </w:rPr>
                    <m:t>min</m:t>
                  </m:r>
                </m:sub>
              </m:sSub>
            </m:oMath>
            <w:r>
              <w:rPr>
                <w:rFonts w:eastAsiaTheme="minorEastAsia"/>
              </w:rPr>
              <w:t xml:space="preserve"> (rad)</w:t>
            </w:r>
          </w:p>
        </w:tc>
        <w:tc>
          <w:tcPr>
            <w:tcW w:w="1539" w:type="dxa"/>
            <w:tcBorders>
              <w:top w:val="single" w:sz="4" w:space="0" w:color="auto"/>
              <w:left w:val="single" w:sz="4" w:space="0" w:color="auto"/>
              <w:bottom w:val="single" w:sz="4" w:space="0" w:color="auto"/>
              <w:right w:val="single" w:sz="4" w:space="0" w:color="auto"/>
            </w:tcBorders>
            <w:hideMark/>
          </w:tcPr>
          <w:p w:rsidR="001C2D5D" w:rsidRDefault="001C2D5D">
            <w:pPr>
              <w:jc w:val="center"/>
            </w:pPr>
            <w:r>
              <w:t>1.84714</w:t>
            </w:r>
          </w:p>
        </w:tc>
        <w:tc>
          <w:tcPr>
            <w:tcW w:w="3591" w:type="dxa"/>
            <w:tcBorders>
              <w:top w:val="single" w:sz="4" w:space="0" w:color="auto"/>
              <w:left w:val="single" w:sz="4" w:space="0" w:color="auto"/>
              <w:bottom w:val="single" w:sz="4" w:space="0" w:color="auto"/>
              <w:right w:val="single" w:sz="4" w:space="0" w:color="auto"/>
            </w:tcBorders>
            <w:hideMark/>
          </w:tcPr>
          <w:p w:rsidR="001C2D5D" w:rsidRDefault="001C2D5D">
            <w:pPr>
              <w:jc w:val="center"/>
            </w:pPr>
            <w:r>
              <w:t>0.00058</w:t>
            </w:r>
          </w:p>
        </w:tc>
        <w:tc>
          <w:tcPr>
            <w:tcW w:w="2700" w:type="dxa"/>
            <w:tcBorders>
              <w:top w:val="single" w:sz="4" w:space="0" w:color="auto"/>
              <w:left w:val="single" w:sz="4" w:space="0" w:color="auto"/>
              <w:bottom w:val="single" w:sz="4" w:space="0" w:color="auto"/>
              <w:right w:val="single" w:sz="4" w:space="0" w:color="auto"/>
            </w:tcBorders>
            <w:hideMark/>
          </w:tcPr>
          <w:p w:rsidR="001C2D5D" w:rsidRDefault="001C2D5D">
            <w:pPr>
              <w:jc w:val="center"/>
            </w:pPr>
            <w:r>
              <w:t>0.031 %</w:t>
            </w:r>
          </w:p>
        </w:tc>
      </w:tr>
      <w:tr w:rsidR="001C2D5D" w:rsidTr="001C2D5D">
        <w:trPr>
          <w:trHeight w:val="599"/>
          <w:jc w:val="center"/>
        </w:trPr>
        <w:tc>
          <w:tcPr>
            <w:tcW w:w="2065" w:type="dxa"/>
            <w:tcBorders>
              <w:top w:val="single" w:sz="4" w:space="0" w:color="auto"/>
              <w:left w:val="single" w:sz="4" w:space="0" w:color="auto"/>
              <w:bottom w:val="single" w:sz="4" w:space="0" w:color="auto"/>
              <w:right w:val="single" w:sz="4" w:space="0" w:color="auto"/>
            </w:tcBorders>
            <w:hideMark/>
          </w:tcPr>
          <w:p w:rsidR="001C2D5D" w:rsidRDefault="00BC273F">
            <w:pPr>
              <w:jc w:val="center"/>
            </w:pPr>
            <m:oMathPara>
              <m:oMath>
                <m:f>
                  <m:fPr>
                    <m:ctrlPr>
                      <w:rPr>
                        <w:rFonts w:ascii="Cambria Math" w:hAnsi="Cambria Math"/>
                        <w:i/>
                      </w:rPr>
                    </m:ctrlPr>
                  </m:fPr>
                  <m:num>
                    <m:r>
                      <w:rPr>
                        <w:rFonts w:ascii="Cambria Math" w:hAnsi="Cambria Math"/>
                      </w:rPr>
                      <m:t xml:space="preserve">β+ </m:t>
                    </m:r>
                    <m:sSub>
                      <m:sSubPr>
                        <m:ctrlPr>
                          <w:rPr>
                            <w:rFonts w:ascii="Cambria Math" w:hAnsi="Cambria Math"/>
                            <w:i/>
                          </w:rPr>
                        </m:ctrlPr>
                      </m:sSubPr>
                      <m:e>
                        <m:r>
                          <w:rPr>
                            <w:rFonts w:ascii="Cambria Math" w:hAnsi="Cambria Math"/>
                          </w:rPr>
                          <m:t>D</m:t>
                        </m:r>
                      </m:e>
                      <m:sub>
                        <m:r>
                          <w:rPr>
                            <w:rFonts w:ascii="Cambria Math" w:hAnsi="Cambria Math"/>
                          </w:rPr>
                          <m:t>min</m:t>
                        </m:r>
                      </m:sub>
                    </m:sSub>
                  </m:num>
                  <m:den>
                    <m:r>
                      <w:rPr>
                        <w:rFonts w:ascii="Cambria Math" w:hAnsi="Cambria Math"/>
                      </w:rPr>
                      <m:t>2</m:t>
                    </m:r>
                  </m:den>
                </m:f>
                <m:r>
                  <w:rPr>
                    <w:rFonts w:ascii="Cambria Math" w:hAnsi="Cambria Math"/>
                  </w:rPr>
                  <m:t xml:space="preserve"> (rad)</m:t>
                </m:r>
              </m:oMath>
            </m:oMathPara>
          </w:p>
        </w:tc>
        <w:tc>
          <w:tcPr>
            <w:tcW w:w="1539" w:type="dxa"/>
            <w:tcBorders>
              <w:top w:val="single" w:sz="4" w:space="0" w:color="auto"/>
              <w:left w:val="single" w:sz="4" w:space="0" w:color="auto"/>
              <w:bottom w:val="single" w:sz="4" w:space="0" w:color="auto"/>
              <w:right w:val="single" w:sz="4" w:space="0" w:color="auto"/>
            </w:tcBorders>
            <w:hideMark/>
          </w:tcPr>
          <w:p w:rsidR="001C2D5D" w:rsidRDefault="001C2D5D">
            <w:pPr>
              <w:jc w:val="center"/>
            </w:pPr>
            <w:r>
              <w:t>0.92357</w:t>
            </w:r>
          </w:p>
        </w:tc>
        <w:tc>
          <w:tcPr>
            <w:tcW w:w="3591" w:type="dxa"/>
            <w:tcBorders>
              <w:top w:val="single" w:sz="4" w:space="0" w:color="auto"/>
              <w:left w:val="single" w:sz="4" w:space="0" w:color="auto"/>
              <w:bottom w:val="single" w:sz="4" w:space="0" w:color="auto"/>
              <w:right w:val="single" w:sz="4" w:space="0" w:color="auto"/>
            </w:tcBorders>
            <w:hideMark/>
          </w:tcPr>
          <w:p w:rsidR="001C2D5D" w:rsidRDefault="001C2D5D">
            <w:pPr>
              <w:jc w:val="center"/>
            </w:pPr>
            <w:r>
              <w:t>0.00029</w:t>
            </w:r>
          </w:p>
        </w:tc>
        <w:tc>
          <w:tcPr>
            <w:tcW w:w="2700" w:type="dxa"/>
            <w:tcBorders>
              <w:top w:val="single" w:sz="4" w:space="0" w:color="auto"/>
              <w:left w:val="single" w:sz="4" w:space="0" w:color="auto"/>
              <w:bottom w:val="single" w:sz="4" w:space="0" w:color="auto"/>
              <w:right w:val="single" w:sz="4" w:space="0" w:color="auto"/>
            </w:tcBorders>
            <w:hideMark/>
          </w:tcPr>
          <w:p w:rsidR="001C2D5D" w:rsidRDefault="001C2D5D">
            <w:pPr>
              <w:jc w:val="center"/>
            </w:pPr>
            <w:r>
              <w:t>0.031 %</w:t>
            </w:r>
          </w:p>
        </w:tc>
      </w:tr>
      <w:tr w:rsidR="001C2D5D" w:rsidTr="001C2D5D">
        <w:trPr>
          <w:jc w:val="center"/>
        </w:trPr>
        <w:tc>
          <w:tcPr>
            <w:tcW w:w="2065" w:type="dxa"/>
            <w:tcBorders>
              <w:top w:val="single" w:sz="4" w:space="0" w:color="auto"/>
              <w:left w:val="single" w:sz="4" w:space="0" w:color="auto"/>
              <w:bottom w:val="single" w:sz="4" w:space="0" w:color="auto"/>
              <w:right w:val="single" w:sz="4" w:space="0" w:color="auto"/>
            </w:tcBorders>
            <w:hideMark/>
          </w:tcPr>
          <w:p w:rsidR="001C2D5D" w:rsidRDefault="001C2D5D">
            <w:pPr>
              <w:jc w:val="center"/>
            </w:pPr>
            <m:oMathPara>
              <m:oMath>
                <m:r>
                  <m:rPr>
                    <m:sty m:val="p"/>
                  </m:rPr>
                  <w:rPr>
                    <w:rFonts w:ascii="Cambria Math" w:hAnsi="Cambria Math"/>
                  </w:rPr>
                  <m:t>sin⁡</m:t>
                </m:r>
                <m:r>
                  <w:rPr>
                    <w:rFonts w:ascii="Cambria Math" w:hAnsi="Cambria Math"/>
                  </w:rPr>
                  <m:t>(</m:t>
                </m:r>
                <m:f>
                  <m:fPr>
                    <m:ctrlPr>
                      <w:rPr>
                        <w:rFonts w:ascii="Cambria Math" w:hAnsi="Cambria Math"/>
                        <w:i/>
                      </w:rPr>
                    </m:ctrlPr>
                  </m:fPr>
                  <m:num>
                    <m:r>
                      <w:rPr>
                        <w:rFonts w:ascii="Cambria Math" w:hAnsi="Cambria Math"/>
                      </w:rPr>
                      <m:t xml:space="preserve">β+ </m:t>
                    </m:r>
                    <m:sSub>
                      <m:sSubPr>
                        <m:ctrlPr>
                          <w:rPr>
                            <w:rFonts w:ascii="Cambria Math" w:hAnsi="Cambria Math"/>
                            <w:i/>
                          </w:rPr>
                        </m:ctrlPr>
                      </m:sSubPr>
                      <m:e>
                        <m:r>
                          <w:rPr>
                            <w:rFonts w:ascii="Cambria Math" w:hAnsi="Cambria Math"/>
                          </w:rPr>
                          <m:t>D</m:t>
                        </m:r>
                      </m:e>
                      <m:sub>
                        <m:r>
                          <w:rPr>
                            <w:rFonts w:ascii="Cambria Math" w:hAnsi="Cambria Math"/>
                          </w:rPr>
                          <m:t>min</m:t>
                        </m:r>
                      </m:sub>
                    </m:sSub>
                  </m:num>
                  <m:den>
                    <m:r>
                      <w:rPr>
                        <w:rFonts w:ascii="Cambria Math" w:hAnsi="Cambria Math"/>
                      </w:rPr>
                      <m:t>2</m:t>
                    </m:r>
                  </m:den>
                </m:f>
                <m:r>
                  <w:rPr>
                    <w:rFonts w:ascii="Cambria Math" w:hAnsi="Cambria Math"/>
                  </w:rPr>
                  <m:t>)</m:t>
                </m:r>
              </m:oMath>
            </m:oMathPara>
          </w:p>
        </w:tc>
        <w:tc>
          <w:tcPr>
            <w:tcW w:w="1539" w:type="dxa"/>
            <w:tcBorders>
              <w:top w:val="single" w:sz="4" w:space="0" w:color="auto"/>
              <w:left w:val="single" w:sz="4" w:space="0" w:color="auto"/>
              <w:bottom w:val="single" w:sz="4" w:space="0" w:color="auto"/>
              <w:right w:val="single" w:sz="4" w:space="0" w:color="auto"/>
            </w:tcBorders>
            <w:hideMark/>
          </w:tcPr>
          <w:p w:rsidR="001C2D5D" w:rsidRDefault="001C2D5D">
            <w:pPr>
              <w:jc w:val="center"/>
            </w:pPr>
            <w:r>
              <w:t>0.79776</w:t>
            </w:r>
          </w:p>
        </w:tc>
        <w:tc>
          <w:tcPr>
            <w:tcW w:w="3591" w:type="dxa"/>
            <w:tcBorders>
              <w:top w:val="single" w:sz="4" w:space="0" w:color="auto"/>
              <w:left w:val="single" w:sz="4" w:space="0" w:color="auto"/>
              <w:bottom w:val="single" w:sz="4" w:space="0" w:color="auto"/>
              <w:right w:val="single" w:sz="4" w:space="0" w:color="auto"/>
            </w:tcBorders>
            <w:hideMark/>
          </w:tcPr>
          <w:p w:rsidR="001C2D5D" w:rsidRDefault="001C2D5D">
            <w:pPr>
              <w:jc w:val="center"/>
              <w:rPr>
                <w:rFonts w:cs="Arial"/>
                <w:szCs w:val="20"/>
              </w:rPr>
            </w:pPr>
            <w:proofErr w:type="spellStart"/>
            <w:r>
              <w:rPr>
                <w:rFonts w:cs="Arial"/>
                <w:szCs w:val="20"/>
              </w:rPr>
              <w:t>cos</w:t>
            </w:r>
            <w:proofErr w:type="spellEnd"/>
            <w:r>
              <w:rPr>
                <w:rFonts w:cs="Arial"/>
                <w:szCs w:val="20"/>
              </w:rPr>
              <w:t>(0.92357) * (0.00029 * π / 180) = 0.000003</w:t>
            </w:r>
          </w:p>
        </w:tc>
        <w:tc>
          <w:tcPr>
            <w:tcW w:w="2700" w:type="dxa"/>
            <w:tcBorders>
              <w:top w:val="single" w:sz="4" w:space="0" w:color="auto"/>
              <w:left w:val="single" w:sz="4" w:space="0" w:color="auto"/>
              <w:bottom w:val="single" w:sz="4" w:space="0" w:color="auto"/>
              <w:right w:val="single" w:sz="4" w:space="0" w:color="auto"/>
            </w:tcBorders>
            <w:hideMark/>
          </w:tcPr>
          <w:p w:rsidR="001C2D5D" w:rsidRDefault="001C2D5D">
            <w:pPr>
              <w:jc w:val="center"/>
            </w:pPr>
            <w:r>
              <w:t>0.00037 %</w:t>
            </w:r>
          </w:p>
        </w:tc>
      </w:tr>
      <w:tr w:rsidR="001C2D5D" w:rsidTr="001C2D5D">
        <w:trPr>
          <w:trHeight w:val="410"/>
          <w:jc w:val="center"/>
        </w:trPr>
        <w:tc>
          <w:tcPr>
            <w:tcW w:w="2065" w:type="dxa"/>
            <w:tcBorders>
              <w:top w:val="single" w:sz="4" w:space="0" w:color="auto"/>
              <w:left w:val="single" w:sz="4" w:space="0" w:color="auto"/>
              <w:bottom w:val="single" w:sz="4" w:space="0" w:color="auto"/>
              <w:right w:val="single" w:sz="4" w:space="0" w:color="auto"/>
            </w:tcBorders>
            <w:hideMark/>
          </w:tcPr>
          <w:p w:rsidR="001C2D5D" w:rsidRDefault="00BC273F">
            <w:pPr>
              <w:jc w:val="center"/>
            </w:pPr>
            <m:oMathPara>
              <m:oMath>
                <m:f>
                  <m:fPr>
                    <m:ctrlPr>
                      <w:rPr>
                        <w:rFonts w:ascii="Cambria Math" w:hAnsi="Cambria Math"/>
                        <w:i/>
                      </w:rPr>
                    </m:ctrlPr>
                  </m:fPr>
                  <m:num>
                    <m:r>
                      <w:rPr>
                        <w:rFonts w:ascii="Cambria Math" w:hAnsi="Cambria Math"/>
                      </w:rPr>
                      <m:t>β</m:t>
                    </m:r>
                  </m:num>
                  <m:den>
                    <m:r>
                      <w:rPr>
                        <w:rFonts w:ascii="Cambria Math" w:hAnsi="Cambria Math"/>
                      </w:rPr>
                      <m:t>2</m:t>
                    </m:r>
                  </m:den>
                </m:f>
                <m:r>
                  <w:rPr>
                    <w:rFonts w:ascii="Cambria Math" w:hAnsi="Cambria Math"/>
                  </w:rPr>
                  <m:t xml:space="preserve"> (rad)</m:t>
                </m:r>
              </m:oMath>
            </m:oMathPara>
          </w:p>
        </w:tc>
        <w:tc>
          <w:tcPr>
            <w:tcW w:w="1539" w:type="dxa"/>
            <w:tcBorders>
              <w:top w:val="single" w:sz="4" w:space="0" w:color="auto"/>
              <w:left w:val="single" w:sz="4" w:space="0" w:color="auto"/>
              <w:bottom w:val="single" w:sz="4" w:space="0" w:color="auto"/>
              <w:right w:val="single" w:sz="4" w:space="0" w:color="auto"/>
            </w:tcBorders>
            <w:hideMark/>
          </w:tcPr>
          <w:p w:rsidR="001C2D5D" w:rsidRDefault="001C2D5D">
            <w:pPr>
              <w:jc w:val="center"/>
            </w:pPr>
            <w:r>
              <w:t>0.52215</w:t>
            </w:r>
          </w:p>
        </w:tc>
        <w:tc>
          <w:tcPr>
            <w:tcW w:w="3591" w:type="dxa"/>
            <w:tcBorders>
              <w:top w:val="single" w:sz="4" w:space="0" w:color="auto"/>
              <w:left w:val="single" w:sz="4" w:space="0" w:color="auto"/>
              <w:bottom w:val="single" w:sz="4" w:space="0" w:color="auto"/>
              <w:right w:val="single" w:sz="4" w:space="0" w:color="auto"/>
            </w:tcBorders>
            <w:hideMark/>
          </w:tcPr>
          <w:p w:rsidR="001C2D5D" w:rsidRDefault="001C2D5D">
            <w:pPr>
              <w:jc w:val="center"/>
            </w:pPr>
            <w:r>
              <w:t>0.00014</w:t>
            </w:r>
          </w:p>
        </w:tc>
        <w:tc>
          <w:tcPr>
            <w:tcW w:w="2700" w:type="dxa"/>
            <w:tcBorders>
              <w:top w:val="single" w:sz="4" w:space="0" w:color="auto"/>
              <w:left w:val="single" w:sz="4" w:space="0" w:color="auto"/>
              <w:bottom w:val="single" w:sz="4" w:space="0" w:color="auto"/>
              <w:right w:val="single" w:sz="4" w:space="0" w:color="auto"/>
            </w:tcBorders>
            <w:hideMark/>
          </w:tcPr>
          <w:p w:rsidR="001C2D5D" w:rsidRDefault="001C2D5D">
            <w:pPr>
              <w:jc w:val="center"/>
            </w:pPr>
            <w:r>
              <w:t>0.027 %</w:t>
            </w:r>
          </w:p>
        </w:tc>
      </w:tr>
      <w:tr w:rsidR="001C2D5D" w:rsidTr="001C2D5D">
        <w:trPr>
          <w:trHeight w:val="653"/>
          <w:jc w:val="center"/>
        </w:trPr>
        <w:tc>
          <w:tcPr>
            <w:tcW w:w="2065" w:type="dxa"/>
            <w:tcBorders>
              <w:top w:val="single" w:sz="4" w:space="0" w:color="auto"/>
              <w:left w:val="single" w:sz="4" w:space="0" w:color="auto"/>
              <w:bottom w:val="single" w:sz="4" w:space="0" w:color="auto"/>
              <w:right w:val="single" w:sz="4" w:space="0" w:color="auto"/>
            </w:tcBorders>
            <w:hideMark/>
          </w:tcPr>
          <w:p w:rsidR="001C2D5D" w:rsidRDefault="001C2D5D">
            <w:pPr>
              <w:jc w:val="center"/>
            </w:pPr>
            <m:oMathPara>
              <m:oMath>
                <m:r>
                  <m:rPr>
                    <m:sty m:val="p"/>
                  </m:rPr>
                  <w:rPr>
                    <w:rFonts w:ascii="Cambria Math" w:hAnsi="Cambria Math"/>
                  </w:rPr>
                  <m:t>sin⁡</m:t>
                </m:r>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2</m:t>
                    </m:r>
                  </m:den>
                </m:f>
                <m:r>
                  <w:rPr>
                    <w:rFonts w:ascii="Cambria Math" w:hAnsi="Cambria Math"/>
                  </w:rPr>
                  <m:t>)</m:t>
                </m:r>
              </m:oMath>
            </m:oMathPara>
          </w:p>
        </w:tc>
        <w:tc>
          <w:tcPr>
            <w:tcW w:w="1539" w:type="dxa"/>
            <w:tcBorders>
              <w:top w:val="single" w:sz="4" w:space="0" w:color="auto"/>
              <w:left w:val="single" w:sz="4" w:space="0" w:color="auto"/>
              <w:bottom w:val="single" w:sz="4" w:space="0" w:color="auto"/>
              <w:right w:val="single" w:sz="4" w:space="0" w:color="auto"/>
            </w:tcBorders>
            <w:hideMark/>
          </w:tcPr>
          <w:p w:rsidR="001C2D5D" w:rsidRDefault="001C2D5D">
            <w:pPr>
              <w:jc w:val="center"/>
            </w:pPr>
            <w:r>
              <w:t>0.49874</w:t>
            </w:r>
          </w:p>
        </w:tc>
        <w:tc>
          <w:tcPr>
            <w:tcW w:w="3591" w:type="dxa"/>
            <w:tcBorders>
              <w:top w:val="single" w:sz="4" w:space="0" w:color="auto"/>
              <w:left w:val="single" w:sz="4" w:space="0" w:color="auto"/>
              <w:bottom w:val="single" w:sz="4" w:space="0" w:color="auto"/>
              <w:right w:val="single" w:sz="4" w:space="0" w:color="auto"/>
            </w:tcBorders>
            <w:hideMark/>
          </w:tcPr>
          <w:p w:rsidR="001C2D5D" w:rsidRDefault="001C2D5D">
            <w:pPr>
              <w:jc w:val="center"/>
              <w:rPr>
                <w:rFonts w:cs="Arial"/>
                <w:szCs w:val="20"/>
              </w:rPr>
            </w:pPr>
            <w:proofErr w:type="spellStart"/>
            <w:r>
              <w:t>cos</w:t>
            </w:r>
            <w:proofErr w:type="spellEnd"/>
            <w:r>
              <w:t xml:space="preserve">(0.52215) * (0.00014 * </w:t>
            </w:r>
            <w:r>
              <w:rPr>
                <w:rFonts w:cs="Arial"/>
                <w:szCs w:val="20"/>
              </w:rPr>
              <w:t>π / 180)=</w:t>
            </w:r>
          </w:p>
          <w:p w:rsidR="001C2D5D" w:rsidRDefault="001C2D5D">
            <w:pPr>
              <w:jc w:val="center"/>
            </w:pPr>
            <w:r>
              <w:t>0.000002</w:t>
            </w:r>
          </w:p>
        </w:tc>
        <w:tc>
          <w:tcPr>
            <w:tcW w:w="2700" w:type="dxa"/>
            <w:tcBorders>
              <w:top w:val="single" w:sz="4" w:space="0" w:color="auto"/>
              <w:left w:val="single" w:sz="4" w:space="0" w:color="auto"/>
              <w:bottom w:val="single" w:sz="4" w:space="0" w:color="auto"/>
              <w:right w:val="single" w:sz="4" w:space="0" w:color="auto"/>
            </w:tcBorders>
            <w:hideMark/>
          </w:tcPr>
          <w:p w:rsidR="001C2D5D" w:rsidRDefault="001C2D5D">
            <w:pPr>
              <w:jc w:val="center"/>
            </w:pPr>
            <w:r>
              <w:t>0.00040 %</w:t>
            </w:r>
          </w:p>
        </w:tc>
      </w:tr>
      <w:tr w:rsidR="001C2D5D" w:rsidTr="001C2D5D">
        <w:trPr>
          <w:trHeight w:val="1085"/>
          <w:jc w:val="center"/>
        </w:trPr>
        <w:tc>
          <w:tcPr>
            <w:tcW w:w="2065" w:type="dxa"/>
            <w:tcBorders>
              <w:top w:val="single" w:sz="4" w:space="0" w:color="auto"/>
              <w:left w:val="single" w:sz="4" w:space="0" w:color="auto"/>
              <w:bottom w:val="single" w:sz="4" w:space="0" w:color="auto"/>
              <w:right w:val="single" w:sz="4" w:space="0" w:color="auto"/>
            </w:tcBorders>
            <w:hideMark/>
          </w:tcPr>
          <w:p w:rsidR="001C2D5D" w:rsidRDefault="00BC273F">
            <w:pPr>
              <w:jc w:val="center"/>
            </w:pPr>
            <m:oMathPara>
              <m:oMath>
                <m:f>
                  <m:fPr>
                    <m:ctrlPr>
                      <w:rPr>
                        <w:rFonts w:ascii="Cambria Math" w:hAnsi="Cambria Math"/>
                        <w:i/>
                      </w:rPr>
                    </m:ctrlPr>
                  </m:fPr>
                  <m:num>
                    <m:r>
                      <m:rPr>
                        <m:sty m:val="p"/>
                      </m:rPr>
                      <w:rPr>
                        <w:rFonts w:ascii="Cambria Math" w:hAnsi="Cambria Math"/>
                      </w:rPr>
                      <m:t>sin⁡</m:t>
                    </m:r>
                    <m:r>
                      <w:rPr>
                        <w:rFonts w:ascii="Cambria Math" w:hAnsi="Cambria Math"/>
                      </w:rPr>
                      <m:t>(</m:t>
                    </m:r>
                    <m:f>
                      <m:fPr>
                        <m:ctrlPr>
                          <w:rPr>
                            <w:rFonts w:ascii="Cambria Math" w:hAnsi="Cambria Math"/>
                            <w:i/>
                          </w:rPr>
                        </m:ctrlPr>
                      </m:fPr>
                      <m:num>
                        <m:r>
                          <w:rPr>
                            <w:rFonts w:ascii="Cambria Math" w:hAnsi="Cambria Math"/>
                          </w:rPr>
                          <m:t xml:space="preserve">β+ </m:t>
                        </m:r>
                        <m:sSub>
                          <m:sSubPr>
                            <m:ctrlPr>
                              <w:rPr>
                                <w:rFonts w:ascii="Cambria Math" w:hAnsi="Cambria Math"/>
                                <w:i/>
                              </w:rPr>
                            </m:ctrlPr>
                          </m:sSubPr>
                          <m:e>
                            <m:r>
                              <w:rPr>
                                <w:rFonts w:ascii="Cambria Math" w:hAnsi="Cambria Math"/>
                              </w:rPr>
                              <m:t>D</m:t>
                            </m:r>
                          </m:e>
                          <m:sub>
                            <m:r>
                              <w:rPr>
                                <w:rFonts w:ascii="Cambria Math" w:hAnsi="Cambria Math"/>
                              </w:rPr>
                              <m:t>min</m:t>
                            </m:r>
                          </m:sub>
                        </m:sSub>
                      </m:num>
                      <m:den>
                        <m:r>
                          <w:rPr>
                            <w:rFonts w:ascii="Cambria Math" w:hAnsi="Cambria Math"/>
                          </w:rPr>
                          <m:t>2</m:t>
                        </m:r>
                      </m:den>
                    </m:f>
                    <m:r>
                      <w:rPr>
                        <w:rFonts w:ascii="Cambria Math" w:hAnsi="Cambria Math"/>
                      </w:rPr>
                      <m:t>)</m:t>
                    </m:r>
                  </m:num>
                  <m:den>
                    <m:r>
                      <m:rPr>
                        <m:sty m:val="p"/>
                      </m:rPr>
                      <w:rPr>
                        <w:rFonts w:ascii="Cambria Math" w:hAnsi="Cambria Math"/>
                      </w:rPr>
                      <m:t>sin⁡</m:t>
                    </m:r>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2</m:t>
                        </m:r>
                      </m:den>
                    </m:f>
                    <m:r>
                      <w:rPr>
                        <w:rFonts w:ascii="Cambria Math" w:hAnsi="Cambria Math"/>
                      </w:rPr>
                      <m:t>)</m:t>
                    </m:r>
                  </m:den>
                </m:f>
              </m:oMath>
            </m:oMathPara>
          </w:p>
        </w:tc>
        <w:tc>
          <w:tcPr>
            <w:tcW w:w="1539" w:type="dxa"/>
            <w:tcBorders>
              <w:top w:val="single" w:sz="4" w:space="0" w:color="auto"/>
              <w:left w:val="single" w:sz="4" w:space="0" w:color="auto"/>
              <w:bottom w:val="single" w:sz="4" w:space="0" w:color="auto"/>
              <w:right w:val="single" w:sz="4" w:space="0" w:color="auto"/>
            </w:tcBorders>
            <w:hideMark/>
          </w:tcPr>
          <w:p w:rsidR="001C2D5D" w:rsidRDefault="001C2D5D">
            <w:pPr>
              <w:jc w:val="center"/>
            </w:pPr>
            <w:r>
              <w:t>1.5995</w:t>
            </w:r>
          </w:p>
        </w:tc>
        <w:tc>
          <w:tcPr>
            <w:tcW w:w="3591" w:type="dxa"/>
            <w:tcBorders>
              <w:top w:val="single" w:sz="4" w:space="0" w:color="auto"/>
              <w:left w:val="single" w:sz="4" w:space="0" w:color="auto"/>
              <w:bottom w:val="single" w:sz="4" w:space="0" w:color="auto"/>
              <w:right w:val="single" w:sz="4" w:space="0" w:color="auto"/>
            </w:tcBorders>
            <w:hideMark/>
          </w:tcPr>
          <w:p w:rsidR="001C2D5D" w:rsidRDefault="001C2D5D">
            <w:pPr>
              <w:jc w:val="center"/>
            </w:pPr>
            <w:r>
              <w:t>0.0003</w:t>
            </w:r>
          </w:p>
        </w:tc>
        <w:tc>
          <w:tcPr>
            <w:tcW w:w="2700" w:type="dxa"/>
            <w:tcBorders>
              <w:top w:val="single" w:sz="4" w:space="0" w:color="auto"/>
              <w:left w:val="single" w:sz="4" w:space="0" w:color="auto"/>
              <w:bottom w:val="single" w:sz="4" w:space="0" w:color="auto"/>
              <w:right w:val="single" w:sz="4" w:space="0" w:color="auto"/>
            </w:tcBorders>
            <w:hideMark/>
          </w:tcPr>
          <w:p w:rsidR="001C2D5D" w:rsidRDefault="001C2D5D">
            <w:pPr>
              <w:jc w:val="center"/>
            </w:pPr>
            <w:r>
              <w:t>0.19 %</w:t>
            </w:r>
          </w:p>
        </w:tc>
      </w:tr>
    </w:tbl>
    <w:p w:rsidR="00832965" w:rsidRPr="00832965" w:rsidRDefault="00832965" w:rsidP="0078516D"/>
    <w:sectPr w:rsidR="00832965" w:rsidRPr="00832965" w:rsidSect="00FC382F">
      <w:footerReference w:type="default" r:id="rId15"/>
      <w:headerReference w:type="first" r:id="rId16"/>
      <w:footerReference w:type="first" r:id="rId17"/>
      <w:footnotePr>
        <w:numRestart w:val="eachPage"/>
      </w:footnotePr>
      <w:endnotePr>
        <w:numFmt w:val="decimal"/>
      </w:endnotePr>
      <w:pgSz w:w="11906" w:h="16838" w:code="9"/>
      <w:pgMar w:top="1191" w:right="1684" w:bottom="1304" w:left="1202" w:header="601" w:footer="60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273F" w:rsidRDefault="00BC273F" w:rsidP="00232E5A"/>
    <w:p w:rsidR="00BC273F" w:rsidRDefault="00BC273F" w:rsidP="00232E5A"/>
    <w:p w:rsidR="00BC273F" w:rsidRDefault="00BC273F" w:rsidP="00232E5A">
      <w:pPr>
        <w:pStyle w:val="Linefullwidth"/>
      </w:pPr>
    </w:p>
  </w:endnote>
  <w:endnote w:type="continuationSeparator" w:id="0">
    <w:p w:rsidR="00BC273F" w:rsidRDefault="00BC273F" w:rsidP="007409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pPr w:leftFromText="142" w:rightFromText="142" w:vertAnchor="page" w:horzAnchor="page" w:tblpX="3607" w:tblpY="1580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595" w:type="dxa"/>
      </w:tblCellMar>
      <w:tblLook w:val="04A0" w:firstRow="1" w:lastRow="0" w:firstColumn="1" w:lastColumn="0" w:noHBand="0" w:noVBand="1"/>
    </w:tblPr>
    <w:tblGrid>
      <w:gridCol w:w="4210"/>
      <w:gridCol w:w="1803"/>
      <w:gridCol w:w="601"/>
    </w:tblGrid>
    <w:tr w:rsidR="004A0093" w:rsidTr="000D155B">
      <w:trPr>
        <w:trHeight w:val="567"/>
      </w:trPr>
      <w:tc>
        <w:tcPr>
          <w:tcW w:w="4210" w:type="dxa"/>
          <w:tcMar>
            <w:right w:w="0" w:type="dxa"/>
          </w:tcMar>
        </w:tcPr>
        <w:p w:rsidR="004A0093" w:rsidRDefault="004A0093" w:rsidP="000D155B">
          <w:pPr>
            <w:pStyle w:val="Footerheading"/>
            <w:framePr w:hSpace="0" w:wrap="auto" w:vAnchor="margin" w:hAnchor="text" w:xAlign="left" w:yAlign="inline"/>
            <w:suppressOverlap w:val="0"/>
          </w:pPr>
          <w:r>
            <w:t>titel</w:t>
          </w:r>
        </w:p>
        <w:p w:rsidR="004A0093" w:rsidRPr="002D788E" w:rsidRDefault="004A0093" w:rsidP="00CA732B">
          <w:pPr>
            <w:pStyle w:val="Footerdata"/>
            <w:framePr w:hSpace="0" w:wrap="auto" w:vAnchor="margin" w:hAnchor="text" w:xAlign="left" w:yAlign="inline"/>
            <w:suppressOverlap w:val="0"/>
          </w:pPr>
          <w:r>
            <w:t>Goniometer</w:t>
          </w:r>
        </w:p>
      </w:tc>
      <w:tc>
        <w:tcPr>
          <w:tcW w:w="1803" w:type="dxa"/>
          <w:tcMar>
            <w:right w:w="0" w:type="dxa"/>
          </w:tcMar>
        </w:tcPr>
        <w:p w:rsidR="004A0093" w:rsidRDefault="004A0093" w:rsidP="000D155B">
          <w:pPr>
            <w:pStyle w:val="Footerheading"/>
            <w:framePr w:hSpace="0" w:wrap="auto" w:vAnchor="margin" w:hAnchor="text" w:xAlign="left" w:yAlign="inline"/>
            <w:suppressOverlap w:val="0"/>
          </w:pPr>
          <w:r>
            <w:t xml:space="preserve">datum </w:t>
          </w:r>
        </w:p>
        <w:p w:rsidR="004A0093" w:rsidRPr="00654107" w:rsidRDefault="00557174" w:rsidP="00DC37C4">
          <w:pPr>
            <w:pStyle w:val="Footerdata"/>
            <w:framePr w:hSpace="0" w:wrap="auto" w:vAnchor="margin" w:hAnchor="text" w:xAlign="left" w:yAlign="inline"/>
            <w:suppressOverlap w:val="0"/>
          </w:pPr>
          <w:r>
            <w:t>8/12/17</w:t>
          </w:r>
        </w:p>
      </w:tc>
      <w:tc>
        <w:tcPr>
          <w:tcW w:w="601" w:type="dxa"/>
          <w:tcMar>
            <w:right w:w="0" w:type="dxa"/>
          </w:tcMar>
        </w:tcPr>
        <w:p w:rsidR="004A0093" w:rsidRDefault="004A0093" w:rsidP="000D155B">
          <w:pPr>
            <w:pStyle w:val="Footerheading"/>
            <w:framePr w:hSpace="0" w:wrap="auto" w:vAnchor="margin" w:hAnchor="text" w:xAlign="left" w:yAlign="inline"/>
            <w:suppressOverlap w:val="0"/>
          </w:pPr>
          <w:r>
            <w:t>pagina</w:t>
          </w:r>
        </w:p>
        <w:p w:rsidR="004A0093" w:rsidRDefault="004A0093" w:rsidP="000D155B">
          <w:pPr>
            <w:pStyle w:val="Footerdata"/>
            <w:framePr w:hSpace="0" w:wrap="auto" w:vAnchor="margin" w:hAnchor="text" w:xAlign="left" w:yAlign="inline"/>
            <w:suppressOverlap w:val="0"/>
          </w:pPr>
          <w:r w:rsidRPr="000B2511">
            <w:fldChar w:fldCharType="begin"/>
          </w:r>
          <w:r w:rsidRPr="000B2511">
            <w:instrText xml:space="preserve"> PAGE  \* Arabic  \* MERGEFORMAT </w:instrText>
          </w:r>
          <w:r w:rsidRPr="000B2511">
            <w:fldChar w:fldCharType="separate"/>
          </w:r>
          <w:r w:rsidR="00557174">
            <w:rPr>
              <w:noProof/>
            </w:rPr>
            <w:t>8</w:t>
          </w:r>
          <w:r w:rsidRPr="000B2511">
            <w:fldChar w:fldCharType="end"/>
          </w:r>
          <w:r w:rsidRPr="000B2511">
            <w:t>/</w:t>
          </w:r>
          <w:r w:rsidR="00BC273F">
            <w:fldChar w:fldCharType="begin"/>
          </w:r>
          <w:r w:rsidR="00BC273F">
            <w:instrText xml:space="preserve"> NUMPAGES  \* Arabic  \* MERGEFORMAT </w:instrText>
          </w:r>
          <w:r w:rsidR="00BC273F">
            <w:fldChar w:fldCharType="separate"/>
          </w:r>
          <w:r w:rsidR="00557174">
            <w:rPr>
              <w:noProof/>
            </w:rPr>
            <w:t>8</w:t>
          </w:r>
          <w:r w:rsidR="00BC273F">
            <w:rPr>
              <w:noProof/>
            </w:rPr>
            <w:fldChar w:fldCharType="end"/>
          </w:r>
        </w:p>
      </w:tc>
    </w:tr>
  </w:tbl>
  <w:p w:rsidR="004A0093" w:rsidRDefault="004A0093">
    <w:pPr>
      <w:pStyle w:val="Voettekst"/>
    </w:pPr>
    <w:r>
      <w:rPr>
        <w:noProof/>
        <w:lang w:val="fr-BE" w:eastAsia="fr-BE"/>
      </w:rPr>
      <w:drawing>
        <wp:anchor distT="0" distB="0" distL="114300" distR="114300" simplePos="0" relativeHeight="251661312" behindDoc="0" locked="0" layoutInCell="1" allowOverlap="1" wp14:anchorId="6EE93AFB" wp14:editId="0488A2F4">
          <wp:simplePos x="0" y="0"/>
          <wp:positionH relativeFrom="page">
            <wp:posOffset>579755</wp:posOffset>
          </wp:positionH>
          <wp:positionV relativeFrom="page">
            <wp:posOffset>9899015</wp:posOffset>
          </wp:positionV>
          <wp:extent cx="953770" cy="762635"/>
          <wp:effectExtent l="0" t="0" r="0" b="0"/>
          <wp:wrapTopAndBottom/>
          <wp:docPr id="10" name="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Gent_NL_RGB_300_kleur_stationer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53770" cy="762635"/>
                  </a:xfrm>
                  <a:prstGeom prst="rect">
                    <a:avLst/>
                  </a:prstGeom>
                </pic:spPr>
              </pic:pic>
            </a:graphicData>
          </a:graphic>
          <wp14:sizeRelH relativeFrom="page">
            <wp14:pctWidth>0</wp14:pctWidth>
          </wp14:sizeRelH>
          <wp14:sizeRelV relativeFrom="page">
            <wp14:pctHeight>0</wp14:pctHeight>
          </wp14:sizeRelV>
        </wp:anchor>
      </w:drawing>
    </w:r>
    <w:r>
      <w:rPr>
        <w:noProof/>
        <w:lang w:val="fr-BE" w:eastAsia="fr-BE"/>
      </w:rPr>
      <mc:AlternateContent>
        <mc:Choice Requires="wps">
          <w:drawing>
            <wp:anchor distT="0" distB="0" distL="114300" distR="114300" simplePos="0" relativeHeight="251656192" behindDoc="0" locked="0" layoutInCell="1" allowOverlap="1" wp14:anchorId="08E0102F" wp14:editId="16D98EA1">
              <wp:simplePos x="0" y="0"/>
              <wp:positionH relativeFrom="page">
                <wp:posOffset>763270</wp:posOffset>
              </wp:positionH>
              <wp:positionV relativeFrom="page">
                <wp:posOffset>10041890</wp:posOffset>
              </wp:positionV>
              <wp:extent cx="5727065" cy="429260"/>
              <wp:effectExtent l="0" t="0" r="26035" b="27940"/>
              <wp:wrapNone/>
              <wp:docPr id="4" name="Footer positioning" hidden="1"/>
              <wp:cNvGraphicFramePr/>
              <a:graphic xmlns:a="http://schemas.openxmlformats.org/drawingml/2006/main">
                <a:graphicData uri="http://schemas.microsoft.com/office/word/2010/wordprocessingShape">
                  <wps:wsp>
                    <wps:cNvSpPr/>
                    <wps:spPr>
                      <a:xfrm>
                        <a:off x="0" y="0"/>
                        <a:ext cx="5727065" cy="429260"/>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54946" id="Footer positioning" o:spid="_x0000_s1026" style="position:absolute;margin-left:60.1pt;margin-top:790.7pt;width:450.95pt;height:33.8pt;z-index:251656192;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" filled="f" strokecolor="red" strokeweight=".25p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093" w:rsidRDefault="004A0093">
    <w:pPr>
      <w:pStyle w:val="Voettekst"/>
    </w:pPr>
  </w:p>
  <w:p w:rsidR="004A0093" w:rsidRDefault="004A0093">
    <w:pPr>
      <w:pStyle w:val="Voettekst"/>
    </w:pPr>
  </w:p>
  <w:p w:rsidR="004A0093" w:rsidRDefault="004A0093">
    <w:pPr>
      <w:pStyle w:val="Voettekst"/>
    </w:pPr>
  </w:p>
  <w:p w:rsidR="004A0093" w:rsidRDefault="004A0093">
    <w:pPr>
      <w:pStyle w:val="Voettekst"/>
    </w:pPr>
  </w:p>
  <w:p w:rsidR="004A0093" w:rsidRDefault="004A0093">
    <w:pPr>
      <w:pStyle w:val="Voettekst"/>
    </w:pPr>
  </w:p>
  <w:p w:rsidR="004A0093" w:rsidRDefault="004A0093">
    <w:pPr>
      <w:pStyle w:val="Voettekst"/>
    </w:pPr>
  </w:p>
  <w:p w:rsidR="004A0093" w:rsidRDefault="004A0093">
    <w:pPr>
      <w:pStyle w:val="Voettekst"/>
    </w:pPr>
    <w:r>
      <w:rPr>
        <w:noProof/>
        <w:lang w:val="fr-BE" w:eastAsia="fr-BE"/>
      </w:rPr>
      <w:drawing>
        <wp:anchor distT="0" distB="0" distL="114300" distR="114300" simplePos="0" relativeHeight="251658752" behindDoc="0" locked="0" layoutInCell="1" allowOverlap="1" wp14:anchorId="3F90D4F7" wp14:editId="3246E937">
          <wp:simplePos x="0" y="0"/>
          <wp:positionH relativeFrom="page">
            <wp:posOffset>381000</wp:posOffset>
          </wp:positionH>
          <wp:positionV relativeFrom="page">
            <wp:posOffset>9151620</wp:posOffset>
          </wp:positionV>
          <wp:extent cx="1907540" cy="1525905"/>
          <wp:effectExtent l="0" t="0" r="0" b="0"/>
          <wp:wrapNone/>
          <wp:docPr id="11" name="Logo 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Gent_NL_RGB_300_kleur_stationer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07540" cy="15259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273F" w:rsidRDefault="00BC273F" w:rsidP="009C3C4B">
      <w:pPr>
        <w:pStyle w:val="Linefullwidth"/>
      </w:pPr>
    </w:p>
  </w:footnote>
  <w:footnote w:type="continuationSeparator" w:id="0">
    <w:p w:rsidR="00BC273F" w:rsidRDefault="00BC273F" w:rsidP="007409C9">
      <w:pPr>
        <w:spacing w:line="240" w:lineRule="auto"/>
      </w:pPr>
      <w:r>
        <w:continuationSeparator/>
      </w:r>
    </w:p>
  </w:footnote>
  <w:footnote w:type="continuationNotice" w:id="1">
    <w:p w:rsidR="00BC273F" w:rsidRDefault="00BC273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093" w:rsidRDefault="004A0093" w:rsidP="007409C9">
    <w:pPr>
      <w:pStyle w:val="Koptekst"/>
      <w:spacing w:line="2835" w:lineRule="exact"/>
    </w:pPr>
    <w:r>
      <w:rPr>
        <w:noProof/>
        <w:lang w:val="fr-BE" w:eastAsia="fr-BE"/>
      </w:rPr>
      <w:drawing>
        <wp:anchor distT="0" distB="0" distL="114300" distR="114300" simplePos="0" relativeHeight="251665920" behindDoc="0" locked="0" layoutInCell="1" allowOverlap="1" wp14:anchorId="08EF2E05" wp14:editId="5AC5338E">
          <wp:simplePos x="0" y="0"/>
          <wp:positionH relativeFrom="page">
            <wp:posOffset>381635</wp:posOffset>
          </wp:positionH>
          <wp:positionV relativeFrom="page">
            <wp:posOffset>0</wp:posOffset>
          </wp:positionV>
          <wp:extent cx="4581525" cy="1143000"/>
          <wp:effectExtent l="0" t="0" r="0" b="0"/>
          <wp:wrapNone/>
          <wp:docPr id="5" name="Afbeelding 5" descr="icoon_UGent_EA_NL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on_UGent_EA_NL_RGB_2400_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81525" cy="1143000"/>
                  </a:xfrm>
                  <a:prstGeom prst="rect">
                    <a:avLst/>
                  </a:prstGeom>
                  <a:noFill/>
                </pic:spPr>
              </pic:pic>
            </a:graphicData>
          </a:graphic>
          <wp14:sizeRelH relativeFrom="page">
            <wp14:pctWidth>0</wp14:pctWidth>
          </wp14:sizeRelH>
          <wp14:sizeRelV relativeFrom="page">
            <wp14:pctHeight>0</wp14:pctHeight>
          </wp14:sizeRelV>
        </wp:anchor>
      </w:drawing>
    </w:r>
    <w:r>
      <w:rPr>
        <w:noProof/>
        <w:lang w:val="fr-BE" w:eastAsia="fr-BE"/>
      </w:rPr>
      <mc:AlternateContent>
        <mc:Choice Requires="wps">
          <w:drawing>
            <wp:anchor distT="0" distB="0" distL="114300" distR="114300" simplePos="0" relativeHeight="251664896" behindDoc="0" locked="0" layoutInCell="1" allowOverlap="1" wp14:anchorId="334168C4" wp14:editId="6F5CFC78">
              <wp:simplePos x="0" y="0"/>
              <wp:positionH relativeFrom="page">
                <wp:posOffset>762000</wp:posOffset>
              </wp:positionH>
              <wp:positionV relativeFrom="page">
                <wp:posOffset>289560</wp:posOffset>
              </wp:positionV>
              <wp:extent cx="5727600" cy="856800"/>
              <wp:effectExtent l="0" t="0" r="26035" b="19685"/>
              <wp:wrapNone/>
              <wp:docPr id="3" name="Header 1st positioning" hidden="1"/>
              <wp:cNvGraphicFramePr/>
              <a:graphic xmlns:a="http://schemas.openxmlformats.org/drawingml/2006/main">
                <a:graphicData uri="http://schemas.microsoft.com/office/word/2010/wordprocessingShape">
                  <wps:wsp>
                    <wps:cNvSpPr/>
                    <wps:spPr>
                      <a:xfrm>
                        <a:off x="0" y="0"/>
                        <a:ext cx="5727600" cy="856800"/>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170C3" id="Header 1st positioning" o:spid="_x0000_s1026" style="position:absolute;margin-left:60pt;margin-top:22.8pt;width:451pt;height:67.45pt;z-index:251664896;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" filled="f" strokecolor="red" strokeweight=".25pt">
              <w10:wrap anchorx="page" anchory="page"/>
            </v:rect>
          </w:pict>
        </mc:Fallback>
      </mc:AlternateContent>
    </w:r>
    <w:r>
      <w:rPr>
        <w:noProof/>
        <w:lang w:val="fr-BE" w:eastAsia="fr-BE"/>
      </w:rPr>
      <mc:AlternateContent>
        <mc:Choice Requires="wps">
          <w:drawing>
            <wp:anchor distT="0" distB="0" distL="114300" distR="114300" simplePos="0" relativeHeight="251652608" behindDoc="0" locked="0" layoutInCell="1" allowOverlap="1" wp14:anchorId="5D4E7C8E" wp14:editId="270D4242">
              <wp:simplePos x="0" y="0"/>
              <wp:positionH relativeFrom="page">
                <wp:posOffset>0</wp:posOffset>
              </wp:positionH>
              <wp:positionV relativeFrom="page">
                <wp:posOffset>2293620</wp:posOffset>
              </wp:positionV>
              <wp:extent cx="7560000" cy="914400"/>
              <wp:effectExtent l="0" t="0" r="0" b="0"/>
              <wp:wrapNone/>
              <wp:docPr id="1" name="Title positioning" hidden="1"/>
              <wp:cNvGraphicFramePr/>
              <a:graphic xmlns:a="http://schemas.openxmlformats.org/drawingml/2006/main">
                <a:graphicData uri="http://schemas.microsoft.com/office/word/2010/wordprocessingShape">
                  <wps:wsp>
                    <wps:cNvSpPr/>
                    <wps:spPr>
                      <a:xfrm>
                        <a:off x="0" y="0"/>
                        <a:ext cx="7560000" cy="914400"/>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B2D9A5" id="Title positioning" o:spid="_x0000_s1026" style="position:absolute;margin-left:0;margin-top:180.6pt;width:595.3pt;height:1in;z-index:251652608;visibility:hidden;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" filled="f" strokecolor="red" strokeweight=".25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4C0225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3C0A7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C52A7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8ACBF6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16F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2EA2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0CAF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1AE9A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69480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8A14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C3576"/>
    <w:multiLevelType w:val="hybridMultilevel"/>
    <w:tmpl w:val="FD9ACB40"/>
    <w:lvl w:ilvl="0" w:tplc="E730CE82">
      <w:start w:val="1"/>
      <w:numFmt w:val="bullet"/>
      <w:pStyle w:val="Dashes"/>
      <w:lvlText w:val=""/>
      <w:lvlJc w:val="left"/>
      <w:pPr>
        <w:ind w:left="360" w:hanging="360"/>
      </w:pPr>
      <w:rPr>
        <w:rFonts w:ascii="Symbol" w:hAnsi="Symbo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start w:val="1"/>
      <w:numFmt w:val="bullet"/>
      <w:pStyle w:val="Dashes"/>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342FEC"/>
    <w:multiLevelType w:val="hybridMultilevel"/>
    <w:tmpl w:val="74D0AF3A"/>
    <w:lvl w:ilvl="0" w:tplc="F7D40BBC">
      <w:start w:val="1"/>
      <w:numFmt w:val="decimal"/>
      <w:pStyle w:val="Numbers"/>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103C0DFD"/>
    <w:multiLevelType w:val="hybridMultilevel"/>
    <w:tmpl w:val="9F1A4D7A"/>
    <w:lvl w:ilvl="0" w:tplc="BEC8763A">
      <w:start w:val="1"/>
      <w:numFmt w:val="bullet"/>
      <w:lvlText w:val=""/>
      <w:lvlJc w:val="left"/>
      <w:pPr>
        <w:ind w:left="1287" w:hanging="360"/>
      </w:pPr>
      <w:rPr>
        <w:rFonts w:ascii="Symbol" w:hAnsi="Symbol" w:hint="default"/>
      </w:rPr>
    </w:lvl>
    <w:lvl w:ilvl="1" w:tplc="04130003">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3" w15:restartNumberingAfterBreak="0">
    <w:nsid w:val="12E8783A"/>
    <w:multiLevelType w:val="multilevel"/>
    <w:tmpl w:val="3BBC2F44"/>
    <w:lvl w:ilvl="0">
      <w:start w:val="1"/>
      <w:numFmt w:val="decimal"/>
      <w:pStyle w:val="Kop1"/>
      <w:lvlText w:val="%1"/>
      <w:lvlJc w:val="left"/>
      <w:pPr>
        <w:ind w:left="0" w:firstLine="0"/>
      </w:pPr>
      <w:rPr>
        <w:rFonts w:hint="default"/>
        <w:b/>
        <w:i w:val="0"/>
        <w:caps w:val="0"/>
        <w:color w:val="1E64C8"/>
        <w:sz w:val="32"/>
      </w:rPr>
    </w:lvl>
    <w:lvl w:ilvl="1">
      <w:start w:val="1"/>
      <w:numFmt w:val="decimal"/>
      <w:pStyle w:val="Kop2"/>
      <w:lvlText w:val="%1.%2"/>
      <w:lvlJc w:val="left"/>
      <w:pPr>
        <w:ind w:left="0" w:firstLine="0"/>
      </w:pPr>
      <w:rPr>
        <w:rFonts w:ascii="Arial" w:hAnsi="Arial" w:hint="default"/>
        <w:b/>
        <w:i w:val="0"/>
        <w:color w:val="auto"/>
        <w:sz w:val="28"/>
      </w:rPr>
    </w:lvl>
    <w:lvl w:ilvl="2">
      <w:start w:val="1"/>
      <w:numFmt w:val="decimal"/>
      <w:pStyle w:val="Kop3"/>
      <w:lvlText w:val="%1.%2.%3"/>
      <w:lvlJc w:val="left"/>
      <w:pPr>
        <w:ind w:left="0" w:firstLine="0"/>
      </w:pPr>
      <w:rPr>
        <w:rFonts w:ascii="Arial" w:hAnsi="Arial" w:hint="default"/>
        <w:b/>
        <w:i w:val="0"/>
        <w:sz w:val="24"/>
      </w:rPr>
    </w:lvl>
    <w:lvl w:ilvl="3">
      <w:start w:val="1"/>
      <w:numFmt w:val="decimal"/>
      <w:pStyle w:val="Kop4"/>
      <w:lvlText w:val="%1.%2.%3.%4"/>
      <w:lvlJc w:val="left"/>
      <w:pPr>
        <w:ind w:left="0" w:firstLine="0"/>
      </w:pPr>
      <w:rPr>
        <w:rFonts w:ascii="Arial" w:hAnsi="Arial" w:hint="default"/>
        <w:b/>
        <w:i w:val="0"/>
        <w:sz w:val="2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1AC536FD"/>
    <w:multiLevelType w:val="hybridMultilevel"/>
    <w:tmpl w:val="3754DD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F43FCE"/>
    <w:multiLevelType w:val="hybridMultilevel"/>
    <w:tmpl w:val="E386256E"/>
    <w:lvl w:ilvl="0" w:tplc="37148254">
      <w:start w:val="1"/>
      <w:numFmt w:val="decimal"/>
      <w:pStyle w:val="Appendixitem"/>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3F538D4"/>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F44351"/>
    <w:multiLevelType w:val="hybridMultilevel"/>
    <w:tmpl w:val="743A69C6"/>
    <w:lvl w:ilvl="0" w:tplc="43628C7E">
      <w:start w:val="1"/>
      <w:numFmt w:val="decimal"/>
      <w:pStyle w:val="Numbersindented"/>
      <w:lvlText w:val="%1."/>
      <w:lvlJc w:val="left"/>
      <w:pPr>
        <w:ind w:left="1800" w:hanging="360"/>
      </w:p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18" w15:restartNumberingAfterBreak="0">
    <w:nsid w:val="29805482"/>
    <w:multiLevelType w:val="multilevel"/>
    <w:tmpl w:val="9AD0B468"/>
    <w:lvl w:ilvl="0">
      <w:start w:val="1"/>
      <w:numFmt w:val="decimal"/>
      <w:lvlText w:val="%1."/>
      <w:lvlJc w:val="left"/>
      <w:pPr>
        <w:ind w:left="720" w:hanging="360"/>
      </w:pPr>
      <w:rPr>
        <w:rFonts w:hint="default"/>
        <w:b w:val="0"/>
        <w:i w:val="0"/>
        <w:color w:val="auto"/>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A466DD7"/>
    <w:multiLevelType w:val="multilevel"/>
    <w:tmpl w:val="D5A0E5BA"/>
    <w:lvl w:ilvl="0">
      <w:start w:val="1"/>
      <w:numFmt w:val="decimal"/>
      <w:lvlText w:val="%1."/>
      <w:lvlJc w:val="left"/>
      <w:pPr>
        <w:tabs>
          <w:tab w:val="num" w:pos="284"/>
        </w:tabs>
        <w:ind w:left="284" w:hanging="284"/>
      </w:pPr>
      <w:rPr>
        <w:rFonts w:hint="default"/>
        <w:b w:val="0"/>
        <w:i w:val="0"/>
        <w:color w:val="auto"/>
        <w:sz w:val="20"/>
      </w:rPr>
    </w:lvl>
    <w:lvl w:ilvl="1">
      <w:start w:val="1"/>
      <w:numFmt w:val="decimal"/>
      <w:lvlText w:val="%2."/>
      <w:lvlJc w:val="left"/>
      <w:pPr>
        <w:tabs>
          <w:tab w:val="num" w:pos="284"/>
        </w:tabs>
        <w:ind w:left="567" w:hanging="283"/>
      </w:pPr>
      <w:rPr>
        <w:rFonts w:hint="default"/>
      </w:rPr>
    </w:lvl>
    <w:lvl w:ilvl="2">
      <w:start w:val="1"/>
      <w:numFmt w:val="decimal"/>
      <w:lvlText w:val="%3."/>
      <w:lvlJc w:val="left"/>
      <w:pPr>
        <w:tabs>
          <w:tab w:val="num" w:pos="567"/>
        </w:tabs>
        <w:ind w:left="851" w:hanging="284"/>
      </w:pPr>
      <w:rPr>
        <w:rFonts w:hint="default"/>
      </w:rPr>
    </w:lvl>
    <w:lvl w:ilvl="3">
      <w:start w:val="1"/>
      <w:numFmt w:val="none"/>
      <w:lvlText w:val="%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0DC250D"/>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0FA1B2C"/>
    <w:multiLevelType w:val="hybridMultilevel"/>
    <w:tmpl w:val="4514A68C"/>
    <w:lvl w:ilvl="0" w:tplc="54CCA182">
      <w:start w:val="1"/>
      <w:numFmt w:val="decimal"/>
      <w:pStyle w:val="Numbersdoubleindented"/>
      <w:lvlText w:val="%1."/>
      <w:lvlJc w:val="left"/>
      <w:pPr>
        <w:ind w:left="2700" w:hanging="360"/>
      </w:pPr>
    </w:lvl>
    <w:lvl w:ilvl="1" w:tplc="04130019" w:tentative="1">
      <w:start w:val="1"/>
      <w:numFmt w:val="lowerLetter"/>
      <w:lvlText w:val="%2."/>
      <w:lvlJc w:val="left"/>
      <w:pPr>
        <w:ind w:left="3420" w:hanging="360"/>
      </w:pPr>
    </w:lvl>
    <w:lvl w:ilvl="2" w:tplc="0413001B" w:tentative="1">
      <w:start w:val="1"/>
      <w:numFmt w:val="lowerRoman"/>
      <w:lvlText w:val="%3."/>
      <w:lvlJc w:val="right"/>
      <w:pPr>
        <w:ind w:left="4140" w:hanging="180"/>
      </w:pPr>
    </w:lvl>
    <w:lvl w:ilvl="3" w:tplc="0413000F" w:tentative="1">
      <w:start w:val="1"/>
      <w:numFmt w:val="decimal"/>
      <w:lvlText w:val="%4."/>
      <w:lvlJc w:val="left"/>
      <w:pPr>
        <w:ind w:left="4860" w:hanging="360"/>
      </w:pPr>
    </w:lvl>
    <w:lvl w:ilvl="4" w:tplc="04130019" w:tentative="1">
      <w:start w:val="1"/>
      <w:numFmt w:val="lowerLetter"/>
      <w:lvlText w:val="%5."/>
      <w:lvlJc w:val="left"/>
      <w:pPr>
        <w:ind w:left="5580" w:hanging="360"/>
      </w:pPr>
    </w:lvl>
    <w:lvl w:ilvl="5" w:tplc="0413001B" w:tentative="1">
      <w:start w:val="1"/>
      <w:numFmt w:val="lowerRoman"/>
      <w:lvlText w:val="%6."/>
      <w:lvlJc w:val="right"/>
      <w:pPr>
        <w:ind w:left="6300" w:hanging="180"/>
      </w:pPr>
    </w:lvl>
    <w:lvl w:ilvl="6" w:tplc="0413000F" w:tentative="1">
      <w:start w:val="1"/>
      <w:numFmt w:val="decimal"/>
      <w:lvlText w:val="%7."/>
      <w:lvlJc w:val="left"/>
      <w:pPr>
        <w:ind w:left="7020" w:hanging="360"/>
      </w:pPr>
    </w:lvl>
    <w:lvl w:ilvl="7" w:tplc="04130019" w:tentative="1">
      <w:start w:val="1"/>
      <w:numFmt w:val="lowerLetter"/>
      <w:lvlText w:val="%8."/>
      <w:lvlJc w:val="left"/>
      <w:pPr>
        <w:ind w:left="7740" w:hanging="360"/>
      </w:pPr>
    </w:lvl>
    <w:lvl w:ilvl="8" w:tplc="0413001B" w:tentative="1">
      <w:start w:val="1"/>
      <w:numFmt w:val="lowerRoman"/>
      <w:lvlText w:val="%9."/>
      <w:lvlJc w:val="right"/>
      <w:pPr>
        <w:ind w:left="8460" w:hanging="180"/>
      </w:pPr>
    </w:lvl>
  </w:abstractNum>
  <w:abstractNum w:abstractNumId="22" w15:restartNumberingAfterBreak="0">
    <w:nsid w:val="39FE14A3"/>
    <w:multiLevelType w:val="multilevel"/>
    <w:tmpl w:val="65E2F096"/>
    <w:lvl w:ilvl="0">
      <w:start w:val="1"/>
      <w:numFmt w:val="decimal"/>
      <w:lvlText w:val="%1."/>
      <w:lvlJc w:val="left"/>
      <w:pPr>
        <w:ind w:left="340" w:hanging="340"/>
      </w:pPr>
      <w:rPr>
        <w:rFonts w:ascii="Arial" w:hAnsi="Arial" w:hint="default"/>
        <w:b/>
        <w:i w:val="0"/>
        <w:color w:val="1E64C8" w:themeColor="text2"/>
        <w:sz w:val="32"/>
      </w:rPr>
    </w:lvl>
    <w:lvl w:ilvl="1">
      <w:start w:val="1"/>
      <w:numFmt w:val="decimal"/>
      <w:suff w:val="space"/>
      <w:lvlText w:val="%1.%2"/>
      <w:lvlJc w:val="left"/>
      <w:pPr>
        <w:ind w:left="340" w:firstLine="0"/>
      </w:pPr>
      <w:rPr>
        <w:rFonts w:ascii="Arial" w:hAnsi="Arial" w:hint="default"/>
        <w:b/>
        <w:i w:val="0"/>
        <w:color w:val="1E64C8" w:themeColor="text2"/>
      </w:rPr>
    </w:lvl>
    <w:lvl w:ilvl="2">
      <w:start w:val="1"/>
      <w:numFmt w:val="decimal"/>
      <w:suff w:val="space"/>
      <w:lvlText w:val="%1.%2.%3"/>
      <w:lvlJc w:val="left"/>
      <w:pPr>
        <w:ind w:left="680" w:firstLine="0"/>
      </w:pPr>
      <w:rPr>
        <w:rFonts w:ascii="Arial" w:hAnsi="Arial" w:hint="default"/>
        <w:b/>
        <w:i w:val="0"/>
        <w:color w:val="1E64C8" w:themeColor="text2"/>
      </w:rPr>
    </w:lvl>
    <w:lvl w:ilvl="3">
      <w:start w:val="1"/>
      <w:numFmt w:val="bullet"/>
      <w:lvlText w:val=""/>
      <w:lvlJc w:val="left"/>
      <w:pPr>
        <w:ind w:left="1021" w:hanging="341"/>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A854C27"/>
    <w:multiLevelType w:val="hybridMultilevel"/>
    <w:tmpl w:val="8E32A1F8"/>
    <w:lvl w:ilvl="0" w:tplc="19C26F40">
      <w:start w:val="1"/>
      <w:numFmt w:val="bullet"/>
      <w:pStyle w:val="Dashesdoubleindented"/>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06806D3"/>
    <w:multiLevelType w:val="multilevel"/>
    <w:tmpl w:val="6FA0D8A4"/>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0" w:firstLine="0"/>
      </w:pPr>
      <w:rPr>
        <w:rFonts w:ascii="Arial" w:hAnsi="Arial" w:hint="default"/>
        <w:b/>
        <w:i w:val="0"/>
        <w:color w:val="auto"/>
        <w:sz w:val="24"/>
      </w:rPr>
    </w:lvl>
    <w:lvl w:ilvl="3">
      <w:start w:val="1"/>
      <w:numFmt w:val="decimal"/>
      <w:suff w:val="space"/>
      <w:lvlText w:val="%1.%2.%3.%4"/>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48321A4"/>
    <w:multiLevelType w:val="hybridMultilevel"/>
    <w:tmpl w:val="CBFCFB6C"/>
    <w:lvl w:ilvl="0" w:tplc="7354C2C0">
      <w:start w:val="1"/>
      <w:numFmt w:val="bullet"/>
      <w:lvlText w:val="-"/>
      <w:lvlJc w:val="left"/>
      <w:pPr>
        <w:ind w:left="720" w:hanging="360"/>
      </w:pPr>
      <w:rPr>
        <w:rFonts w:ascii="Arial" w:eastAsiaTheme="minorHAnsi"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45116412"/>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8696E15"/>
    <w:multiLevelType w:val="hybridMultilevel"/>
    <w:tmpl w:val="69766206"/>
    <w:lvl w:ilvl="0" w:tplc="A52E7DF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E53178"/>
    <w:multiLevelType w:val="multilevel"/>
    <w:tmpl w:val="BD6C8874"/>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0" w:firstLine="0"/>
      </w:pPr>
      <w:rPr>
        <w:rFonts w:ascii="Arial" w:hAnsi="Arial" w:hint="default"/>
        <w:b/>
        <w:i w:val="0"/>
        <w:color w:val="auto"/>
        <w:sz w:val="24"/>
      </w:rPr>
    </w:lvl>
    <w:lvl w:ilvl="3">
      <w:start w:val="1"/>
      <w:numFmt w:val="decimal"/>
      <w:suff w:val="space"/>
      <w:lvlText w:val="%1.%2.%3.%4"/>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49860EE"/>
    <w:multiLevelType w:val="hybridMultilevel"/>
    <w:tmpl w:val="AA92149C"/>
    <w:lvl w:ilvl="0" w:tplc="38D6B226">
      <w:start w:val="1"/>
      <w:numFmt w:val="decimal"/>
      <w:lvlText w:val="%1."/>
      <w:lvlJc w:val="left"/>
      <w:pPr>
        <w:ind w:left="720" w:hanging="360"/>
      </w:pPr>
      <w:rPr>
        <w:rFonts w:ascii="Arial" w:hAnsi="Arial" w:hint="default"/>
        <w:b/>
        <w:i w:val="0"/>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65997092"/>
    <w:multiLevelType w:val="hybridMultilevel"/>
    <w:tmpl w:val="055CFDF2"/>
    <w:lvl w:ilvl="0" w:tplc="CD942BC2">
      <w:start w:val="1"/>
      <w:numFmt w:val="bullet"/>
      <w:lvlText w:val="-"/>
      <w:lvlJc w:val="left"/>
      <w:pPr>
        <w:ind w:left="780" w:hanging="360"/>
      </w:pPr>
      <w:rPr>
        <w:rFonts w:ascii="Arial" w:eastAsiaTheme="minorHAnsi" w:hAnsi="Arial" w:cs="Arial" w:hint="default"/>
      </w:rPr>
    </w:lvl>
    <w:lvl w:ilvl="1" w:tplc="080C0003" w:tentative="1">
      <w:start w:val="1"/>
      <w:numFmt w:val="bullet"/>
      <w:lvlText w:val="o"/>
      <w:lvlJc w:val="left"/>
      <w:pPr>
        <w:ind w:left="1500" w:hanging="360"/>
      </w:pPr>
      <w:rPr>
        <w:rFonts w:ascii="Courier New" w:hAnsi="Courier New" w:cs="Courier New" w:hint="default"/>
      </w:rPr>
    </w:lvl>
    <w:lvl w:ilvl="2" w:tplc="080C0005" w:tentative="1">
      <w:start w:val="1"/>
      <w:numFmt w:val="bullet"/>
      <w:lvlText w:val=""/>
      <w:lvlJc w:val="left"/>
      <w:pPr>
        <w:ind w:left="2220" w:hanging="360"/>
      </w:pPr>
      <w:rPr>
        <w:rFonts w:ascii="Wingdings" w:hAnsi="Wingdings" w:hint="default"/>
      </w:rPr>
    </w:lvl>
    <w:lvl w:ilvl="3" w:tplc="080C0001" w:tentative="1">
      <w:start w:val="1"/>
      <w:numFmt w:val="bullet"/>
      <w:lvlText w:val=""/>
      <w:lvlJc w:val="left"/>
      <w:pPr>
        <w:ind w:left="2940" w:hanging="360"/>
      </w:pPr>
      <w:rPr>
        <w:rFonts w:ascii="Symbol" w:hAnsi="Symbol" w:hint="default"/>
      </w:rPr>
    </w:lvl>
    <w:lvl w:ilvl="4" w:tplc="080C0003" w:tentative="1">
      <w:start w:val="1"/>
      <w:numFmt w:val="bullet"/>
      <w:lvlText w:val="o"/>
      <w:lvlJc w:val="left"/>
      <w:pPr>
        <w:ind w:left="3660" w:hanging="360"/>
      </w:pPr>
      <w:rPr>
        <w:rFonts w:ascii="Courier New" w:hAnsi="Courier New" w:cs="Courier New" w:hint="default"/>
      </w:rPr>
    </w:lvl>
    <w:lvl w:ilvl="5" w:tplc="080C0005" w:tentative="1">
      <w:start w:val="1"/>
      <w:numFmt w:val="bullet"/>
      <w:lvlText w:val=""/>
      <w:lvlJc w:val="left"/>
      <w:pPr>
        <w:ind w:left="4380" w:hanging="360"/>
      </w:pPr>
      <w:rPr>
        <w:rFonts w:ascii="Wingdings" w:hAnsi="Wingdings" w:hint="default"/>
      </w:rPr>
    </w:lvl>
    <w:lvl w:ilvl="6" w:tplc="080C0001" w:tentative="1">
      <w:start w:val="1"/>
      <w:numFmt w:val="bullet"/>
      <w:lvlText w:val=""/>
      <w:lvlJc w:val="left"/>
      <w:pPr>
        <w:ind w:left="5100" w:hanging="360"/>
      </w:pPr>
      <w:rPr>
        <w:rFonts w:ascii="Symbol" w:hAnsi="Symbol" w:hint="default"/>
      </w:rPr>
    </w:lvl>
    <w:lvl w:ilvl="7" w:tplc="080C0003" w:tentative="1">
      <w:start w:val="1"/>
      <w:numFmt w:val="bullet"/>
      <w:lvlText w:val="o"/>
      <w:lvlJc w:val="left"/>
      <w:pPr>
        <w:ind w:left="5820" w:hanging="360"/>
      </w:pPr>
      <w:rPr>
        <w:rFonts w:ascii="Courier New" w:hAnsi="Courier New" w:cs="Courier New" w:hint="default"/>
      </w:rPr>
    </w:lvl>
    <w:lvl w:ilvl="8" w:tplc="080C0005" w:tentative="1">
      <w:start w:val="1"/>
      <w:numFmt w:val="bullet"/>
      <w:lvlText w:val=""/>
      <w:lvlJc w:val="left"/>
      <w:pPr>
        <w:ind w:left="6540" w:hanging="360"/>
      </w:pPr>
      <w:rPr>
        <w:rFonts w:ascii="Wingdings" w:hAnsi="Wingdings" w:hint="default"/>
      </w:rPr>
    </w:lvl>
  </w:abstractNum>
  <w:abstractNum w:abstractNumId="31" w15:restartNumberingAfterBreak="0">
    <w:nsid w:val="66564D80"/>
    <w:multiLevelType w:val="hybridMultilevel"/>
    <w:tmpl w:val="F1F04A1A"/>
    <w:lvl w:ilvl="0" w:tplc="35066FFE">
      <w:start w:val="1"/>
      <w:numFmt w:val="bullet"/>
      <w:pStyle w:val="Dashesindented"/>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F5732A8"/>
    <w:multiLevelType w:val="multilevel"/>
    <w:tmpl w:val="52202AB4"/>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0" w:firstLine="0"/>
      </w:pPr>
      <w:rPr>
        <w:rFonts w:ascii="Arial" w:hAnsi="Arial" w:hint="default"/>
        <w:b/>
        <w:i w:val="0"/>
        <w:color w:val="auto"/>
        <w:sz w:val="24"/>
      </w:rPr>
    </w:lvl>
    <w:lvl w:ilvl="3">
      <w:start w:val="1"/>
      <w:numFmt w:val="bullet"/>
      <w:suff w:val="space"/>
      <w:lvlText w:val=""/>
      <w:lvlJc w:val="left"/>
      <w:pPr>
        <w:ind w:left="0" w:firstLine="0"/>
      </w:pPr>
      <w:rPr>
        <w:rFonts w:ascii="Symbol" w:hAnsi="Symbol" w:hint="default"/>
        <w:b w:val="0"/>
        <w:bCs w:val="0"/>
        <w:i w:val="0"/>
        <w:iCs w:val="0"/>
        <w:caps w:val="0"/>
        <w:strike w:val="0"/>
        <w:dstrike w:val="0"/>
        <w:snapToGrid w:val="0"/>
        <w:vanish w:val="0"/>
        <w:color w:val="auto"/>
        <w:spacing w:val="0"/>
        <w:w w:val="0"/>
        <w:kern w:val="0"/>
        <w:position w:val="0"/>
        <w:sz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1"/>
      <w:numFmt w:val="decimal"/>
      <w:suff w:val="space"/>
      <w:lvlText w:val="%1.%2.%3.%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9435673"/>
    <w:multiLevelType w:val="hybridMultilevel"/>
    <w:tmpl w:val="73AC25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7D190E39"/>
    <w:multiLevelType w:val="multilevel"/>
    <w:tmpl w:val="D5A0E5BA"/>
    <w:lvl w:ilvl="0">
      <w:start w:val="1"/>
      <w:numFmt w:val="decimal"/>
      <w:lvlText w:val="%1."/>
      <w:lvlJc w:val="left"/>
      <w:pPr>
        <w:tabs>
          <w:tab w:val="num" w:pos="284"/>
        </w:tabs>
        <w:ind w:left="284" w:hanging="284"/>
      </w:pPr>
      <w:rPr>
        <w:rFonts w:hint="default"/>
        <w:b w:val="0"/>
        <w:i w:val="0"/>
        <w:color w:val="auto"/>
        <w:sz w:val="20"/>
      </w:rPr>
    </w:lvl>
    <w:lvl w:ilvl="1">
      <w:start w:val="1"/>
      <w:numFmt w:val="decimal"/>
      <w:lvlText w:val="%2."/>
      <w:lvlJc w:val="left"/>
      <w:pPr>
        <w:tabs>
          <w:tab w:val="num" w:pos="284"/>
        </w:tabs>
        <w:ind w:left="567" w:hanging="283"/>
      </w:pPr>
      <w:rPr>
        <w:rFonts w:hint="default"/>
      </w:rPr>
    </w:lvl>
    <w:lvl w:ilvl="2">
      <w:start w:val="1"/>
      <w:numFmt w:val="decimal"/>
      <w:lvlText w:val="%3."/>
      <w:lvlJc w:val="left"/>
      <w:pPr>
        <w:tabs>
          <w:tab w:val="num" w:pos="567"/>
        </w:tabs>
        <w:ind w:left="851" w:hanging="284"/>
      </w:pPr>
      <w:rPr>
        <w:rFonts w:hint="default"/>
      </w:rPr>
    </w:lvl>
    <w:lvl w:ilvl="3">
      <w:start w:val="1"/>
      <w:numFmt w:val="none"/>
      <w:lvlText w:val="%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7E5558E1"/>
    <w:multiLevelType w:val="multilevel"/>
    <w:tmpl w:val="D396A858"/>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680" w:firstLine="0"/>
      </w:pPr>
      <w:rPr>
        <w:rFonts w:ascii="Arial" w:hAnsi="Arial" w:hint="default"/>
        <w:b/>
        <w:i w:val="0"/>
        <w:color w:val="1E64C8" w:themeColor="text2"/>
      </w:rPr>
    </w:lvl>
    <w:lvl w:ilvl="3">
      <w:start w:val="1"/>
      <w:numFmt w:val="bullet"/>
      <w:lvlText w:val=""/>
      <w:lvlJc w:val="left"/>
      <w:pPr>
        <w:ind w:left="1021" w:hanging="341"/>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2"/>
  </w:num>
  <w:num w:numId="2">
    <w:abstractNumId w:val="16"/>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8"/>
  </w:num>
  <w:num w:numId="6">
    <w:abstractNumId w:val="35"/>
  </w:num>
  <w:num w:numId="7">
    <w:abstractNumId w:val="10"/>
  </w:num>
  <w:num w:numId="8">
    <w:abstractNumId w:val="34"/>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4"/>
  </w:num>
  <w:num w:numId="20">
    <w:abstractNumId w:val="29"/>
  </w:num>
  <w:num w:numId="21">
    <w:abstractNumId w:val="32"/>
  </w:num>
  <w:num w:numId="22">
    <w:abstractNumId w:val="26"/>
  </w:num>
  <w:num w:numId="23">
    <w:abstractNumId w:val="13"/>
  </w:num>
  <w:num w:numId="24">
    <w:abstractNumId w:val="12"/>
  </w:num>
  <w:num w:numId="25">
    <w:abstractNumId w:val="18"/>
  </w:num>
  <w:num w:numId="26">
    <w:abstractNumId w:val="3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num>
  <w:num w:numId="28">
    <w:abstractNumId w:val="23"/>
  </w:num>
  <w:num w:numId="2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 w:numId="37">
    <w:abstractNumId w:val="20"/>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7"/>
  </w:num>
  <w:num w:numId="41">
    <w:abstractNumId w:val="21"/>
  </w:num>
  <w:num w:numId="42">
    <w:abstractNumId w:val="15"/>
  </w:num>
  <w:num w:numId="43">
    <w:abstractNumId w:val="27"/>
  </w:num>
  <w:num w:numId="44">
    <w:abstractNumId w:val="14"/>
  </w:num>
  <w:num w:numId="45">
    <w:abstractNumId w:val="33"/>
  </w:num>
  <w:num w:numId="46">
    <w:abstractNumId w:val="25"/>
  </w:num>
  <w:num w:numId="4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attachedTemplate r:id="rId1"/>
  <w:defaultTabStop w:val="709"/>
  <w:hyphenationZone w:val="425"/>
  <w:characterSpacingControl w:val="doNotCompress"/>
  <w:hdrShapeDefaults>
    <o:shapedefaults v:ext="edit" spidmax="2049"/>
  </w:hdrShapeDefaults>
  <w:footnotePr>
    <w:numRestart w:val="eachPage"/>
    <w:footnote w:id="-1"/>
    <w:footnote w:id="0"/>
    <w:footnote w:id="1"/>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uild" w:val="19"/>
    <w:docVar w:name="Date" w:val="14-12-2016"/>
    <w:docVar w:name="Developer" w:val="Hans Gouman"/>
    <w:docVar w:name="History" w:val="19 - line spacing reference items after &gt; 0_x000d__x000a_18 - screenshot comments AZ 7.12.2016_x000d__x000a_17 - comments AZ 7.12.2016_x000d__x000a_16 - list levels indents 8, 14, 18, 20 mm_x000d__x000a_15 - comments AZ 16.11.21_x000d__x000a_11-14 - comments AZ/SL_x000d__x000a_10 - comments UG_x000d__x000a_9 - 1st page: organisation table relative to title table; hyperlink added_x000d__x000a_8 - comments SL: TOC; cross ref in footer_x000d__x000a_7 - new multilevel list replaces corrupted old one_x000d__x000a_6 - major bug level 4: temp. work around_x000d__x000a_5 - footnotes and endnotes_x000d__x000a_4 - footer and enumerations added_x000d__x000a_3 - building_x000d__x000a_2 - styles copied from Letter_x000d__x000a_1 - creation"/>
    <w:docVar w:name="License" w:val="Developed by 12 Dozijn"/>
    <w:docVar w:name="Status" w:val="Final"/>
    <w:docVar w:name="Version" w:val="1.2"/>
  </w:docVars>
  <w:rsids>
    <w:rsidRoot w:val="006F49F9"/>
    <w:rsid w:val="000010FD"/>
    <w:rsid w:val="00001DB9"/>
    <w:rsid w:val="000060E1"/>
    <w:rsid w:val="00006326"/>
    <w:rsid w:val="00006540"/>
    <w:rsid w:val="0000701A"/>
    <w:rsid w:val="00026103"/>
    <w:rsid w:val="000264A7"/>
    <w:rsid w:val="00026A3D"/>
    <w:rsid w:val="0003209D"/>
    <w:rsid w:val="00035050"/>
    <w:rsid w:val="00043E08"/>
    <w:rsid w:val="00047FAB"/>
    <w:rsid w:val="00053259"/>
    <w:rsid w:val="00062B42"/>
    <w:rsid w:val="00064556"/>
    <w:rsid w:val="000646F5"/>
    <w:rsid w:val="00070AE7"/>
    <w:rsid w:val="00071234"/>
    <w:rsid w:val="00083BBD"/>
    <w:rsid w:val="00084356"/>
    <w:rsid w:val="000843A4"/>
    <w:rsid w:val="00084EFD"/>
    <w:rsid w:val="000866AB"/>
    <w:rsid w:val="00086AA7"/>
    <w:rsid w:val="000873AD"/>
    <w:rsid w:val="000876F7"/>
    <w:rsid w:val="00091AF1"/>
    <w:rsid w:val="0009534C"/>
    <w:rsid w:val="000A16C6"/>
    <w:rsid w:val="000A4876"/>
    <w:rsid w:val="000A57A9"/>
    <w:rsid w:val="000A58C7"/>
    <w:rsid w:val="000A61F4"/>
    <w:rsid w:val="000A7A11"/>
    <w:rsid w:val="000B22A1"/>
    <w:rsid w:val="000B6B7E"/>
    <w:rsid w:val="000B7B9C"/>
    <w:rsid w:val="000B7F46"/>
    <w:rsid w:val="000C0DB0"/>
    <w:rsid w:val="000C203A"/>
    <w:rsid w:val="000C633E"/>
    <w:rsid w:val="000D093A"/>
    <w:rsid w:val="000D0C61"/>
    <w:rsid w:val="000D155B"/>
    <w:rsid w:val="000D19D2"/>
    <w:rsid w:val="000D2FD1"/>
    <w:rsid w:val="000D7B64"/>
    <w:rsid w:val="000E4160"/>
    <w:rsid w:val="000F0CA0"/>
    <w:rsid w:val="000F537D"/>
    <w:rsid w:val="000F5759"/>
    <w:rsid w:val="000F7EF9"/>
    <w:rsid w:val="00100155"/>
    <w:rsid w:val="0011159D"/>
    <w:rsid w:val="0011579D"/>
    <w:rsid w:val="00123521"/>
    <w:rsid w:val="00131328"/>
    <w:rsid w:val="00133609"/>
    <w:rsid w:val="00133D4E"/>
    <w:rsid w:val="00134484"/>
    <w:rsid w:val="00140211"/>
    <w:rsid w:val="00142217"/>
    <w:rsid w:val="00143BB7"/>
    <w:rsid w:val="00143C91"/>
    <w:rsid w:val="00146654"/>
    <w:rsid w:val="00146A7A"/>
    <w:rsid w:val="00147B99"/>
    <w:rsid w:val="00156814"/>
    <w:rsid w:val="001605AD"/>
    <w:rsid w:val="001618DE"/>
    <w:rsid w:val="0017050C"/>
    <w:rsid w:val="00170555"/>
    <w:rsid w:val="00170CC8"/>
    <w:rsid w:val="001768F7"/>
    <w:rsid w:val="001775B8"/>
    <w:rsid w:val="00182D3E"/>
    <w:rsid w:val="00183880"/>
    <w:rsid w:val="0018488C"/>
    <w:rsid w:val="0018492E"/>
    <w:rsid w:val="0018572A"/>
    <w:rsid w:val="00191EBC"/>
    <w:rsid w:val="00192C4C"/>
    <w:rsid w:val="0019698A"/>
    <w:rsid w:val="001A0223"/>
    <w:rsid w:val="001A1EB8"/>
    <w:rsid w:val="001A28ED"/>
    <w:rsid w:val="001A5C17"/>
    <w:rsid w:val="001B0A58"/>
    <w:rsid w:val="001B515B"/>
    <w:rsid w:val="001C2D5D"/>
    <w:rsid w:val="001C2D82"/>
    <w:rsid w:val="001C44EC"/>
    <w:rsid w:val="001C667D"/>
    <w:rsid w:val="001D008B"/>
    <w:rsid w:val="001D1D47"/>
    <w:rsid w:val="001D4F61"/>
    <w:rsid w:val="001E4BA1"/>
    <w:rsid w:val="001E5892"/>
    <w:rsid w:val="001F173C"/>
    <w:rsid w:val="001F1E5E"/>
    <w:rsid w:val="001F5494"/>
    <w:rsid w:val="00200E32"/>
    <w:rsid w:val="00201925"/>
    <w:rsid w:val="00203236"/>
    <w:rsid w:val="00204DA3"/>
    <w:rsid w:val="0020599F"/>
    <w:rsid w:val="00212905"/>
    <w:rsid w:val="00214EBA"/>
    <w:rsid w:val="002170F2"/>
    <w:rsid w:val="00217BED"/>
    <w:rsid w:val="00222F9A"/>
    <w:rsid w:val="002240CB"/>
    <w:rsid w:val="002245D0"/>
    <w:rsid w:val="00224CEE"/>
    <w:rsid w:val="0022636E"/>
    <w:rsid w:val="00230A09"/>
    <w:rsid w:val="00232C3A"/>
    <w:rsid w:val="00232E5A"/>
    <w:rsid w:val="002337C4"/>
    <w:rsid w:val="0023460C"/>
    <w:rsid w:val="00241C2E"/>
    <w:rsid w:val="00241C33"/>
    <w:rsid w:val="0024719E"/>
    <w:rsid w:val="00247646"/>
    <w:rsid w:val="00247FE7"/>
    <w:rsid w:val="00251F4E"/>
    <w:rsid w:val="00262E06"/>
    <w:rsid w:val="00264515"/>
    <w:rsid w:val="002655E6"/>
    <w:rsid w:val="00271393"/>
    <w:rsid w:val="00273F99"/>
    <w:rsid w:val="00282AB9"/>
    <w:rsid w:val="0028482C"/>
    <w:rsid w:val="00287A45"/>
    <w:rsid w:val="00295BFD"/>
    <w:rsid w:val="002977D8"/>
    <w:rsid w:val="002A69D1"/>
    <w:rsid w:val="002A6F33"/>
    <w:rsid w:val="002B20CE"/>
    <w:rsid w:val="002D62A8"/>
    <w:rsid w:val="002D788E"/>
    <w:rsid w:val="002E2910"/>
    <w:rsid w:val="002E7C0F"/>
    <w:rsid w:val="002F2185"/>
    <w:rsid w:val="002F4CD1"/>
    <w:rsid w:val="00305208"/>
    <w:rsid w:val="00314390"/>
    <w:rsid w:val="00314F40"/>
    <w:rsid w:val="003158FC"/>
    <w:rsid w:val="00324162"/>
    <w:rsid w:val="003267AD"/>
    <w:rsid w:val="00330F4C"/>
    <w:rsid w:val="00332E8F"/>
    <w:rsid w:val="00342C54"/>
    <w:rsid w:val="0035256B"/>
    <w:rsid w:val="003525B0"/>
    <w:rsid w:val="00354815"/>
    <w:rsid w:val="0036399B"/>
    <w:rsid w:val="00363DE7"/>
    <w:rsid w:val="00366037"/>
    <w:rsid w:val="003661C5"/>
    <w:rsid w:val="00366F03"/>
    <w:rsid w:val="003702A6"/>
    <w:rsid w:val="00373670"/>
    <w:rsid w:val="00374B1C"/>
    <w:rsid w:val="00375F87"/>
    <w:rsid w:val="00377BFC"/>
    <w:rsid w:val="00380ECB"/>
    <w:rsid w:val="00380F25"/>
    <w:rsid w:val="00386E4A"/>
    <w:rsid w:val="00387ADF"/>
    <w:rsid w:val="00391C14"/>
    <w:rsid w:val="003B36DD"/>
    <w:rsid w:val="003B5B64"/>
    <w:rsid w:val="003C09B7"/>
    <w:rsid w:val="003C0EDA"/>
    <w:rsid w:val="003C11A8"/>
    <w:rsid w:val="003C16E9"/>
    <w:rsid w:val="003C20E3"/>
    <w:rsid w:val="003C5B6D"/>
    <w:rsid w:val="003C5D0E"/>
    <w:rsid w:val="003C6E96"/>
    <w:rsid w:val="003D1164"/>
    <w:rsid w:val="003D2960"/>
    <w:rsid w:val="003D3535"/>
    <w:rsid w:val="003D5437"/>
    <w:rsid w:val="003E194B"/>
    <w:rsid w:val="003E19D1"/>
    <w:rsid w:val="003E3BDD"/>
    <w:rsid w:val="003E4264"/>
    <w:rsid w:val="003F1EBC"/>
    <w:rsid w:val="003F2435"/>
    <w:rsid w:val="003F45CE"/>
    <w:rsid w:val="003F6896"/>
    <w:rsid w:val="004013A6"/>
    <w:rsid w:val="004124F3"/>
    <w:rsid w:val="004165D5"/>
    <w:rsid w:val="00416D0A"/>
    <w:rsid w:val="00420046"/>
    <w:rsid w:val="00421151"/>
    <w:rsid w:val="00421809"/>
    <w:rsid w:val="00422282"/>
    <w:rsid w:val="00422A4B"/>
    <w:rsid w:val="00431B7C"/>
    <w:rsid w:val="00435FA5"/>
    <w:rsid w:val="00437AE0"/>
    <w:rsid w:val="00440660"/>
    <w:rsid w:val="00445D68"/>
    <w:rsid w:val="00451540"/>
    <w:rsid w:val="0045630F"/>
    <w:rsid w:val="00456DA9"/>
    <w:rsid w:val="00457B42"/>
    <w:rsid w:val="004719E2"/>
    <w:rsid w:val="00484917"/>
    <w:rsid w:val="004856BD"/>
    <w:rsid w:val="00485DD8"/>
    <w:rsid w:val="00487C48"/>
    <w:rsid w:val="004961BB"/>
    <w:rsid w:val="00496ED3"/>
    <w:rsid w:val="00497CFA"/>
    <w:rsid w:val="004A0093"/>
    <w:rsid w:val="004A04F7"/>
    <w:rsid w:val="004A2445"/>
    <w:rsid w:val="004A61FD"/>
    <w:rsid w:val="004B7209"/>
    <w:rsid w:val="004C12A6"/>
    <w:rsid w:val="004C26FC"/>
    <w:rsid w:val="004C4B21"/>
    <w:rsid w:val="004C5DA9"/>
    <w:rsid w:val="004D13DA"/>
    <w:rsid w:val="004D72B5"/>
    <w:rsid w:val="004D7484"/>
    <w:rsid w:val="004F41CB"/>
    <w:rsid w:val="00500F3F"/>
    <w:rsid w:val="00504D16"/>
    <w:rsid w:val="00520CEB"/>
    <w:rsid w:val="005210E9"/>
    <w:rsid w:val="0052244A"/>
    <w:rsid w:val="00525B38"/>
    <w:rsid w:val="0052646C"/>
    <w:rsid w:val="005319A5"/>
    <w:rsid w:val="0053342B"/>
    <w:rsid w:val="00534B19"/>
    <w:rsid w:val="00537379"/>
    <w:rsid w:val="00540A37"/>
    <w:rsid w:val="00540B75"/>
    <w:rsid w:val="00542FF0"/>
    <w:rsid w:val="00543415"/>
    <w:rsid w:val="005450E6"/>
    <w:rsid w:val="005475BB"/>
    <w:rsid w:val="00550C98"/>
    <w:rsid w:val="00551C1B"/>
    <w:rsid w:val="00557174"/>
    <w:rsid w:val="00571050"/>
    <w:rsid w:val="00572D69"/>
    <w:rsid w:val="00573FDF"/>
    <w:rsid w:val="00581ABD"/>
    <w:rsid w:val="00585D67"/>
    <w:rsid w:val="005909E9"/>
    <w:rsid w:val="00590CF8"/>
    <w:rsid w:val="0059144C"/>
    <w:rsid w:val="00593756"/>
    <w:rsid w:val="00593A64"/>
    <w:rsid w:val="00594A90"/>
    <w:rsid w:val="005A1805"/>
    <w:rsid w:val="005A557E"/>
    <w:rsid w:val="005A7412"/>
    <w:rsid w:val="005A774A"/>
    <w:rsid w:val="005C73BD"/>
    <w:rsid w:val="005C78DF"/>
    <w:rsid w:val="005D0D5C"/>
    <w:rsid w:val="005E1D16"/>
    <w:rsid w:val="005E21C8"/>
    <w:rsid w:val="005E35CE"/>
    <w:rsid w:val="005E6861"/>
    <w:rsid w:val="005E7655"/>
    <w:rsid w:val="005E7F2B"/>
    <w:rsid w:val="005F04EF"/>
    <w:rsid w:val="005F127C"/>
    <w:rsid w:val="005F3590"/>
    <w:rsid w:val="005F73BB"/>
    <w:rsid w:val="006113DF"/>
    <w:rsid w:val="00612A6F"/>
    <w:rsid w:val="00621B50"/>
    <w:rsid w:val="006227C1"/>
    <w:rsid w:val="00627BBD"/>
    <w:rsid w:val="006356C8"/>
    <w:rsid w:val="00640048"/>
    <w:rsid w:val="006457A9"/>
    <w:rsid w:val="00646628"/>
    <w:rsid w:val="00653D68"/>
    <w:rsid w:val="00660853"/>
    <w:rsid w:val="006643B7"/>
    <w:rsid w:val="00664D3B"/>
    <w:rsid w:val="0066545D"/>
    <w:rsid w:val="00666E1B"/>
    <w:rsid w:val="006703AD"/>
    <w:rsid w:val="0067607F"/>
    <w:rsid w:val="00677D7A"/>
    <w:rsid w:val="00677E44"/>
    <w:rsid w:val="00680C9D"/>
    <w:rsid w:val="00682DAF"/>
    <w:rsid w:val="00683ABC"/>
    <w:rsid w:val="006922D9"/>
    <w:rsid w:val="00693990"/>
    <w:rsid w:val="0069658D"/>
    <w:rsid w:val="00696ADB"/>
    <w:rsid w:val="006B07CA"/>
    <w:rsid w:val="006C2698"/>
    <w:rsid w:val="006C4565"/>
    <w:rsid w:val="006C487E"/>
    <w:rsid w:val="006C7E38"/>
    <w:rsid w:val="006D5289"/>
    <w:rsid w:val="006E0A3B"/>
    <w:rsid w:val="006E1852"/>
    <w:rsid w:val="006F49F9"/>
    <w:rsid w:val="007056A3"/>
    <w:rsid w:val="00711435"/>
    <w:rsid w:val="007120D9"/>
    <w:rsid w:val="00712717"/>
    <w:rsid w:val="00714AE7"/>
    <w:rsid w:val="00727A5C"/>
    <w:rsid w:val="00730436"/>
    <w:rsid w:val="00733E8D"/>
    <w:rsid w:val="007409C9"/>
    <w:rsid w:val="00741E56"/>
    <w:rsid w:val="00747F30"/>
    <w:rsid w:val="00751D29"/>
    <w:rsid w:val="00751DDD"/>
    <w:rsid w:val="00753B21"/>
    <w:rsid w:val="00755C18"/>
    <w:rsid w:val="00757424"/>
    <w:rsid w:val="007579CB"/>
    <w:rsid w:val="00760DC7"/>
    <w:rsid w:val="00764FDE"/>
    <w:rsid w:val="00775F96"/>
    <w:rsid w:val="007774DC"/>
    <w:rsid w:val="007821F0"/>
    <w:rsid w:val="0078516D"/>
    <w:rsid w:val="00787380"/>
    <w:rsid w:val="00794674"/>
    <w:rsid w:val="007956EF"/>
    <w:rsid w:val="00796E11"/>
    <w:rsid w:val="007B7BAA"/>
    <w:rsid w:val="007C10F6"/>
    <w:rsid w:val="007C148F"/>
    <w:rsid w:val="007D029F"/>
    <w:rsid w:val="007E13DE"/>
    <w:rsid w:val="007E66B2"/>
    <w:rsid w:val="007F7846"/>
    <w:rsid w:val="007F7AD0"/>
    <w:rsid w:val="007F7F3B"/>
    <w:rsid w:val="00803958"/>
    <w:rsid w:val="008071D0"/>
    <w:rsid w:val="00816A4B"/>
    <w:rsid w:val="00821F7C"/>
    <w:rsid w:val="00823EDE"/>
    <w:rsid w:val="008251D7"/>
    <w:rsid w:val="00825EE5"/>
    <w:rsid w:val="00827193"/>
    <w:rsid w:val="00832965"/>
    <w:rsid w:val="008344A5"/>
    <w:rsid w:val="008351DA"/>
    <w:rsid w:val="00841509"/>
    <w:rsid w:val="00842347"/>
    <w:rsid w:val="008453B8"/>
    <w:rsid w:val="0084625D"/>
    <w:rsid w:val="00850AF5"/>
    <w:rsid w:val="00856B77"/>
    <w:rsid w:val="00871496"/>
    <w:rsid w:val="00872BC9"/>
    <w:rsid w:val="00875410"/>
    <w:rsid w:val="0088027D"/>
    <w:rsid w:val="00881833"/>
    <w:rsid w:val="008825AD"/>
    <w:rsid w:val="00884A0C"/>
    <w:rsid w:val="00886726"/>
    <w:rsid w:val="008929C4"/>
    <w:rsid w:val="00893AE6"/>
    <w:rsid w:val="00897712"/>
    <w:rsid w:val="008A0124"/>
    <w:rsid w:val="008A6DE2"/>
    <w:rsid w:val="008B0D54"/>
    <w:rsid w:val="008B20BF"/>
    <w:rsid w:val="008B5F87"/>
    <w:rsid w:val="008B7051"/>
    <w:rsid w:val="008C44BF"/>
    <w:rsid w:val="008D0ED4"/>
    <w:rsid w:val="008D1D48"/>
    <w:rsid w:val="008D1FB1"/>
    <w:rsid w:val="008D4687"/>
    <w:rsid w:val="008D4F99"/>
    <w:rsid w:val="008D56DC"/>
    <w:rsid w:val="008D5D7D"/>
    <w:rsid w:val="008E3F39"/>
    <w:rsid w:val="008F2556"/>
    <w:rsid w:val="008F2D19"/>
    <w:rsid w:val="00905380"/>
    <w:rsid w:val="0090655F"/>
    <w:rsid w:val="00906E60"/>
    <w:rsid w:val="009176FD"/>
    <w:rsid w:val="00920E42"/>
    <w:rsid w:val="00922006"/>
    <w:rsid w:val="009253F6"/>
    <w:rsid w:val="00935527"/>
    <w:rsid w:val="00944264"/>
    <w:rsid w:val="00953118"/>
    <w:rsid w:val="0095321D"/>
    <w:rsid w:val="009608BC"/>
    <w:rsid w:val="00976A28"/>
    <w:rsid w:val="0098012F"/>
    <w:rsid w:val="009803E0"/>
    <w:rsid w:val="00981C33"/>
    <w:rsid w:val="009840A2"/>
    <w:rsid w:val="00987DEE"/>
    <w:rsid w:val="00992D46"/>
    <w:rsid w:val="009942A8"/>
    <w:rsid w:val="009955F3"/>
    <w:rsid w:val="00996F51"/>
    <w:rsid w:val="009A265D"/>
    <w:rsid w:val="009A3485"/>
    <w:rsid w:val="009A5D49"/>
    <w:rsid w:val="009A6B07"/>
    <w:rsid w:val="009B1A4F"/>
    <w:rsid w:val="009B2812"/>
    <w:rsid w:val="009B7681"/>
    <w:rsid w:val="009C0908"/>
    <w:rsid w:val="009C3C4B"/>
    <w:rsid w:val="009C51C7"/>
    <w:rsid w:val="009C755B"/>
    <w:rsid w:val="009E35FD"/>
    <w:rsid w:val="009E3EA5"/>
    <w:rsid w:val="009F053A"/>
    <w:rsid w:val="009F35D4"/>
    <w:rsid w:val="00A05D29"/>
    <w:rsid w:val="00A07DEF"/>
    <w:rsid w:val="00A102BF"/>
    <w:rsid w:val="00A10E58"/>
    <w:rsid w:val="00A12C9E"/>
    <w:rsid w:val="00A26511"/>
    <w:rsid w:val="00A265C2"/>
    <w:rsid w:val="00A3504F"/>
    <w:rsid w:val="00A35CA6"/>
    <w:rsid w:val="00A429ED"/>
    <w:rsid w:val="00A51AE0"/>
    <w:rsid w:val="00A54568"/>
    <w:rsid w:val="00A55116"/>
    <w:rsid w:val="00A60783"/>
    <w:rsid w:val="00A614E8"/>
    <w:rsid w:val="00A61D0D"/>
    <w:rsid w:val="00A6429C"/>
    <w:rsid w:val="00A64A40"/>
    <w:rsid w:val="00A65202"/>
    <w:rsid w:val="00A657B5"/>
    <w:rsid w:val="00A67728"/>
    <w:rsid w:val="00A7110F"/>
    <w:rsid w:val="00A72EB2"/>
    <w:rsid w:val="00A763E6"/>
    <w:rsid w:val="00A76AFD"/>
    <w:rsid w:val="00A7763C"/>
    <w:rsid w:val="00A80C1F"/>
    <w:rsid w:val="00A81EC2"/>
    <w:rsid w:val="00A8608B"/>
    <w:rsid w:val="00A864F0"/>
    <w:rsid w:val="00A86B4E"/>
    <w:rsid w:val="00A87702"/>
    <w:rsid w:val="00A9645B"/>
    <w:rsid w:val="00A975D3"/>
    <w:rsid w:val="00AA4032"/>
    <w:rsid w:val="00AA411D"/>
    <w:rsid w:val="00AA58B5"/>
    <w:rsid w:val="00AB044D"/>
    <w:rsid w:val="00AB45B4"/>
    <w:rsid w:val="00AB5EF8"/>
    <w:rsid w:val="00AB6CA3"/>
    <w:rsid w:val="00AC0B85"/>
    <w:rsid w:val="00AC22D8"/>
    <w:rsid w:val="00AC4D2E"/>
    <w:rsid w:val="00AC5FC6"/>
    <w:rsid w:val="00AD691F"/>
    <w:rsid w:val="00AE129D"/>
    <w:rsid w:val="00AE598B"/>
    <w:rsid w:val="00AF327C"/>
    <w:rsid w:val="00AF59D2"/>
    <w:rsid w:val="00B010D5"/>
    <w:rsid w:val="00B0571F"/>
    <w:rsid w:val="00B0610E"/>
    <w:rsid w:val="00B1176E"/>
    <w:rsid w:val="00B11B0B"/>
    <w:rsid w:val="00B2219A"/>
    <w:rsid w:val="00B266FF"/>
    <w:rsid w:val="00B301AA"/>
    <w:rsid w:val="00B31413"/>
    <w:rsid w:val="00B33F61"/>
    <w:rsid w:val="00B358BE"/>
    <w:rsid w:val="00B365A5"/>
    <w:rsid w:val="00B43053"/>
    <w:rsid w:val="00B43D59"/>
    <w:rsid w:val="00B447E6"/>
    <w:rsid w:val="00B44D24"/>
    <w:rsid w:val="00B44FEE"/>
    <w:rsid w:val="00B46785"/>
    <w:rsid w:val="00B508C6"/>
    <w:rsid w:val="00B622BE"/>
    <w:rsid w:val="00B657BB"/>
    <w:rsid w:val="00B67A3A"/>
    <w:rsid w:val="00B7039C"/>
    <w:rsid w:val="00B74775"/>
    <w:rsid w:val="00B76B89"/>
    <w:rsid w:val="00B859F8"/>
    <w:rsid w:val="00B95F44"/>
    <w:rsid w:val="00B976B2"/>
    <w:rsid w:val="00BA0399"/>
    <w:rsid w:val="00BB64B1"/>
    <w:rsid w:val="00BC042D"/>
    <w:rsid w:val="00BC0CFE"/>
    <w:rsid w:val="00BC0D6D"/>
    <w:rsid w:val="00BC273F"/>
    <w:rsid w:val="00BC4D78"/>
    <w:rsid w:val="00BC789B"/>
    <w:rsid w:val="00BD2BCE"/>
    <w:rsid w:val="00BD3A57"/>
    <w:rsid w:val="00BD71D9"/>
    <w:rsid w:val="00BE0B6E"/>
    <w:rsid w:val="00BE25E5"/>
    <w:rsid w:val="00BE3789"/>
    <w:rsid w:val="00BE66AC"/>
    <w:rsid w:val="00BE66ED"/>
    <w:rsid w:val="00BE6D55"/>
    <w:rsid w:val="00BF0FFD"/>
    <w:rsid w:val="00BF11AF"/>
    <w:rsid w:val="00BF3355"/>
    <w:rsid w:val="00BF57C3"/>
    <w:rsid w:val="00BF72B5"/>
    <w:rsid w:val="00C05C7E"/>
    <w:rsid w:val="00C06D2C"/>
    <w:rsid w:val="00C111CA"/>
    <w:rsid w:val="00C17957"/>
    <w:rsid w:val="00C20365"/>
    <w:rsid w:val="00C234E4"/>
    <w:rsid w:val="00C260A4"/>
    <w:rsid w:val="00C3366F"/>
    <w:rsid w:val="00C3403F"/>
    <w:rsid w:val="00C340CD"/>
    <w:rsid w:val="00C363F6"/>
    <w:rsid w:val="00C41989"/>
    <w:rsid w:val="00C46E38"/>
    <w:rsid w:val="00C47E3F"/>
    <w:rsid w:val="00C57C56"/>
    <w:rsid w:val="00C63EE8"/>
    <w:rsid w:val="00C64DF0"/>
    <w:rsid w:val="00C81E0F"/>
    <w:rsid w:val="00C824C1"/>
    <w:rsid w:val="00C83E01"/>
    <w:rsid w:val="00C8486F"/>
    <w:rsid w:val="00C85EA0"/>
    <w:rsid w:val="00C9099F"/>
    <w:rsid w:val="00C921FB"/>
    <w:rsid w:val="00C93A58"/>
    <w:rsid w:val="00CA0BDF"/>
    <w:rsid w:val="00CA14A3"/>
    <w:rsid w:val="00CA25F6"/>
    <w:rsid w:val="00CA4C4E"/>
    <w:rsid w:val="00CA4E69"/>
    <w:rsid w:val="00CA732B"/>
    <w:rsid w:val="00CB48D7"/>
    <w:rsid w:val="00CB4B15"/>
    <w:rsid w:val="00CB53FF"/>
    <w:rsid w:val="00CC0D78"/>
    <w:rsid w:val="00CC245B"/>
    <w:rsid w:val="00CC4873"/>
    <w:rsid w:val="00CC5353"/>
    <w:rsid w:val="00CD0904"/>
    <w:rsid w:val="00CD2DA4"/>
    <w:rsid w:val="00CD6821"/>
    <w:rsid w:val="00CD7105"/>
    <w:rsid w:val="00CE1963"/>
    <w:rsid w:val="00CE1C0E"/>
    <w:rsid w:val="00CE2948"/>
    <w:rsid w:val="00CE3E21"/>
    <w:rsid w:val="00CF45CF"/>
    <w:rsid w:val="00CF52C4"/>
    <w:rsid w:val="00CF5C94"/>
    <w:rsid w:val="00CF6908"/>
    <w:rsid w:val="00D04D0C"/>
    <w:rsid w:val="00D079E2"/>
    <w:rsid w:val="00D07E79"/>
    <w:rsid w:val="00D10D28"/>
    <w:rsid w:val="00D1126A"/>
    <w:rsid w:val="00D1424E"/>
    <w:rsid w:val="00D17C8D"/>
    <w:rsid w:val="00D243F4"/>
    <w:rsid w:val="00D26F2E"/>
    <w:rsid w:val="00D35F5A"/>
    <w:rsid w:val="00D3621A"/>
    <w:rsid w:val="00D37181"/>
    <w:rsid w:val="00D43934"/>
    <w:rsid w:val="00D4766F"/>
    <w:rsid w:val="00D50DCD"/>
    <w:rsid w:val="00D50EF4"/>
    <w:rsid w:val="00D54FF9"/>
    <w:rsid w:val="00D669E2"/>
    <w:rsid w:val="00D8127D"/>
    <w:rsid w:val="00D815C8"/>
    <w:rsid w:val="00D825EE"/>
    <w:rsid w:val="00D8283E"/>
    <w:rsid w:val="00D837C7"/>
    <w:rsid w:val="00D83FB8"/>
    <w:rsid w:val="00D9694F"/>
    <w:rsid w:val="00DA0F6C"/>
    <w:rsid w:val="00DA1946"/>
    <w:rsid w:val="00DB2A99"/>
    <w:rsid w:val="00DB3868"/>
    <w:rsid w:val="00DB3D19"/>
    <w:rsid w:val="00DC0E9F"/>
    <w:rsid w:val="00DC1693"/>
    <w:rsid w:val="00DC37C4"/>
    <w:rsid w:val="00DC6AD4"/>
    <w:rsid w:val="00DD0554"/>
    <w:rsid w:val="00DD19FA"/>
    <w:rsid w:val="00DD305F"/>
    <w:rsid w:val="00DE54EF"/>
    <w:rsid w:val="00DE6F0B"/>
    <w:rsid w:val="00DF23A1"/>
    <w:rsid w:val="00E02F85"/>
    <w:rsid w:val="00E053AE"/>
    <w:rsid w:val="00E07F63"/>
    <w:rsid w:val="00E124EA"/>
    <w:rsid w:val="00E14898"/>
    <w:rsid w:val="00E15D67"/>
    <w:rsid w:val="00E15E10"/>
    <w:rsid w:val="00E20080"/>
    <w:rsid w:val="00E2230D"/>
    <w:rsid w:val="00E226E0"/>
    <w:rsid w:val="00E23134"/>
    <w:rsid w:val="00E23C58"/>
    <w:rsid w:val="00E30C73"/>
    <w:rsid w:val="00E310D7"/>
    <w:rsid w:val="00E40776"/>
    <w:rsid w:val="00E41C88"/>
    <w:rsid w:val="00E43CFF"/>
    <w:rsid w:val="00E45D09"/>
    <w:rsid w:val="00E5043D"/>
    <w:rsid w:val="00E521FC"/>
    <w:rsid w:val="00E533B8"/>
    <w:rsid w:val="00E54CED"/>
    <w:rsid w:val="00E56EE2"/>
    <w:rsid w:val="00E604FE"/>
    <w:rsid w:val="00E65502"/>
    <w:rsid w:val="00E65DB1"/>
    <w:rsid w:val="00E70B5B"/>
    <w:rsid w:val="00E7393A"/>
    <w:rsid w:val="00E762A6"/>
    <w:rsid w:val="00E83BAF"/>
    <w:rsid w:val="00E8491E"/>
    <w:rsid w:val="00E86F3C"/>
    <w:rsid w:val="00E90119"/>
    <w:rsid w:val="00E926CC"/>
    <w:rsid w:val="00E93280"/>
    <w:rsid w:val="00EA480F"/>
    <w:rsid w:val="00EA4AEE"/>
    <w:rsid w:val="00EB451B"/>
    <w:rsid w:val="00EC1C50"/>
    <w:rsid w:val="00EC546F"/>
    <w:rsid w:val="00EC736B"/>
    <w:rsid w:val="00EC759F"/>
    <w:rsid w:val="00ED0192"/>
    <w:rsid w:val="00ED0B01"/>
    <w:rsid w:val="00ED3E10"/>
    <w:rsid w:val="00ED515A"/>
    <w:rsid w:val="00ED769F"/>
    <w:rsid w:val="00EE51B5"/>
    <w:rsid w:val="00EE687C"/>
    <w:rsid w:val="00EF2B15"/>
    <w:rsid w:val="00EF456E"/>
    <w:rsid w:val="00F0236F"/>
    <w:rsid w:val="00F02F2B"/>
    <w:rsid w:val="00F0310C"/>
    <w:rsid w:val="00F04A08"/>
    <w:rsid w:val="00F0516C"/>
    <w:rsid w:val="00F13B4B"/>
    <w:rsid w:val="00F16613"/>
    <w:rsid w:val="00F24556"/>
    <w:rsid w:val="00F319C3"/>
    <w:rsid w:val="00F334FB"/>
    <w:rsid w:val="00F33F8F"/>
    <w:rsid w:val="00F365F2"/>
    <w:rsid w:val="00F416CE"/>
    <w:rsid w:val="00F52ACE"/>
    <w:rsid w:val="00F57799"/>
    <w:rsid w:val="00F63123"/>
    <w:rsid w:val="00F64888"/>
    <w:rsid w:val="00F67E89"/>
    <w:rsid w:val="00F706FC"/>
    <w:rsid w:val="00F71EFE"/>
    <w:rsid w:val="00F72E68"/>
    <w:rsid w:val="00F73DDE"/>
    <w:rsid w:val="00F74B68"/>
    <w:rsid w:val="00F77E5C"/>
    <w:rsid w:val="00F86481"/>
    <w:rsid w:val="00F9377A"/>
    <w:rsid w:val="00F9533C"/>
    <w:rsid w:val="00F955DD"/>
    <w:rsid w:val="00FA3A73"/>
    <w:rsid w:val="00FA6307"/>
    <w:rsid w:val="00FA77EB"/>
    <w:rsid w:val="00FB10E8"/>
    <w:rsid w:val="00FB31FB"/>
    <w:rsid w:val="00FB5D99"/>
    <w:rsid w:val="00FC3506"/>
    <w:rsid w:val="00FC382F"/>
    <w:rsid w:val="00FC52E4"/>
    <w:rsid w:val="00FD2097"/>
    <w:rsid w:val="00FD24AA"/>
    <w:rsid w:val="00FD62E8"/>
    <w:rsid w:val="00FE5F12"/>
    <w:rsid w:val="00FF0A5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B3ADE6"/>
  <w15:docId w15:val="{FF45FA01-83E0-4621-B377-CA238EBE9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334FB"/>
    <w:pPr>
      <w:spacing w:after="0" w:line="280" w:lineRule="atLeast"/>
    </w:pPr>
    <w:rPr>
      <w:rFonts w:ascii="Arial" w:hAnsi="Arial"/>
      <w:sz w:val="20"/>
      <w:lang w:val="nl-BE"/>
    </w:rPr>
  </w:style>
  <w:style w:type="paragraph" w:styleId="Kop1">
    <w:name w:val="heading 1"/>
    <w:aliases w:val="_Chapter"/>
    <w:basedOn w:val="Standaard"/>
    <w:next w:val="Standaard"/>
    <w:link w:val="Kop1Char"/>
    <w:uiPriority w:val="9"/>
    <w:qFormat/>
    <w:rsid w:val="00440660"/>
    <w:pPr>
      <w:keepNext/>
      <w:keepLines/>
      <w:numPr>
        <w:numId w:val="23"/>
      </w:numPr>
      <w:spacing w:before="100" w:beforeAutospacing="1" w:after="440" w:line="400" w:lineRule="atLeast"/>
      <w:ind w:left="454" w:hanging="454"/>
      <w:outlineLvl w:val="0"/>
    </w:pPr>
    <w:rPr>
      <w:rFonts w:eastAsiaTheme="majorEastAsia" w:cstheme="majorBidi"/>
      <w:b/>
      <w:caps/>
      <w:color w:val="1E64C8"/>
      <w:sz w:val="32"/>
      <w:szCs w:val="32"/>
      <w:u w:val="single"/>
    </w:rPr>
  </w:style>
  <w:style w:type="paragraph" w:styleId="Kop2">
    <w:name w:val="heading 2"/>
    <w:aliases w:val="_Paragraph"/>
    <w:basedOn w:val="Standaard"/>
    <w:next w:val="Standaard"/>
    <w:link w:val="Kop2Char"/>
    <w:uiPriority w:val="9"/>
    <w:unhideWhenUsed/>
    <w:qFormat/>
    <w:rsid w:val="00440660"/>
    <w:pPr>
      <w:keepNext/>
      <w:keepLines/>
      <w:numPr>
        <w:ilvl w:val="1"/>
        <w:numId w:val="23"/>
      </w:numPr>
      <w:spacing w:after="200" w:line="360" w:lineRule="atLeast"/>
      <w:ind w:left="794" w:hanging="794"/>
      <w:outlineLvl w:val="1"/>
    </w:pPr>
    <w:rPr>
      <w:rFonts w:eastAsiaTheme="majorEastAsia" w:cstheme="majorBidi"/>
      <w:b/>
      <w:sz w:val="28"/>
      <w:szCs w:val="26"/>
    </w:rPr>
  </w:style>
  <w:style w:type="paragraph" w:styleId="Kop3">
    <w:name w:val="heading 3"/>
    <w:aliases w:val="_Subparagraph"/>
    <w:basedOn w:val="Standaard"/>
    <w:next w:val="Standaard"/>
    <w:link w:val="Kop3Char"/>
    <w:uiPriority w:val="9"/>
    <w:unhideWhenUsed/>
    <w:qFormat/>
    <w:rsid w:val="00440660"/>
    <w:pPr>
      <w:keepNext/>
      <w:keepLines/>
      <w:numPr>
        <w:ilvl w:val="2"/>
        <w:numId w:val="23"/>
      </w:numPr>
      <w:spacing w:after="240" w:line="320" w:lineRule="atLeast"/>
      <w:ind w:left="1021" w:hanging="1021"/>
      <w:outlineLvl w:val="2"/>
    </w:pPr>
    <w:rPr>
      <w:rFonts w:eastAsiaTheme="majorEastAsia" w:cstheme="majorBidi"/>
      <w:b/>
      <w:sz w:val="24"/>
      <w:szCs w:val="24"/>
    </w:rPr>
  </w:style>
  <w:style w:type="paragraph" w:styleId="Kop4">
    <w:name w:val="heading 4"/>
    <w:aliases w:val="_Sub-subparagraph"/>
    <w:basedOn w:val="Standaard"/>
    <w:next w:val="Standaard"/>
    <w:link w:val="Kop4Char"/>
    <w:uiPriority w:val="9"/>
    <w:unhideWhenUsed/>
    <w:qFormat/>
    <w:rsid w:val="00440660"/>
    <w:pPr>
      <w:keepNext/>
      <w:keepLines/>
      <w:numPr>
        <w:ilvl w:val="3"/>
        <w:numId w:val="23"/>
      </w:numPr>
      <w:spacing w:after="120"/>
      <w:ind w:left="1134" w:hanging="1134"/>
      <w:outlineLvl w:val="3"/>
    </w:pPr>
    <w:rPr>
      <w:rFonts w:eastAsiaTheme="majorEastAsia" w:cstheme="majorBidi"/>
      <w:b/>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3C6E96"/>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Eindnoottekst">
    <w:name w:val="endnote text"/>
    <w:basedOn w:val="Standaard"/>
    <w:link w:val="EindnoottekstChar"/>
    <w:uiPriority w:val="99"/>
    <w:semiHidden/>
    <w:unhideWhenUsed/>
    <w:rsid w:val="00232E5A"/>
    <w:pPr>
      <w:tabs>
        <w:tab w:val="left" w:pos="28"/>
      </w:tabs>
      <w:spacing w:after="120" w:line="240" w:lineRule="exact"/>
      <w:ind w:firstLine="28"/>
    </w:pPr>
    <w:rPr>
      <w:sz w:val="16"/>
      <w:szCs w:val="20"/>
    </w:rPr>
  </w:style>
  <w:style w:type="paragraph" w:customStyle="1" w:styleId="Hiddentext">
    <w:name w:val="_Hidden text"/>
    <w:basedOn w:val="Standaard"/>
    <w:next w:val="Standaard"/>
    <w:uiPriority w:val="29"/>
    <w:rsid w:val="009E35FD"/>
    <w:pPr>
      <w:framePr w:hSpace="142" w:wrap="around" w:vAnchor="page" w:hAnchor="text" w:y="1804"/>
      <w:suppressOverlap/>
    </w:pPr>
    <w:rPr>
      <w:color w:val="FFFFFF" w:themeColor="background1"/>
    </w:rPr>
  </w:style>
  <w:style w:type="paragraph" w:customStyle="1" w:styleId="Referenceheading">
    <w:name w:val="_Reference heading"/>
    <w:basedOn w:val="Standaard"/>
    <w:next w:val="Reference"/>
    <w:uiPriority w:val="22"/>
    <w:qFormat/>
    <w:rsid w:val="00232C3A"/>
    <w:pPr>
      <w:spacing w:line="280" w:lineRule="exact"/>
    </w:pPr>
    <w:rPr>
      <w:b/>
      <w:caps/>
      <w:color w:val="1E64C8"/>
      <w:sz w:val="16"/>
    </w:rPr>
  </w:style>
  <w:style w:type="paragraph" w:styleId="Titel">
    <w:name w:val="Title"/>
    <w:aliases w:val="_Title"/>
    <w:basedOn w:val="Standaard"/>
    <w:next w:val="Standaard"/>
    <w:link w:val="TitelChar"/>
    <w:uiPriority w:val="17"/>
    <w:qFormat/>
    <w:rsid w:val="00E90119"/>
    <w:pPr>
      <w:spacing w:line="800" w:lineRule="exact"/>
      <w:contextualSpacing/>
    </w:pPr>
    <w:rPr>
      <w:rFonts w:eastAsiaTheme="majorEastAsia" w:cstheme="majorBidi"/>
      <w:b/>
      <w:caps/>
      <w:color w:val="1E64C8" w:themeColor="accent1"/>
      <w:spacing w:val="-10"/>
      <w:kern w:val="28"/>
      <w:sz w:val="60"/>
      <w:szCs w:val="56"/>
      <w:u w:val="single"/>
    </w:rPr>
  </w:style>
  <w:style w:type="character" w:customStyle="1" w:styleId="TitelChar">
    <w:name w:val="Titel Char"/>
    <w:aliases w:val="_Title Char"/>
    <w:basedOn w:val="Standaardalinea-lettertype"/>
    <w:link w:val="Titel"/>
    <w:uiPriority w:val="17"/>
    <w:rsid w:val="008F2556"/>
    <w:rPr>
      <w:rFonts w:ascii="Arial" w:eastAsiaTheme="majorEastAsia" w:hAnsi="Arial" w:cstheme="majorBidi"/>
      <w:b/>
      <w:caps/>
      <w:color w:val="1E64C8" w:themeColor="accent1"/>
      <w:spacing w:val="-10"/>
      <w:kern w:val="28"/>
      <w:sz w:val="60"/>
      <w:szCs w:val="56"/>
      <w:u w:val="single"/>
      <w:lang w:val="nl-BE"/>
    </w:rPr>
  </w:style>
  <w:style w:type="paragraph" w:styleId="Ondertitel">
    <w:name w:val="Subtitle"/>
    <w:aliases w:val="_Subtitle"/>
    <w:basedOn w:val="Standaard"/>
    <w:next w:val="Standaard"/>
    <w:link w:val="OndertitelChar"/>
    <w:uiPriority w:val="18"/>
    <w:qFormat/>
    <w:rsid w:val="00E90119"/>
    <w:pPr>
      <w:tabs>
        <w:tab w:val="num" w:pos="284"/>
      </w:tabs>
      <w:spacing w:line="600" w:lineRule="exact"/>
      <w:ind w:left="567" w:hanging="283"/>
    </w:pPr>
    <w:rPr>
      <w:rFonts w:eastAsiaTheme="minorEastAsia"/>
      <w:caps/>
      <w:color w:val="1E64C8"/>
      <w:sz w:val="40"/>
    </w:rPr>
  </w:style>
  <w:style w:type="character" w:customStyle="1" w:styleId="OndertitelChar">
    <w:name w:val="Ondertitel Char"/>
    <w:aliases w:val="_Subtitle Char"/>
    <w:basedOn w:val="Standaardalinea-lettertype"/>
    <w:link w:val="Ondertitel"/>
    <w:uiPriority w:val="18"/>
    <w:rsid w:val="008F2556"/>
    <w:rPr>
      <w:rFonts w:ascii="Arial" w:eastAsiaTheme="minorEastAsia" w:hAnsi="Arial"/>
      <w:caps/>
      <w:color w:val="1E64C8"/>
      <w:sz w:val="40"/>
      <w:lang w:val="nl-BE"/>
    </w:rPr>
  </w:style>
  <w:style w:type="paragraph" w:customStyle="1" w:styleId="Supplementarytext">
    <w:name w:val="_Supplementary text"/>
    <w:basedOn w:val="Standaard"/>
    <w:next w:val="Standaard"/>
    <w:uiPriority w:val="29"/>
    <w:rsid w:val="00E90119"/>
    <w:pPr>
      <w:spacing w:line="320" w:lineRule="exact"/>
    </w:pPr>
    <w:rPr>
      <w:sz w:val="24"/>
      <w:lang w:val="nl-NL"/>
    </w:rPr>
  </w:style>
  <w:style w:type="table" w:styleId="Tabelraster">
    <w:name w:val="Table Grid"/>
    <w:basedOn w:val="Standaardtabel"/>
    <w:uiPriority w:val="39"/>
    <w:rsid w:val="00845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meL2">
    <w:name w:val="_Name L2"/>
    <w:basedOn w:val="Standaard"/>
    <w:uiPriority w:val="29"/>
    <w:rsid w:val="00D17C8D"/>
    <w:pPr>
      <w:spacing w:line="240" w:lineRule="exact"/>
    </w:pPr>
    <w:rPr>
      <w:b/>
      <w:szCs w:val="24"/>
      <w:lang w:val="nl-NL"/>
    </w:rPr>
  </w:style>
  <w:style w:type="character" w:styleId="Tekstvantijdelijkeaanduiding">
    <w:name w:val="Placeholder Text"/>
    <w:basedOn w:val="Standaardalinea-lettertype"/>
    <w:uiPriority w:val="99"/>
    <w:semiHidden/>
    <w:rsid w:val="00375F87"/>
    <w:rPr>
      <w:color w:val="808080"/>
    </w:rPr>
  </w:style>
  <w:style w:type="paragraph" w:customStyle="1" w:styleId="NameL1">
    <w:name w:val="_Name L1"/>
    <w:basedOn w:val="Standaard"/>
    <w:uiPriority w:val="29"/>
    <w:rsid w:val="003D3535"/>
    <w:pPr>
      <w:framePr w:hSpace="142" w:wrap="around" w:vAnchor="page" w:hAnchor="text" w:y="7820"/>
      <w:suppressOverlap/>
    </w:pPr>
  </w:style>
  <w:style w:type="paragraph" w:customStyle="1" w:styleId="Addressing">
    <w:name w:val="_Addressing"/>
    <w:basedOn w:val="Standaard"/>
    <w:uiPriority w:val="21"/>
    <w:rsid w:val="004719E2"/>
    <w:pPr>
      <w:framePr w:hSpace="142" w:wrap="around" w:vAnchor="page" w:hAnchor="text" w:y="1804"/>
      <w:spacing w:line="260" w:lineRule="exact"/>
      <w:suppressOverlap/>
    </w:pPr>
    <w:rPr>
      <w:sz w:val="18"/>
    </w:rPr>
  </w:style>
  <w:style w:type="character" w:customStyle="1" w:styleId="Kop1Char">
    <w:name w:val="Kop 1 Char"/>
    <w:aliases w:val="_Chapter Char"/>
    <w:basedOn w:val="Standaardalinea-lettertype"/>
    <w:link w:val="Kop1"/>
    <w:uiPriority w:val="9"/>
    <w:rsid w:val="00440660"/>
    <w:rPr>
      <w:rFonts w:ascii="Arial" w:eastAsiaTheme="majorEastAsia" w:hAnsi="Arial" w:cstheme="majorBidi"/>
      <w:b/>
      <w:caps/>
      <w:color w:val="1E64C8"/>
      <w:sz w:val="32"/>
      <w:szCs w:val="32"/>
      <w:u w:val="single"/>
      <w:lang w:val="nl-BE"/>
    </w:rPr>
  </w:style>
  <w:style w:type="paragraph" w:customStyle="1" w:styleId="Chapterunnumbered">
    <w:name w:val="_Chapter unnumbered"/>
    <w:basedOn w:val="Kop1"/>
    <w:next w:val="Standaard"/>
    <w:uiPriority w:val="10"/>
    <w:qFormat/>
    <w:rsid w:val="00143C91"/>
    <w:pPr>
      <w:numPr>
        <w:numId w:val="0"/>
      </w:numPr>
    </w:pPr>
  </w:style>
  <w:style w:type="paragraph" w:styleId="Koptekst">
    <w:name w:val="header"/>
    <w:basedOn w:val="Standaard"/>
    <w:link w:val="KoptekstChar"/>
    <w:uiPriority w:val="99"/>
    <w:unhideWhenUsed/>
    <w:rsid w:val="007409C9"/>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7409C9"/>
    <w:rPr>
      <w:rFonts w:ascii="Arial" w:hAnsi="Arial"/>
      <w:sz w:val="20"/>
      <w:lang w:val="nl-BE"/>
    </w:rPr>
  </w:style>
  <w:style w:type="paragraph" w:styleId="Voettekst">
    <w:name w:val="footer"/>
    <w:basedOn w:val="Standaard"/>
    <w:link w:val="VoettekstChar"/>
    <w:uiPriority w:val="99"/>
    <w:unhideWhenUsed/>
    <w:rsid w:val="007409C9"/>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7409C9"/>
    <w:rPr>
      <w:rFonts w:ascii="Arial" w:hAnsi="Arial"/>
      <w:sz w:val="20"/>
      <w:lang w:val="nl-BE"/>
    </w:rPr>
  </w:style>
  <w:style w:type="paragraph" w:customStyle="1" w:styleId="AppendixTOCheading">
    <w:name w:val="_Appendix/TOC heading"/>
    <w:basedOn w:val="Chapterunnumbered"/>
    <w:next w:val="Standaard"/>
    <w:uiPriority w:val="11"/>
    <w:qFormat/>
    <w:rsid w:val="00416D0A"/>
    <w:pPr>
      <w:spacing w:line="400" w:lineRule="exact"/>
    </w:pPr>
  </w:style>
  <w:style w:type="character" w:customStyle="1" w:styleId="Kop2Char">
    <w:name w:val="Kop 2 Char"/>
    <w:aliases w:val="_Paragraph Char"/>
    <w:basedOn w:val="Standaardalinea-lettertype"/>
    <w:link w:val="Kop2"/>
    <w:uiPriority w:val="9"/>
    <w:rsid w:val="00440660"/>
    <w:rPr>
      <w:rFonts w:ascii="Arial" w:eastAsiaTheme="majorEastAsia" w:hAnsi="Arial" w:cstheme="majorBidi"/>
      <w:b/>
      <w:sz w:val="28"/>
      <w:szCs w:val="26"/>
      <w:lang w:val="nl-BE"/>
    </w:rPr>
  </w:style>
  <w:style w:type="character" w:customStyle="1" w:styleId="Kop3Char">
    <w:name w:val="Kop 3 Char"/>
    <w:aliases w:val="_Subparagraph Char"/>
    <w:basedOn w:val="Standaardalinea-lettertype"/>
    <w:link w:val="Kop3"/>
    <w:uiPriority w:val="9"/>
    <w:rsid w:val="00440660"/>
    <w:rPr>
      <w:rFonts w:ascii="Arial" w:eastAsiaTheme="majorEastAsia" w:hAnsi="Arial" w:cstheme="majorBidi"/>
      <w:b/>
      <w:sz w:val="24"/>
      <w:szCs w:val="24"/>
      <w:lang w:val="nl-BE"/>
    </w:rPr>
  </w:style>
  <w:style w:type="character" w:customStyle="1" w:styleId="Kop4Char">
    <w:name w:val="Kop 4 Char"/>
    <w:aliases w:val="_Sub-subparagraph Char"/>
    <w:basedOn w:val="Standaardalinea-lettertype"/>
    <w:link w:val="Kop4"/>
    <w:uiPriority w:val="9"/>
    <w:rsid w:val="00440660"/>
    <w:rPr>
      <w:rFonts w:ascii="Arial" w:eastAsiaTheme="majorEastAsia" w:hAnsi="Arial" w:cstheme="majorBidi"/>
      <w:b/>
      <w:iCs/>
      <w:sz w:val="20"/>
      <w:lang w:val="nl-BE"/>
    </w:rPr>
  </w:style>
  <w:style w:type="paragraph" w:styleId="Inhopg1">
    <w:name w:val="toc 1"/>
    <w:basedOn w:val="Standaard"/>
    <w:next w:val="Standaard"/>
    <w:autoRedefine/>
    <w:uiPriority w:val="39"/>
    <w:unhideWhenUsed/>
    <w:rsid w:val="00F71EFE"/>
    <w:pPr>
      <w:tabs>
        <w:tab w:val="right" w:pos="9021"/>
      </w:tabs>
      <w:spacing w:after="140" w:line="280" w:lineRule="exact"/>
    </w:pPr>
    <w:rPr>
      <w:b/>
    </w:rPr>
  </w:style>
  <w:style w:type="paragraph" w:styleId="Inhopg2">
    <w:name w:val="toc 2"/>
    <w:basedOn w:val="Standaard"/>
    <w:next w:val="Standaard"/>
    <w:autoRedefine/>
    <w:uiPriority w:val="39"/>
    <w:unhideWhenUsed/>
    <w:rsid w:val="00AB6CA3"/>
    <w:pPr>
      <w:tabs>
        <w:tab w:val="right" w:pos="9021"/>
      </w:tabs>
      <w:spacing w:after="140" w:line="280" w:lineRule="exact"/>
    </w:pPr>
  </w:style>
  <w:style w:type="paragraph" w:styleId="Inhopg3">
    <w:name w:val="toc 3"/>
    <w:basedOn w:val="Standaard"/>
    <w:next w:val="Standaard"/>
    <w:autoRedefine/>
    <w:uiPriority w:val="39"/>
    <w:unhideWhenUsed/>
    <w:rsid w:val="00BE0B6E"/>
    <w:pPr>
      <w:tabs>
        <w:tab w:val="right" w:pos="9021"/>
      </w:tabs>
    </w:pPr>
  </w:style>
  <w:style w:type="paragraph" w:styleId="Inhopg4">
    <w:name w:val="toc 4"/>
    <w:basedOn w:val="Standaard"/>
    <w:next w:val="Standaard"/>
    <w:autoRedefine/>
    <w:uiPriority w:val="39"/>
    <w:unhideWhenUsed/>
    <w:rsid w:val="00BE0B6E"/>
    <w:pPr>
      <w:tabs>
        <w:tab w:val="right" w:pos="9021"/>
      </w:tabs>
    </w:pPr>
  </w:style>
  <w:style w:type="character" w:styleId="Hyperlink">
    <w:name w:val="Hyperlink"/>
    <w:basedOn w:val="Standaardalinea-lettertype"/>
    <w:uiPriority w:val="99"/>
    <w:unhideWhenUsed/>
    <w:rsid w:val="00064556"/>
    <w:rPr>
      <w:color w:val="1E64C8" w:themeColor="hyperlink"/>
      <w:u w:val="single"/>
    </w:rPr>
  </w:style>
  <w:style w:type="paragraph" w:customStyle="1" w:styleId="Footerheading">
    <w:name w:val="_Footer heading"/>
    <w:basedOn w:val="Referenceheading"/>
    <w:next w:val="Standaard"/>
    <w:uiPriority w:val="29"/>
    <w:rsid w:val="00203236"/>
    <w:pPr>
      <w:framePr w:hSpace="142" w:wrap="around" w:vAnchor="page" w:hAnchor="page" w:x="3607" w:y="15735"/>
      <w:spacing w:line="240" w:lineRule="exact"/>
      <w:suppressOverlap/>
    </w:pPr>
    <w:rPr>
      <w:sz w:val="12"/>
    </w:rPr>
  </w:style>
  <w:style w:type="paragraph" w:customStyle="1" w:styleId="Footerdata">
    <w:name w:val="_Footer data"/>
    <w:basedOn w:val="Standaard"/>
    <w:uiPriority w:val="29"/>
    <w:rsid w:val="00203236"/>
    <w:pPr>
      <w:framePr w:hSpace="142" w:wrap="around" w:vAnchor="page" w:hAnchor="page" w:x="3607" w:y="15735"/>
      <w:spacing w:line="240" w:lineRule="exact"/>
      <w:suppressOverlap/>
    </w:pPr>
    <w:rPr>
      <w:sz w:val="16"/>
    </w:rPr>
  </w:style>
  <w:style w:type="paragraph" w:customStyle="1" w:styleId="Dashes">
    <w:name w:val="_Dashes"/>
    <w:basedOn w:val="Standaard"/>
    <w:uiPriority w:val="1"/>
    <w:qFormat/>
    <w:rsid w:val="0059144C"/>
    <w:pPr>
      <w:numPr>
        <w:numId w:val="7"/>
      </w:numPr>
      <w:tabs>
        <w:tab w:val="left" w:pos="284"/>
      </w:tabs>
      <w:ind w:left="284" w:hanging="284"/>
    </w:pPr>
  </w:style>
  <w:style w:type="character" w:customStyle="1" w:styleId="EindnoottekstChar">
    <w:name w:val="Eindnoottekst Char"/>
    <w:basedOn w:val="Standaardalinea-lettertype"/>
    <w:link w:val="Eindnoottekst"/>
    <w:uiPriority w:val="99"/>
    <w:semiHidden/>
    <w:rsid w:val="00232E5A"/>
    <w:rPr>
      <w:rFonts w:ascii="Arial" w:hAnsi="Arial"/>
      <w:sz w:val="16"/>
      <w:szCs w:val="20"/>
      <w:lang w:val="nl-BE"/>
    </w:rPr>
  </w:style>
  <w:style w:type="paragraph" w:customStyle="1" w:styleId="Dashesindented">
    <w:name w:val="_Dashes indented"/>
    <w:basedOn w:val="Dashes"/>
    <w:uiPriority w:val="2"/>
    <w:qFormat/>
    <w:rsid w:val="0059144C"/>
    <w:pPr>
      <w:numPr>
        <w:numId w:val="27"/>
      </w:numPr>
      <w:ind w:left="568" w:hanging="284"/>
    </w:pPr>
  </w:style>
  <w:style w:type="paragraph" w:customStyle="1" w:styleId="Numbers">
    <w:name w:val="_Numbers"/>
    <w:basedOn w:val="Standaard"/>
    <w:uiPriority w:val="3"/>
    <w:qFormat/>
    <w:rsid w:val="007E13DE"/>
    <w:pPr>
      <w:numPr>
        <w:numId w:val="39"/>
      </w:numPr>
      <w:ind w:left="284" w:hanging="284"/>
    </w:pPr>
  </w:style>
  <w:style w:type="paragraph" w:styleId="Voetnoottekst">
    <w:name w:val="footnote text"/>
    <w:basedOn w:val="Standaard"/>
    <w:link w:val="VoetnoottekstChar"/>
    <w:uiPriority w:val="99"/>
    <w:unhideWhenUsed/>
    <w:rsid w:val="009C3C4B"/>
    <w:pPr>
      <w:tabs>
        <w:tab w:val="left" w:pos="14"/>
      </w:tabs>
      <w:spacing w:after="240" w:line="240" w:lineRule="exact"/>
      <w:ind w:left="142" w:hanging="142"/>
    </w:pPr>
    <w:rPr>
      <w:sz w:val="16"/>
      <w:szCs w:val="20"/>
    </w:rPr>
  </w:style>
  <w:style w:type="character" w:customStyle="1" w:styleId="VoetnoottekstChar">
    <w:name w:val="Voetnoottekst Char"/>
    <w:basedOn w:val="Standaardalinea-lettertype"/>
    <w:link w:val="Voetnoottekst"/>
    <w:uiPriority w:val="99"/>
    <w:rsid w:val="009C3C4B"/>
    <w:rPr>
      <w:rFonts w:ascii="Arial" w:hAnsi="Arial"/>
      <w:sz w:val="16"/>
      <w:szCs w:val="20"/>
      <w:lang w:val="nl-BE"/>
    </w:rPr>
  </w:style>
  <w:style w:type="character" w:styleId="Voetnootmarkering">
    <w:name w:val="footnote reference"/>
    <w:basedOn w:val="Standaardalinea-lettertype"/>
    <w:uiPriority w:val="99"/>
    <w:semiHidden/>
    <w:unhideWhenUsed/>
    <w:rsid w:val="00D43934"/>
    <w:rPr>
      <w:vertAlign w:val="superscript"/>
    </w:rPr>
  </w:style>
  <w:style w:type="paragraph" w:customStyle="1" w:styleId="Linefullwidth">
    <w:name w:val="_Line full width"/>
    <w:basedOn w:val="Standaard"/>
    <w:uiPriority w:val="29"/>
    <w:rsid w:val="004D13DA"/>
    <w:pPr>
      <w:pBdr>
        <w:bottom w:val="single" w:sz="2" w:space="1" w:color="auto"/>
      </w:pBdr>
      <w:spacing w:line="240" w:lineRule="auto"/>
    </w:pPr>
  </w:style>
  <w:style w:type="character" w:styleId="Eindnootmarkering">
    <w:name w:val="endnote reference"/>
    <w:basedOn w:val="Standaardalinea-lettertype"/>
    <w:uiPriority w:val="99"/>
    <w:semiHidden/>
    <w:unhideWhenUsed/>
    <w:rsid w:val="00232E5A"/>
    <w:rPr>
      <w:vertAlign w:val="superscript"/>
    </w:rPr>
  </w:style>
  <w:style w:type="paragraph" w:styleId="Ballontekst">
    <w:name w:val="Balloon Text"/>
    <w:basedOn w:val="Standaard"/>
    <w:link w:val="BallontekstChar"/>
    <w:uiPriority w:val="99"/>
    <w:semiHidden/>
    <w:unhideWhenUsed/>
    <w:rsid w:val="009065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0655F"/>
    <w:rPr>
      <w:rFonts w:ascii="Tahoma" w:hAnsi="Tahoma" w:cs="Tahoma"/>
      <w:sz w:val="16"/>
      <w:szCs w:val="16"/>
      <w:lang w:val="nl-BE"/>
    </w:rPr>
  </w:style>
  <w:style w:type="paragraph" w:styleId="Lijstalinea">
    <w:name w:val="List Paragraph"/>
    <w:basedOn w:val="Standaard"/>
    <w:uiPriority w:val="34"/>
    <w:qFormat/>
    <w:rsid w:val="00D50DCD"/>
    <w:pPr>
      <w:ind w:left="720"/>
      <w:contextualSpacing/>
    </w:pPr>
  </w:style>
  <w:style w:type="character" w:styleId="GevolgdeHyperlink">
    <w:name w:val="FollowedHyperlink"/>
    <w:basedOn w:val="Standaardalinea-lettertype"/>
    <w:uiPriority w:val="99"/>
    <w:semiHidden/>
    <w:unhideWhenUsed/>
    <w:rsid w:val="000D19D2"/>
    <w:rPr>
      <w:color w:val="954F72" w:themeColor="followedHyperlink"/>
      <w:u w:val="single"/>
    </w:rPr>
  </w:style>
  <w:style w:type="paragraph" w:customStyle="1" w:styleId="Dashesdoubleindented">
    <w:name w:val="_Dashes double indented"/>
    <w:basedOn w:val="Standaard"/>
    <w:uiPriority w:val="3"/>
    <w:qFormat/>
    <w:rsid w:val="0059144C"/>
    <w:pPr>
      <w:numPr>
        <w:numId w:val="28"/>
      </w:numPr>
      <w:tabs>
        <w:tab w:val="left" w:pos="851"/>
      </w:tabs>
      <w:ind w:left="851" w:hanging="284"/>
    </w:pPr>
  </w:style>
  <w:style w:type="paragraph" w:customStyle="1" w:styleId="Reference">
    <w:name w:val="_Reference"/>
    <w:basedOn w:val="Standaard"/>
    <w:next w:val="Referenceheading"/>
    <w:uiPriority w:val="23"/>
    <w:qFormat/>
    <w:rsid w:val="00437AE0"/>
    <w:pPr>
      <w:framePr w:hSpace="142" w:wrap="around" w:vAnchor="page" w:hAnchor="text" w:y="2411"/>
      <w:spacing w:after="280"/>
      <w:suppressOverlap/>
    </w:pPr>
  </w:style>
  <w:style w:type="paragraph" w:customStyle="1" w:styleId="Numbersindented">
    <w:name w:val="_Numbers indented"/>
    <w:basedOn w:val="Numbers"/>
    <w:uiPriority w:val="5"/>
    <w:qFormat/>
    <w:rsid w:val="007E13DE"/>
    <w:pPr>
      <w:numPr>
        <w:numId w:val="40"/>
      </w:numPr>
      <w:tabs>
        <w:tab w:val="left" w:pos="567"/>
      </w:tabs>
      <w:ind w:left="568" w:hanging="284"/>
    </w:pPr>
  </w:style>
  <w:style w:type="paragraph" w:customStyle="1" w:styleId="Numbersdoubleindented">
    <w:name w:val="_Numbers double indented"/>
    <w:basedOn w:val="Numbers"/>
    <w:uiPriority w:val="6"/>
    <w:rsid w:val="007E13DE"/>
    <w:pPr>
      <w:numPr>
        <w:numId w:val="41"/>
      </w:numPr>
      <w:ind w:left="851" w:hanging="284"/>
    </w:pPr>
  </w:style>
  <w:style w:type="paragraph" w:customStyle="1" w:styleId="Appendixitem">
    <w:name w:val="_Appendix item"/>
    <w:basedOn w:val="Standaard"/>
    <w:uiPriority w:val="12"/>
    <w:qFormat/>
    <w:rsid w:val="00E926CC"/>
    <w:pPr>
      <w:numPr>
        <w:numId w:val="42"/>
      </w:numPr>
      <w:ind w:left="567" w:hanging="567"/>
    </w:pPr>
  </w:style>
  <w:style w:type="paragraph" w:customStyle="1" w:styleId="Referencies">
    <w:name w:val="_Referencies"/>
    <w:basedOn w:val="Chapterunnumbered"/>
    <w:next w:val="Standaard"/>
    <w:uiPriority w:val="10"/>
    <w:qFormat/>
    <w:rsid w:val="00416D0A"/>
  </w:style>
  <w:style w:type="table" w:customStyle="1" w:styleId="Onopgemaaktetabel31">
    <w:name w:val="Onopgemaakte tabel 31"/>
    <w:basedOn w:val="Standaardtabel"/>
    <w:uiPriority w:val="43"/>
    <w:rsid w:val="004A61F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Rastertabel5donker-Accent51">
    <w:name w:val="Rastertabel 5 donker - Accent 51"/>
    <w:basedOn w:val="Standaardtabel"/>
    <w:uiPriority w:val="50"/>
    <w:rsid w:val="004A61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Rastertabel4-Accent11">
    <w:name w:val="Rastertabel 4 - Accent 11"/>
    <w:basedOn w:val="Standaardtabel"/>
    <w:uiPriority w:val="49"/>
    <w:rsid w:val="00682DAF"/>
    <w:pPr>
      <w:spacing w:after="0" w:line="240" w:lineRule="auto"/>
    </w:pPr>
    <w:tblPr>
      <w:tblStyleRowBandSize w:val="1"/>
      <w:tblStyleColBandSize w:val="1"/>
      <w:tblBorders>
        <w:top w:val="single" w:sz="4" w:space="0" w:color="6CA0E9" w:themeColor="accent1" w:themeTint="99"/>
        <w:left w:val="single" w:sz="4" w:space="0" w:color="6CA0E9" w:themeColor="accent1" w:themeTint="99"/>
        <w:bottom w:val="single" w:sz="4" w:space="0" w:color="6CA0E9" w:themeColor="accent1" w:themeTint="99"/>
        <w:right w:val="single" w:sz="4" w:space="0" w:color="6CA0E9" w:themeColor="accent1" w:themeTint="99"/>
        <w:insideH w:val="single" w:sz="4" w:space="0" w:color="6CA0E9" w:themeColor="accent1" w:themeTint="99"/>
        <w:insideV w:val="single" w:sz="4" w:space="0" w:color="6CA0E9" w:themeColor="accent1" w:themeTint="99"/>
      </w:tblBorders>
    </w:tblPr>
    <w:tblStylePr w:type="firstRow">
      <w:rPr>
        <w:b/>
        <w:bCs/>
        <w:color w:val="FFFFFF" w:themeColor="background1"/>
      </w:rPr>
      <w:tblPr/>
      <w:tcPr>
        <w:tcBorders>
          <w:top w:val="single" w:sz="4" w:space="0" w:color="1E64C8" w:themeColor="accent1"/>
          <w:left w:val="single" w:sz="4" w:space="0" w:color="1E64C8" w:themeColor="accent1"/>
          <w:bottom w:val="single" w:sz="4" w:space="0" w:color="1E64C8" w:themeColor="accent1"/>
          <w:right w:val="single" w:sz="4" w:space="0" w:color="1E64C8" w:themeColor="accent1"/>
          <w:insideH w:val="nil"/>
          <w:insideV w:val="nil"/>
        </w:tcBorders>
        <w:shd w:val="clear" w:color="auto" w:fill="1E64C8" w:themeFill="accent1"/>
      </w:tcPr>
    </w:tblStylePr>
    <w:tblStylePr w:type="lastRow">
      <w:rPr>
        <w:b/>
        <w:bCs/>
      </w:rPr>
      <w:tblPr/>
      <w:tcPr>
        <w:tcBorders>
          <w:top w:val="double" w:sz="4" w:space="0" w:color="1E64C8" w:themeColor="accent1"/>
        </w:tcBorders>
      </w:tcPr>
    </w:tblStylePr>
    <w:tblStylePr w:type="firstCol">
      <w:rPr>
        <w:b/>
        <w:bCs/>
      </w:rPr>
    </w:tblStylePr>
    <w:tblStylePr w:type="lastCol">
      <w:rPr>
        <w:b/>
        <w:bCs/>
      </w:rPr>
    </w:tblStylePr>
    <w:tblStylePr w:type="band1Vert">
      <w:tblPr/>
      <w:tcPr>
        <w:shd w:val="clear" w:color="auto" w:fill="CEDFF7" w:themeFill="accent1" w:themeFillTint="33"/>
      </w:tcPr>
    </w:tblStylePr>
    <w:tblStylePr w:type="band1Horz">
      <w:tblPr/>
      <w:tcPr>
        <w:shd w:val="clear" w:color="auto" w:fill="CEDFF7" w:themeFill="accent1" w:themeFillTint="33"/>
      </w:tcPr>
    </w:tblStylePr>
  </w:style>
  <w:style w:type="table" w:customStyle="1" w:styleId="Rastertabel5donker-Accent11">
    <w:name w:val="Rastertabel 5 donker - Accent 11"/>
    <w:basedOn w:val="Standaardtabel"/>
    <w:uiPriority w:val="50"/>
    <w:rsid w:val="00682D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FF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E64C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E64C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E64C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E64C8" w:themeFill="accent1"/>
      </w:tcPr>
    </w:tblStylePr>
    <w:tblStylePr w:type="band1Vert">
      <w:tblPr/>
      <w:tcPr>
        <w:shd w:val="clear" w:color="auto" w:fill="9DBFF0" w:themeFill="accent1" w:themeFillTint="66"/>
      </w:tcPr>
    </w:tblStylePr>
    <w:tblStylePr w:type="band1Horz">
      <w:tblPr/>
      <w:tcPr>
        <w:shd w:val="clear" w:color="auto" w:fill="9DBFF0" w:themeFill="accent1" w:themeFillTint="66"/>
      </w:tcPr>
    </w:tblStylePr>
  </w:style>
  <w:style w:type="paragraph" w:styleId="Kopvaninhoudsopgave">
    <w:name w:val="TOC Heading"/>
    <w:basedOn w:val="Kop1"/>
    <w:next w:val="Standaard"/>
    <w:uiPriority w:val="39"/>
    <w:unhideWhenUsed/>
    <w:qFormat/>
    <w:rsid w:val="004C12A6"/>
    <w:pPr>
      <w:numPr>
        <w:numId w:val="0"/>
      </w:numPr>
      <w:spacing w:before="240" w:beforeAutospacing="0" w:after="0" w:line="259" w:lineRule="auto"/>
      <w:outlineLvl w:val="9"/>
    </w:pPr>
    <w:rPr>
      <w:rFonts w:asciiTheme="majorHAnsi" w:hAnsiTheme="majorHAnsi"/>
      <w:b w:val="0"/>
      <w:caps w:val="0"/>
      <w:color w:val="164A95" w:themeColor="accent1" w:themeShade="BF"/>
      <w:u w:val="none"/>
      <w:lang w:val="en-US"/>
    </w:rPr>
  </w:style>
  <w:style w:type="paragraph" w:styleId="Bijschrift">
    <w:name w:val="caption"/>
    <w:basedOn w:val="Standaard"/>
    <w:next w:val="Standaard"/>
    <w:uiPriority w:val="35"/>
    <w:unhideWhenUsed/>
    <w:qFormat/>
    <w:rsid w:val="00537379"/>
    <w:pPr>
      <w:spacing w:after="200" w:line="240" w:lineRule="auto"/>
    </w:pPr>
    <w:rPr>
      <w:i/>
      <w:iCs/>
      <w:color w:val="1E64C8" w:themeColor="text2"/>
      <w:sz w:val="18"/>
      <w:szCs w:val="18"/>
    </w:rPr>
  </w:style>
  <w:style w:type="character" w:customStyle="1" w:styleId="tgc">
    <w:name w:val="_tgc"/>
    <w:basedOn w:val="Standaardalinea-lettertype"/>
    <w:rsid w:val="00683ABC"/>
  </w:style>
  <w:style w:type="table" w:customStyle="1" w:styleId="Rastertabel4-Accent51">
    <w:name w:val="Rastertabel 4 - Accent 51"/>
    <w:basedOn w:val="Standaardtabel"/>
    <w:uiPriority w:val="49"/>
    <w:rsid w:val="0064004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st">
    <w:name w:val="st"/>
    <w:basedOn w:val="Standaardalinea-lettertype"/>
    <w:rsid w:val="006E0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1737">
      <w:bodyDiv w:val="1"/>
      <w:marLeft w:val="0"/>
      <w:marRight w:val="0"/>
      <w:marTop w:val="0"/>
      <w:marBottom w:val="0"/>
      <w:divBdr>
        <w:top w:val="none" w:sz="0" w:space="0" w:color="auto"/>
        <w:left w:val="none" w:sz="0" w:space="0" w:color="auto"/>
        <w:bottom w:val="none" w:sz="0" w:space="0" w:color="auto"/>
        <w:right w:val="none" w:sz="0" w:space="0" w:color="auto"/>
      </w:divBdr>
    </w:div>
    <w:div w:id="663356960">
      <w:bodyDiv w:val="1"/>
      <w:marLeft w:val="0"/>
      <w:marRight w:val="0"/>
      <w:marTop w:val="0"/>
      <w:marBottom w:val="0"/>
      <w:divBdr>
        <w:top w:val="none" w:sz="0" w:space="0" w:color="auto"/>
        <w:left w:val="none" w:sz="0" w:space="0" w:color="auto"/>
        <w:bottom w:val="none" w:sz="0" w:space="0" w:color="auto"/>
        <w:right w:val="none" w:sz="0" w:space="0" w:color="auto"/>
      </w:divBdr>
    </w:div>
    <w:div w:id="881985193">
      <w:bodyDiv w:val="1"/>
      <w:marLeft w:val="0"/>
      <w:marRight w:val="0"/>
      <w:marTop w:val="0"/>
      <w:marBottom w:val="0"/>
      <w:divBdr>
        <w:top w:val="none" w:sz="0" w:space="0" w:color="auto"/>
        <w:left w:val="none" w:sz="0" w:space="0" w:color="auto"/>
        <w:bottom w:val="none" w:sz="0" w:space="0" w:color="auto"/>
        <w:right w:val="none" w:sz="0" w:space="0" w:color="auto"/>
      </w:divBdr>
    </w:div>
    <w:div w:id="904687189">
      <w:bodyDiv w:val="1"/>
      <w:marLeft w:val="0"/>
      <w:marRight w:val="0"/>
      <w:marTop w:val="0"/>
      <w:marBottom w:val="0"/>
      <w:divBdr>
        <w:top w:val="none" w:sz="0" w:space="0" w:color="auto"/>
        <w:left w:val="none" w:sz="0" w:space="0" w:color="auto"/>
        <w:bottom w:val="none" w:sz="0" w:space="0" w:color="auto"/>
        <w:right w:val="none" w:sz="0" w:space="0" w:color="auto"/>
      </w:divBdr>
    </w:div>
    <w:div w:id="1485197525">
      <w:bodyDiv w:val="1"/>
      <w:marLeft w:val="0"/>
      <w:marRight w:val="0"/>
      <w:marTop w:val="0"/>
      <w:marBottom w:val="0"/>
      <w:divBdr>
        <w:top w:val="none" w:sz="0" w:space="0" w:color="auto"/>
        <w:left w:val="none" w:sz="0" w:space="0" w:color="auto"/>
        <w:bottom w:val="none" w:sz="0" w:space="0" w:color="auto"/>
        <w:right w:val="none" w:sz="0" w:space="0" w:color="auto"/>
      </w:divBdr>
    </w:div>
    <w:div w:id="1637175100">
      <w:bodyDiv w:val="1"/>
      <w:marLeft w:val="0"/>
      <w:marRight w:val="0"/>
      <w:marTop w:val="0"/>
      <w:marBottom w:val="0"/>
      <w:divBdr>
        <w:top w:val="none" w:sz="0" w:space="0" w:color="auto"/>
        <w:left w:val="none" w:sz="0" w:space="0" w:color="auto"/>
        <w:bottom w:val="none" w:sz="0" w:space="0" w:color="auto"/>
        <w:right w:val="none" w:sz="0" w:space="0" w:color="auto"/>
      </w:divBdr>
    </w:div>
    <w:div w:id="203241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chrome%20downloads\verslag_UGent_EA%20(1).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E:\Schakelprogramma\Semester%201\Mechanica,%20optica%20en%20moderne%20fysica\Labo_s_en_oefeningenzittingen\regressi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0070C0"/>
                </a:solidFill>
              </a:rPr>
              <a:t>De brekingsindex in functie van </a:t>
            </a:r>
            <a:r>
              <a:rPr lang="nl-BE" sz="1400" b="0" i="0" u="none" strike="noStrike" baseline="0">
                <a:solidFill>
                  <a:srgbClr val="0070C0"/>
                </a:solidFill>
                <a:effectLst/>
              </a:rPr>
              <a:t>1</a:t>
            </a:r>
            <a:r>
              <a:rPr lang="en-US" sz="1400" b="0" i="0" u="none" strike="noStrike" baseline="0">
                <a:solidFill>
                  <a:srgbClr val="0070C0"/>
                </a:solidFill>
                <a:effectLst/>
              </a:rPr>
              <a:t>/</a:t>
            </a:r>
            <a:r>
              <a:rPr lang="nl-BE" sz="1400" b="0" i="0" u="none" strike="noStrike" baseline="0">
                <a:solidFill>
                  <a:srgbClr val="0070C0"/>
                </a:solidFill>
                <a:effectLst/>
              </a:rPr>
              <a:t>𝜆</a:t>
            </a:r>
            <a:r>
              <a:rPr lang="nl-BE" sz="1400" b="0" i="0" u="none" strike="noStrike" baseline="30000">
                <a:solidFill>
                  <a:srgbClr val="0070C0"/>
                </a:solidFill>
                <a:effectLst/>
              </a:rPr>
              <a:t>2</a:t>
            </a:r>
            <a:r>
              <a:rPr lang="nl-BE" sz="1400" b="0" i="0" u="none" strike="noStrike" baseline="0">
                <a:effectLst/>
              </a:rPr>
              <a:t> </a:t>
            </a:r>
            <a:r>
              <a:rPr lang="en-US"/>
              <a:t>  </a:t>
            </a:r>
          </a:p>
        </c:rich>
      </c:tx>
      <c:overlay val="0"/>
      <c:spPr>
        <a:noFill/>
        <a:ln>
          <a:noFill/>
        </a:ln>
        <a:effectLst/>
      </c:spPr>
    </c:title>
    <c:autoTitleDeleted val="0"/>
    <c:plotArea>
      <c:layout/>
      <c:scatterChart>
        <c:scatterStyle val="lineMarker"/>
        <c:varyColors val="0"/>
        <c:ser>
          <c:idx val="0"/>
          <c:order val="0"/>
          <c:tx>
            <c:v>Brekingsindex</c:v>
          </c:tx>
          <c:spPr>
            <a:ln w="19050">
              <a:noFill/>
            </a:ln>
          </c:spPr>
          <c:trendline>
            <c:trendlineType val="linear"/>
            <c:dispRSqr val="0"/>
            <c:dispEq val="1"/>
            <c:trendlineLbl>
              <c:numFmt formatCode="General" sourceLinked="0"/>
            </c:trendlineLbl>
          </c:trendline>
          <c:xVal>
            <c:numRef>
              <c:f>Blad1!$M$8:$M$13</c:f>
              <c:numCache>
                <c:formatCode>General</c:formatCode>
                <c:ptCount val="6"/>
                <c:pt idx="0">
                  <c:v>2.2410269281795689E-6</c:v>
                </c:pt>
                <c:pt idx="1">
                  <c:v>2.8923133879402102E-6</c:v>
                </c:pt>
                <c:pt idx="2">
                  <c:v>3.9681909810955383E-6</c:v>
                </c:pt>
                <c:pt idx="3">
                  <c:v>4.1311388723643331E-6</c:v>
                </c:pt>
                <c:pt idx="4">
                  <c:v>4.5077330159889288E-6</c:v>
                </c:pt>
                <c:pt idx="5">
                  <c:v>5.0047795644840826E-6</c:v>
                </c:pt>
              </c:numCache>
            </c:numRef>
          </c:xVal>
          <c:yVal>
            <c:numRef>
              <c:f>Blad1!$L$8:$L$13</c:f>
              <c:numCache>
                <c:formatCode>General</c:formatCode>
                <c:ptCount val="6"/>
                <c:pt idx="0">
                  <c:v>1.5995499442500098</c:v>
                </c:pt>
                <c:pt idx="1">
                  <c:v>1.5933747843520059</c:v>
                </c:pt>
                <c:pt idx="2">
                  <c:v>1.5819763973170278</c:v>
                </c:pt>
                <c:pt idx="3">
                  <c:v>1.5801829920873214</c:v>
                </c:pt>
                <c:pt idx="4">
                  <c:v>1.5762257395718429</c:v>
                </c:pt>
                <c:pt idx="5">
                  <c:v>1.5708034862070723</c:v>
                </c:pt>
              </c:numCache>
            </c:numRef>
          </c:yVal>
          <c:smooth val="0"/>
          <c:extLst>
            <c:ext xmlns:c16="http://schemas.microsoft.com/office/drawing/2014/chart" uri="{C3380CC4-5D6E-409C-BE32-E72D297353CC}">
              <c16:uniqueId val="{00000001-0663-4D54-AD1E-8D40282156A7}"/>
            </c:ext>
          </c:extLst>
        </c:ser>
        <c:dLbls>
          <c:showLegendKey val="0"/>
          <c:showVal val="0"/>
          <c:showCatName val="0"/>
          <c:showSerName val="0"/>
          <c:showPercent val="0"/>
          <c:showBubbleSize val="0"/>
        </c:dLbls>
        <c:axId val="134059520"/>
        <c:axId val="134061440"/>
      </c:scatterChart>
      <c:valAx>
        <c:axId val="1340595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rgbClr val="0070C0"/>
                    </a:solidFill>
                    <a:latin typeface="+mn-lt"/>
                    <a:ea typeface="+mn-ea"/>
                    <a:cs typeface="+mn-cs"/>
                  </a:defRPr>
                </a:pPr>
                <a:r>
                  <a:rPr lang="nl-BE" sz="1000" b="0" i="0" u="none" strike="noStrike" baseline="0">
                    <a:solidFill>
                      <a:srgbClr val="0070C0"/>
                    </a:solidFill>
                    <a:effectLst/>
                  </a:rPr>
                  <a:t>1</a:t>
                </a:r>
                <a:r>
                  <a:rPr lang="en-US" sz="1000" b="0" i="0" u="none" strike="noStrike" baseline="0">
                    <a:solidFill>
                      <a:srgbClr val="0070C0"/>
                    </a:solidFill>
                    <a:effectLst/>
                  </a:rPr>
                  <a:t>/</a:t>
                </a:r>
                <a:r>
                  <a:rPr lang="nl-BE" sz="1000" b="0" i="0" u="none" strike="noStrike" baseline="0">
                    <a:solidFill>
                      <a:srgbClr val="0070C0"/>
                    </a:solidFill>
                    <a:effectLst/>
                  </a:rPr>
                  <a:t>𝜆</a:t>
                </a:r>
                <a:r>
                  <a:rPr lang="nl-BE" sz="1000" b="0" i="0" u="none" strike="noStrike" baseline="30000">
                    <a:solidFill>
                      <a:srgbClr val="0070C0"/>
                    </a:solidFill>
                    <a:effectLst/>
                  </a:rPr>
                  <a:t>2 </a:t>
                </a:r>
                <a:r>
                  <a:rPr lang="nl-BE" sz="1000" b="0" i="0" u="none" strike="noStrike" baseline="0">
                    <a:solidFill>
                      <a:srgbClr val="0070C0"/>
                    </a:solidFill>
                    <a:effectLst/>
                  </a:rPr>
                  <a:t>(</a:t>
                </a:r>
                <a:r>
                  <a:rPr lang="nl-BE" sz="1000">
                    <a:solidFill>
                      <a:srgbClr val="0070C0"/>
                    </a:solidFill>
                    <a:effectLst/>
                  </a:rPr>
                  <a:t>µm²)</a:t>
                </a:r>
                <a:endParaRPr lang="en-US" sz="1000">
                  <a:solidFill>
                    <a:srgbClr val="0070C0"/>
                  </a:solidFill>
                  <a:effectLst/>
                </a:endParaRPr>
              </a:p>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rgbClr val="0070C0"/>
                    </a:solidFill>
                    <a:latin typeface="+mn-lt"/>
                    <a:ea typeface="+mn-ea"/>
                    <a:cs typeface="+mn-cs"/>
                  </a:defRPr>
                </a:pPr>
                <a:r>
                  <a:rPr lang="nl-BE" sz="1000" b="0" i="0" u="none" strike="noStrike" baseline="0">
                    <a:solidFill>
                      <a:srgbClr val="0070C0"/>
                    </a:solidFill>
                    <a:effectLst/>
                  </a:rPr>
                  <a:t> </a:t>
                </a:r>
                <a:r>
                  <a:rPr lang="en-US" sz="1000" b="0" i="0" u="none" strike="noStrike" baseline="0">
                    <a:solidFill>
                      <a:srgbClr val="0070C0"/>
                    </a:solidFill>
                    <a:effectLst/>
                  </a:rPr>
                  <a:t>  </a:t>
                </a:r>
                <a:endParaRPr lang="en-US">
                  <a:solidFill>
                    <a:srgbClr val="0070C0"/>
                  </a:solidFill>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061440"/>
        <c:crosses val="autoZero"/>
        <c:crossBetween val="midCat"/>
      </c:valAx>
      <c:valAx>
        <c:axId val="134061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rgbClr val="0070C0"/>
                    </a:solidFill>
                    <a:latin typeface="+mn-lt"/>
                    <a:ea typeface="+mn-ea"/>
                    <a:cs typeface="+mn-cs"/>
                  </a:defRPr>
                </a:pPr>
                <a:r>
                  <a:rPr lang="en-US">
                    <a:solidFill>
                      <a:srgbClr val="0070C0"/>
                    </a:solidFill>
                  </a:rPr>
                  <a:t>Brekingsindex</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059520"/>
        <c:crosses val="autoZero"/>
        <c:crossBetween val="midCat"/>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B9F56759794FCDA42BED7E1EBEADFB"/>
        <w:category>
          <w:name w:val="General"/>
          <w:gallery w:val="placeholder"/>
        </w:category>
        <w:types>
          <w:type w:val="bbPlcHdr"/>
        </w:types>
        <w:behaviors>
          <w:behavior w:val="content"/>
        </w:behaviors>
        <w:guid w:val="{DB68ACEE-786C-414C-8599-4BFEF53AFC98}"/>
      </w:docPartPr>
      <w:docPartBody>
        <w:p w:rsidR="009D315D" w:rsidRDefault="005F79E4">
          <w:pPr>
            <w:pStyle w:val="34B9F56759794FCDA42BED7E1EBEADFB"/>
          </w:pPr>
          <w:r w:rsidRPr="003D3535">
            <w:t>&lt; directie of faculteit &gt;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CFB"/>
    <w:rsid w:val="000660F0"/>
    <w:rsid w:val="000D64A5"/>
    <w:rsid w:val="00121212"/>
    <w:rsid w:val="00170EF5"/>
    <w:rsid w:val="00202219"/>
    <w:rsid w:val="002537F1"/>
    <w:rsid w:val="00292C1C"/>
    <w:rsid w:val="002B2677"/>
    <w:rsid w:val="00371E72"/>
    <w:rsid w:val="003B6B03"/>
    <w:rsid w:val="004F3742"/>
    <w:rsid w:val="00511D42"/>
    <w:rsid w:val="0058128A"/>
    <w:rsid w:val="005F79E4"/>
    <w:rsid w:val="0075195E"/>
    <w:rsid w:val="007C531A"/>
    <w:rsid w:val="008A64D1"/>
    <w:rsid w:val="009100D0"/>
    <w:rsid w:val="009D315D"/>
    <w:rsid w:val="00B55F0D"/>
    <w:rsid w:val="00B64F45"/>
    <w:rsid w:val="00C86CFB"/>
    <w:rsid w:val="00CF2546"/>
    <w:rsid w:val="00DB333F"/>
    <w:rsid w:val="00DC45C0"/>
    <w:rsid w:val="00DE64D5"/>
    <w:rsid w:val="00DF5767"/>
    <w:rsid w:val="00E25313"/>
    <w:rsid w:val="00E5227C"/>
    <w:rsid w:val="00E612C3"/>
    <w:rsid w:val="00E730D8"/>
    <w:rsid w:val="00EB56C1"/>
    <w:rsid w:val="00F575EE"/>
    <w:rsid w:val="00FB6531"/>
    <w:rsid w:val="00FE29B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2EA093C1C62476594163A061DD142D1">
    <w:name w:val="02EA093C1C62476594163A061DD142D1"/>
  </w:style>
  <w:style w:type="character" w:styleId="Tekstvantijdelijkeaanduiding">
    <w:name w:val="Placeholder Text"/>
    <w:basedOn w:val="Standaardalinea-lettertype"/>
    <w:uiPriority w:val="99"/>
    <w:semiHidden/>
    <w:rsid w:val="00371E72"/>
    <w:rPr>
      <w:color w:val="808080"/>
    </w:rPr>
  </w:style>
  <w:style w:type="paragraph" w:customStyle="1" w:styleId="297CCD6C809940CE9AF6043DAA875AA9">
    <w:name w:val="297CCD6C809940CE9AF6043DAA875AA9"/>
  </w:style>
  <w:style w:type="paragraph" w:customStyle="1" w:styleId="6AE9E55A26754C0BB14520B343A3C723">
    <w:name w:val="6AE9E55A26754C0BB14520B343A3C723"/>
  </w:style>
  <w:style w:type="paragraph" w:customStyle="1" w:styleId="0BCE092303894E6F85ABBBCB868D4EC9">
    <w:name w:val="0BCE092303894E6F85ABBBCB868D4EC9"/>
    <w:rsid w:val="00C86CFB"/>
  </w:style>
  <w:style w:type="paragraph" w:customStyle="1" w:styleId="72A3D6BD3639485FB2B72DE184584D4A">
    <w:name w:val="72A3D6BD3639485FB2B72DE184584D4A"/>
    <w:rsid w:val="00C86CFB"/>
  </w:style>
  <w:style w:type="paragraph" w:customStyle="1" w:styleId="45C738BDC4514C73A6DD166474E53048">
    <w:name w:val="45C738BDC4514C73A6DD166474E53048"/>
    <w:rsid w:val="00C86CFB"/>
  </w:style>
  <w:style w:type="paragraph" w:customStyle="1" w:styleId="C6372687C0AA4F60B20C6FB1B1297A2C">
    <w:name w:val="C6372687C0AA4F60B20C6FB1B1297A2C"/>
    <w:rsid w:val="00C86CFB"/>
  </w:style>
  <w:style w:type="paragraph" w:customStyle="1" w:styleId="916690179DB54F2881757F61A82ED918">
    <w:name w:val="916690179DB54F2881757F61A82ED918"/>
    <w:rsid w:val="00C86CFB"/>
  </w:style>
  <w:style w:type="paragraph" w:customStyle="1" w:styleId="578DBE6EE4D14901B4B615C63671868E">
    <w:name w:val="578DBE6EE4D14901B4B615C63671868E"/>
    <w:rsid w:val="00C86CFB"/>
  </w:style>
  <w:style w:type="paragraph" w:customStyle="1" w:styleId="BA60F863F50C4AFDA8D5D6ED803C60FC">
    <w:name w:val="BA60F863F50C4AFDA8D5D6ED803C60FC"/>
  </w:style>
  <w:style w:type="paragraph" w:customStyle="1" w:styleId="6F0BAB1A76174F61A56B6E09041226D4">
    <w:name w:val="6F0BAB1A76174F61A56B6E09041226D4"/>
  </w:style>
  <w:style w:type="paragraph" w:customStyle="1" w:styleId="E362BE652AF94B58B3E570A09844E87A">
    <w:name w:val="E362BE652AF94B58B3E570A09844E87A"/>
  </w:style>
  <w:style w:type="paragraph" w:customStyle="1" w:styleId="279D64958BFA465897D8F71DF52F3E9C">
    <w:name w:val="279D64958BFA465897D8F71DF52F3E9C"/>
  </w:style>
  <w:style w:type="paragraph" w:customStyle="1" w:styleId="34B9F56759794FCDA42BED7E1EBEADFB">
    <w:name w:val="34B9F56759794FCDA42BED7E1EBEAD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Aangepast 2">
      <a:dk1>
        <a:sysClr val="windowText" lastClr="000000"/>
      </a:dk1>
      <a:lt1>
        <a:sysClr val="window" lastClr="FFFFFF"/>
      </a:lt1>
      <a:dk2>
        <a:srgbClr val="1E64C8"/>
      </a:dk2>
      <a:lt2>
        <a:srgbClr val="FFD200"/>
      </a:lt2>
      <a:accent1>
        <a:srgbClr val="1E64C8"/>
      </a:accent1>
      <a:accent2>
        <a:srgbClr val="FFD200"/>
      </a:accent2>
      <a:accent3>
        <a:srgbClr val="A5A5A5"/>
      </a:accent3>
      <a:accent4>
        <a:srgbClr val="FFC000"/>
      </a:accent4>
      <a:accent5>
        <a:srgbClr val="4472C4"/>
      </a:accent5>
      <a:accent6>
        <a:srgbClr val="70AD47"/>
      </a:accent6>
      <a:hlink>
        <a:srgbClr val="1E64C8"/>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87253-B108-474A-9954-F6FDC3DE7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verslag_UGent_EA (1).dotx</Template>
  <TotalTime>14</TotalTime>
  <Pages>8</Pages>
  <Words>1617</Words>
  <Characters>9217</Characters>
  <Application>Microsoft Office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Verslag</vt:lpstr>
      <vt:lpstr>Verslag</vt:lpstr>
    </vt:vector>
  </TitlesOfParts>
  <Company>Universiteit Gent</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dc:title>
  <dc:creator>Xandro</dc:creator>
  <cp:lastModifiedBy>Bert</cp:lastModifiedBy>
  <cp:revision>8</cp:revision>
  <cp:lastPrinted>2017-12-20T01:30:00Z</cp:lastPrinted>
  <dcterms:created xsi:type="dcterms:W3CDTF">2017-12-19T22:43:00Z</dcterms:created>
  <dcterms:modified xsi:type="dcterms:W3CDTF">2017-12-20T01:39:00Z</dcterms:modified>
</cp:coreProperties>
</file>