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F0516C" w:rsidP="00DC37C4">
            <w:pPr>
              <w:pStyle w:val="Titel"/>
            </w:pPr>
            <w:r>
              <w:t xml:space="preserve">Labo: </w:t>
            </w:r>
            <w:r w:rsidR="00DC37C4">
              <w:t>GONIOMETER</w:t>
            </w:r>
          </w:p>
        </w:tc>
      </w:tr>
      <w:tr w:rsidR="006643B7" w:rsidTr="001A1EB8">
        <w:trPr>
          <w:trHeight w:val="280"/>
        </w:trPr>
        <w:tc>
          <w:tcPr>
            <w:tcW w:w="9010" w:type="dxa"/>
            <w:tcMar>
              <w:bottom w:w="600" w:type="dxa"/>
            </w:tcMar>
          </w:tcPr>
          <w:p w:rsidR="006643B7" w:rsidRDefault="003702A6" w:rsidP="006643B7">
            <w:pPr>
              <w:pStyle w:val="Ondertitel"/>
              <w:tabs>
                <w:tab w:val="clear" w:pos="284"/>
              </w:tabs>
              <w:ind w:left="0" w:firstLine="0"/>
            </w:pPr>
            <w:bookmarkStart w:id="0" w:name="b_project_number"/>
            <w:r>
              <w:t>Groep: vrijdag 10.30u - 12.30u</w:t>
            </w:r>
            <w:r w:rsidR="0059144C">
              <w:t xml:space="preserve"> </w:t>
            </w:r>
            <w:bookmarkEnd w:id="0"/>
          </w:p>
          <w:p w:rsidR="003702A6" w:rsidRPr="003702A6" w:rsidRDefault="003702A6" w:rsidP="003702A6"/>
        </w:tc>
      </w:tr>
      <w:tr w:rsidR="006643B7" w:rsidTr="001A1EB8">
        <w:trPr>
          <w:trHeight w:val="280"/>
        </w:trPr>
        <w:tc>
          <w:tcPr>
            <w:tcW w:w="9010" w:type="dxa"/>
          </w:tcPr>
          <w:p w:rsidR="006F49F9" w:rsidRDefault="006F49F9" w:rsidP="00F71EFE">
            <w:pPr>
              <w:pStyle w:val="Supplementarytext"/>
            </w:pPr>
            <w:r w:rsidRPr="006F49F9">
              <w:t xml:space="preserve">Bert de </w:t>
            </w:r>
            <w:proofErr w:type="spellStart"/>
            <w:r w:rsidRPr="006F49F9">
              <w:t>Saffel</w:t>
            </w:r>
            <w:proofErr w:type="spellEnd"/>
            <w:r>
              <w:t xml:space="preserve"> </w:t>
            </w:r>
          </w:p>
          <w:p w:rsidR="00FA6307" w:rsidRPr="00FA6307" w:rsidRDefault="00FA6307" w:rsidP="00FA6307">
            <w:pPr>
              <w:rPr>
                <w:sz w:val="24"/>
                <w:lang w:val="nl-NL"/>
              </w:rPr>
            </w:pPr>
            <w:r w:rsidRPr="00FA6307">
              <w:rPr>
                <w:sz w:val="24"/>
                <w:lang w:val="nl-NL"/>
              </w:rPr>
              <w:t xml:space="preserve">Fidel </w:t>
            </w:r>
            <w:proofErr w:type="spellStart"/>
            <w:r w:rsidRPr="00FA6307">
              <w:rPr>
                <w:sz w:val="24"/>
                <w:lang w:val="nl-NL"/>
              </w:rPr>
              <w:t>Lubanziladio</w:t>
            </w:r>
            <w:proofErr w:type="spellEnd"/>
          </w:p>
          <w:p w:rsidR="006643B7" w:rsidRDefault="006F49F9" w:rsidP="00F71EFE">
            <w:pPr>
              <w:pStyle w:val="Supplementarytext"/>
            </w:pPr>
            <w:proofErr w:type="spellStart"/>
            <w:r>
              <w:t>Xandro</w:t>
            </w:r>
            <w:proofErr w:type="spellEnd"/>
            <w:r>
              <w:t xml:space="preserve"> Vermeulen</w:t>
            </w:r>
          </w:p>
          <w:p w:rsidR="006F49F9" w:rsidRPr="006F49F9" w:rsidRDefault="006F49F9" w:rsidP="006F49F9">
            <w:pPr>
              <w:rPr>
                <w:lang w:val="nl-NL"/>
              </w:rPr>
            </w:pPr>
          </w:p>
        </w:tc>
      </w:tr>
    </w:tbl>
    <w:p w:rsidR="00183880" w:rsidRDefault="00183880" w:rsidP="0078516D">
      <w:pPr>
        <w:spacing w:line="259" w:lineRule="auto"/>
        <w:rPr>
          <w:lang w:val="nl-NL"/>
        </w:rPr>
      </w:pPr>
    </w:p>
    <w:p w:rsidR="006F49F9" w:rsidRDefault="006F49F9" w:rsidP="0078516D"/>
    <w:p w:rsidR="006F49F9" w:rsidRDefault="006F49F9" w:rsidP="0078516D"/>
    <w:p w:rsidR="006F49F9" w:rsidRDefault="006F49F9" w:rsidP="0078516D"/>
    <w:p w:rsidR="003702A6" w:rsidRDefault="003702A6" w:rsidP="0078516D"/>
    <w:p w:rsidR="003702A6" w:rsidRDefault="003702A6" w:rsidP="0078516D"/>
    <w:tbl>
      <w:tblPr>
        <w:tblStyle w:val="Tabelraster"/>
        <w:tblpPr w:leftFromText="142" w:rightFromText="142" w:vertAnchor="text" w:horzAnchor="margin" w:tblpY="4607"/>
        <w:tblOverlap w:val="never"/>
        <w:tblW w:w="6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2"/>
      </w:tblGrid>
      <w:tr w:rsidR="003702A6" w:rsidTr="003702A6">
        <w:trPr>
          <w:trHeight w:hRule="exact" w:val="426"/>
        </w:trPr>
        <w:tc>
          <w:tcPr>
            <w:tcW w:w="6662" w:type="dxa"/>
          </w:tcPr>
          <w:p w:rsidR="003702A6" w:rsidRPr="003702A6" w:rsidRDefault="00B44FEE" w:rsidP="003702A6">
            <w:pPr>
              <w:rPr>
                <w:b/>
              </w:rPr>
            </w:pPr>
            <w:sdt>
              <w:sdtPr>
                <w:rPr>
                  <w:b/>
                </w:rPr>
                <w:alias w:val="Directie/faculteit"/>
                <w:tag w:val="Organisatienieveau 2"/>
                <w:id w:val="1356621050"/>
                <w:placeholder>
                  <w:docPart w:val="34B9F56759794FCDA42BED7E1EBEADF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Content>
                <w:r w:rsidR="003702A6" w:rsidRPr="003702A6">
                  <w:rPr>
                    <w:b/>
                  </w:rPr>
                  <w:t>Faculteit Ingenieurswetenschappen en Architectuur</w:t>
                </w:r>
              </w:sdtContent>
            </w:sdt>
          </w:p>
        </w:tc>
      </w:tr>
      <w:tr w:rsidR="003702A6" w:rsidTr="003702A6">
        <w:trPr>
          <w:trHeight w:hRule="exact" w:val="60"/>
        </w:trPr>
        <w:tc>
          <w:tcPr>
            <w:tcW w:w="6662" w:type="dxa"/>
          </w:tcPr>
          <w:p w:rsidR="003702A6" w:rsidRPr="00930261" w:rsidRDefault="003702A6" w:rsidP="003702A6"/>
        </w:tc>
      </w:tr>
      <w:tr w:rsidR="003702A6" w:rsidTr="003702A6">
        <w:trPr>
          <w:trHeight w:hRule="exact" w:val="280"/>
        </w:trPr>
        <w:tc>
          <w:tcPr>
            <w:tcW w:w="6662" w:type="dxa"/>
            <w:tcMar>
              <w:bottom w:w="280" w:type="dxa"/>
            </w:tcMar>
          </w:tcPr>
          <w:p w:rsidR="003702A6" w:rsidRPr="003702A6" w:rsidRDefault="003702A6" w:rsidP="003702A6">
            <w:pPr>
              <w:rPr>
                <w:rFonts w:eastAsia="Arial" w:cs="Arial"/>
                <w:bCs/>
              </w:rPr>
            </w:pPr>
            <w:r w:rsidRPr="003702A6">
              <w:rPr>
                <w:rFonts w:eastAsia="Arial" w:cs="Arial"/>
                <w:bCs/>
                <w:snapToGrid w:val="0"/>
              </w:rPr>
              <w:t>Schakelprogramma in de industriële wetenschappen: informatica</w:t>
            </w:r>
          </w:p>
          <w:p w:rsidR="003702A6" w:rsidRDefault="003702A6" w:rsidP="003702A6"/>
        </w:tc>
      </w:tr>
    </w:tbl>
    <w:p w:rsidR="00DB3868" w:rsidRDefault="006F49F9" w:rsidP="0078516D">
      <w:r>
        <w:t xml:space="preserve"> </w:t>
      </w:r>
      <w:r w:rsidR="00183880">
        <w:br w:type="page"/>
      </w:r>
    </w:p>
    <w:p w:rsidR="00C05C7E" w:rsidRPr="009B7681" w:rsidRDefault="00C05C7E">
      <w:pPr>
        <w:spacing w:after="160" w:line="2" w:lineRule="auto"/>
        <w:rPr>
          <w:b/>
          <w:bCs/>
        </w:rPr>
      </w:pPr>
    </w:p>
    <w:p w:rsidR="003702A6" w:rsidRDefault="003702A6" w:rsidP="004C12A6">
      <w:pPr>
        <w:pStyle w:val="Kop1"/>
      </w:pPr>
      <w:bookmarkStart w:id="1" w:name="_Toc498216809"/>
      <w:r>
        <w:t>Inleiding</w:t>
      </w:r>
      <w:bookmarkEnd w:id="1"/>
    </w:p>
    <w:p w:rsidR="003702A6" w:rsidRDefault="003702A6" w:rsidP="003702A6">
      <w:r>
        <w:t xml:space="preserve">Bij dit labo </w:t>
      </w:r>
      <w:r w:rsidR="00935527">
        <w:t xml:space="preserve">wordt </w:t>
      </w:r>
      <w:r w:rsidR="0028482C">
        <w:t xml:space="preserve">de brekingsindex van een glasprisma met een welbepaalde bepaald worden. Deze </w:t>
      </w:r>
      <w:r w:rsidR="008A0124">
        <w:t>brekingsindex</w:t>
      </w:r>
      <w:r w:rsidR="0028482C">
        <w:t xml:space="preserve"> is afhankelijk van de golflengte dus voor een paar concrete golflengtes zal de </w:t>
      </w:r>
      <w:r w:rsidR="008A0124">
        <w:t>brekingsindex</w:t>
      </w:r>
      <w:r w:rsidR="0028482C">
        <w:t xml:space="preserve"> worden bepaald. Dit kan worden verwezenlijkt door het meten van de </w:t>
      </w:r>
      <w:r w:rsidR="008A0124">
        <w:t>deviatiehoek</w:t>
      </w:r>
      <w:r w:rsidR="0028482C">
        <w:t xml:space="preserve"> tussen een invallende lichtbundel en de gebroken lichtbundel die uit het prisma komt.</w:t>
      </w:r>
    </w:p>
    <w:p w:rsidR="003702A6" w:rsidRDefault="003702A6" w:rsidP="003702A6">
      <w:pPr>
        <w:pStyle w:val="Kop1"/>
      </w:pPr>
      <w:bookmarkStart w:id="2" w:name="_Toc498216810"/>
      <w:r>
        <w:t>Meetopstelling</w:t>
      </w:r>
      <w:bookmarkEnd w:id="2"/>
    </w:p>
    <w:p w:rsidR="00FA6307" w:rsidRDefault="0028482C" w:rsidP="008B5F87">
      <w:r>
        <w:t>Een heliumgaslamp zendt een lichtbundel uit via de collimator.</w:t>
      </w:r>
      <w:r w:rsidR="00F16613">
        <w:t xml:space="preserve"> De breedte van de spleet van de collimator wordt geregeld zodat deze in het brandvlak staat van de eerste positieve lens</w:t>
      </w:r>
      <w:r w:rsidR="00BF0FFD">
        <w:t xml:space="preserve"> L</w:t>
      </w:r>
      <w:r w:rsidR="00BF0FFD">
        <w:rPr>
          <w:vertAlign w:val="subscript"/>
        </w:rPr>
        <w:t>1</w:t>
      </w:r>
      <w:r w:rsidR="00F16613">
        <w:t>.</w:t>
      </w:r>
      <w:r>
        <w:t xml:space="preserve"> </w:t>
      </w:r>
      <w:r w:rsidR="00F16613">
        <w:t xml:space="preserve">Hierdoor zijn alle stralen die vertrekken uit de eerste lens evenwijdig met elkaar. </w:t>
      </w:r>
      <w:r w:rsidR="00FA6307">
        <w:t>((</w:t>
      </w:r>
      <w:r w:rsidR="00F16613" w:rsidRPr="00FA6307">
        <w:rPr>
          <w:strike/>
        </w:rPr>
        <w:t>De dispersierelatie van de glassoorten van het prisma zijn ____.</w:t>
      </w:r>
      <w:r w:rsidR="00FA6307">
        <w:t>))</w:t>
      </w:r>
      <w:r w:rsidR="00FA6307" w:rsidRPr="00FA6307">
        <w:t xml:space="preserve"> </w:t>
      </w:r>
      <w:r w:rsidR="00FA6307">
        <w:t>De nummer van het prisma is 2.</w:t>
      </w:r>
    </w:p>
    <w:p w:rsidR="00F16613" w:rsidRDefault="00F16613" w:rsidP="008B5F87">
      <w:r>
        <w:t>De Cauchy coëffici</w:t>
      </w:r>
      <w:r w:rsidR="000A7A11">
        <w:t>ë</w:t>
      </w:r>
      <w:r>
        <w:t>nt</w:t>
      </w:r>
      <w:r w:rsidR="00B31413">
        <w:t>en</w:t>
      </w:r>
      <w:r>
        <w:t xml:space="preserve"> van het gebruikte prisma </w:t>
      </w:r>
      <w:r w:rsidR="00FA6307">
        <w:t>zijn:</w:t>
      </w:r>
    </w:p>
    <w:p w:rsidR="00FA6307" w:rsidRDefault="00FA6307" w:rsidP="008B5F87"/>
    <w:p w:rsidR="00FA6307" w:rsidRDefault="00FA6307" w:rsidP="008B5F87">
      <w:pPr>
        <w:rPr>
          <w:rFonts w:cs="Arial"/>
          <w:shd w:val="clear" w:color="auto" w:fill="FFFFFF"/>
        </w:rPr>
      </w:pPr>
      <w:r>
        <w:t xml:space="preserve">A = 1.6087 </w:t>
      </w:r>
      <w:r w:rsidRPr="00FA6307">
        <w:rPr>
          <w:rFonts w:cs="Arial"/>
          <w:shd w:val="clear" w:color="auto" w:fill="FFFFFF"/>
        </w:rPr>
        <w:t>± 0.005</w:t>
      </w:r>
    </w:p>
    <w:p w:rsidR="00F16613" w:rsidRPr="00FA6307" w:rsidRDefault="00FA6307" w:rsidP="008B5F87">
      <w:pPr>
        <w:rPr>
          <w:rFonts w:cs="Arial"/>
          <w:shd w:val="clear" w:color="auto" w:fill="FFFFFF"/>
        </w:rPr>
      </w:pPr>
      <w:r>
        <w:rPr>
          <w:rFonts w:cs="Arial"/>
          <w:shd w:val="clear" w:color="auto" w:fill="FFFFFF"/>
        </w:rPr>
        <w:t>B = 958</w:t>
      </w:r>
      <w:r w:rsidRPr="00FA6307">
        <w:rPr>
          <w:rFonts w:cs="Arial"/>
          <w:shd w:val="clear" w:color="auto" w:fill="FFFFFF"/>
        </w:rPr>
        <w:t xml:space="preserve"> ±</w:t>
      </w:r>
      <w:r>
        <w:rPr>
          <w:rFonts w:cs="Arial"/>
          <w:shd w:val="clear" w:color="auto" w:fill="FFFFFF"/>
        </w:rPr>
        <w:t xml:space="preserve"> 13.10</w:t>
      </w:r>
      <w:r>
        <w:rPr>
          <w:rFonts w:cs="Arial"/>
          <w:shd w:val="clear" w:color="auto" w:fill="FFFFFF"/>
          <w:vertAlign w:val="superscript"/>
        </w:rPr>
        <w:t>-5</w:t>
      </w:r>
      <w:r>
        <w:rPr>
          <w:rFonts w:cs="Arial"/>
          <w:shd w:val="clear" w:color="auto" w:fill="FFFFFF"/>
        </w:rPr>
        <w:t xml:space="preserve"> µm²</w:t>
      </w:r>
    </w:p>
    <w:p w:rsidR="00FA6307" w:rsidRDefault="00FA6307" w:rsidP="008B5F87"/>
    <w:p w:rsidR="00F16613" w:rsidRDefault="0028482C" w:rsidP="008B5F87">
      <w:r>
        <w:t>D</w:t>
      </w:r>
      <w:r w:rsidR="00F16613">
        <w:t xml:space="preserve">e </w:t>
      </w:r>
      <w:r>
        <w:t>stralen die uit het prisma komen kunnen g</w:t>
      </w:r>
      <w:r w:rsidR="00F16613">
        <w:t xml:space="preserve">eobserveerd worden via de kijker. Deze kijker heeft twee lenzen, een objectieve en oculaire lens die beide positief zijn. Op het brandpunt van de eerste (objectieve) lens </w:t>
      </w:r>
      <w:r w:rsidR="00BF0FFD" w:rsidRPr="00BF0FFD">
        <w:t>L</w:t>
      </w:r>
      <w:r w:rsidR="00BF0FFD">
        <w:rPr>
          <w:vertAlign w:val="subscript"/>
        </w:rPr>
        <w:t>2</w:t>
      </w:r>
      <w:r w:rsidR="00BF0FFD">
        <w:t xml:space="preserve"> </w:t>
      </w:r>
      <w:r w:rsidR="00F16613" w:rsidRPr="00BF0FFD">
        <w:t>van</w:t>
      </w:r>
      <w:r w:rsidR="00F16613">
        <w:t xml:space="preserve"> de kijker bevinden zich kruisdraden. Deze kruisdraden kunnen samen met het reële beeld </w:t>
      </w:r>
      <w:r w:rsidR="00C340CD">
        <w:t xml:space="preserve">vergroot </w:t>
      </w:r>
      <w:r w:rsidR="00F16613">
        <w:t>bekeken worden via de tweede (oculaire) lens</w:t>
      </w:r>
      <w:r w:rsidR="00BF0FFD">
        <w:t xml:space="preserve"> L</w:t>
      </w:r>
      <w:r w:rsidR="00BF0FFD">
        <w:rPr>
          <w:vertAlign w:val="subscript"/>
        </w:rPr>
        <w:t>3</w:t>
      </w:r>
      <w:r w:rsidR="00F16613">
        <w:t xml:space="preserve"> van de kijker.</w:t>
      </w:r>
    </w:p>
    <w:p w:rsidR="00F16613" w:rsidRDefault="00F16613" w:rsidP="008B5F87"/>
    <w:p w:rsidR="0028482C" w:rsidRDefault="001605AD" w:rsidP="008B5F87">
      <w:r>
        <w:t xml:space="preserve">De kijker en de collimator </w:t>
      </w:r>
      <w:r w:rsidR="0028482C">
        <w:t>zitten</w:t>
      </w:r>
      <w:r>
        <w:t xml:space="preserve"> vast</w:t>
      </w:r>
      <w:r w:rsidR="0028482C">
        <w:t xml:space="preserve"> op een onderstel. Via de gradenboog op dit onderstel kan de deviatiehoek tussen de invallende en uitgaande stralen bepaald worden. </w:t>
      </w:r>
    </w:p>
    <w:p w:rsidR="001605AD" w:rsidRDefault="001605AD" w:rsidP="008B5F87"/>
    <w:p w:rsidR="001605AD" w:rsidRDefault="001605AD" w:rsidP="001605AD">
      <w:pPr>
        <w:pStyle w:val="Kop2"/>
      </w:pPr>
      <w:r>
        <w:t>Kalibratie van de goniometer</w:t>
      </w:r>
    </w:p>
    <w:p w:rsidR="00BF0FFD" w:rsidRDefault="00BF0FFD" w:rsidP="001605AD">
      <w:r>
        <w:t xml:space="preserve">De oculaire lens </w:t>
      </w:r>
      <w:r w:rsidRPr="00BF0FFD">
        <w:t>L</w:t>
      </w:r>
      <w:r>
        <w:rPr>
          <w:vertAlign w:val="subscript"/>
        </w:rPr>
        <w:t>3</w:t>
      </w:r>
      <w:r>
        <w:t xml:space="preserve"> </w:t>
      </w:r>
      <w:r w:rsidRPr="00BF0FFD">
        <w:t>wordt</w:t>
      </w:r>
      <w:r>
        <w:t xml:space="preserve"> eerst geregeld zodat de kruisdraden verticaal staan (evenwijdig met de rotatie-as). De afstand tussen de kruisdraden en het objectief wordt aangepast totdat een zover mogelijk geplaatst voorwerp scherp kan worden bekeken </w:t>
      </w:r>
      <w:proofErr w:type="spellStart"/>
      <w:r>
        <w:t>tesamen</w:t>
      </w:r>
      <w:proofErr w:type="spellEnd"/>
      <w:r>
        <w:t xml:space="preserve"> met de kruisdraden. Vervolgens wordt de kijker gedraaid zodat dat het licht door de objectieve lens L</w:t>
      </w:r>
      <w:r>
        <w:rPr>
          <w:vertAlign w:val="subscript"/>
        </w:rPr>
        <w:t>2</w:t>
      </w:r>
      <w:r>
        <w:t xml:space="preserve"> gaat. Vervolgens wordt </w:t>
      </w:r>
      <w:r w:rsidR="00262E06">
        <w:t xml:space="preserve">de opening van de spleet breder gemaakt en wordt </w:t>
      </w:r>
      <w:r>
        <w:t>er terug door de kijker gekeken. De afstand tussen de spleet en L</w:t>
      </w:r>
      <w:r>
        <w:rPr>
          <w:vertAlign w:val="subscript"/>
        </w:rPr>
        <w:t>1</w:t>
      </w:r>
      <w:r>
        <w:t xml:space="preserve"> wordt aangepast tot het beeld scherp is.</w:t>
      </w:r>
    </w:p>
    <w:p w:rsidR="00262E06" w:rsidRDefault="00262E06" w:rsidP="001605AD">
      <w:r>
        <w:t>De spleetbreedte wordt nadien dubbel zo breed worden gemaakt als het dubbele van de dikte van de kruisdraad. De kruisdraden worden gelijk gezet met het spleet</w:t>
      </w:r>
      <w:r w:rsidR="00FA6307">
        <w:t xml:space="preserve"> beeld. De waargenomen hoek is 85</w:t>
      </w:r>
      <w:r>
        <w:t>°</w:t>
      </w:r>
      <w:r w:rsidR="00FA6307">
        <w:t>15’</w:t>
      </w:r>
      <w:r>
        <w:t>.</w:t>
      </w:r>
    </w:p>
    <w:p w:rsidR="00262E06" w:rsidRDefault="00262E06" w:rsidP="001605AD">
      <w:bookmarkStart w:id="3" w:name="_GoBack"/>
      <w:bookmarkEnd w:id="3"/>
    </w:p>
    <w:p w:rsidR="002170F2" w:rsidRDefault="002170F2" w:rsidP="002170F2">
      <w:pPr>
        <w:pStyle w:val="Kop1"/>
      </w:pPr>
      <w:r>
        <w:lastRenderedPageBreak/>
        <w:t>Bepaling van de brekende hoek van het prisma</w:t>
      </w:r>
    </w:p>
    <w:p w:rsidR="002170F2" w:rsidRDefault="002170F2" w:rsidP="002170F2">
      <w:pPr>
        <w:rPr>
          <w:rStyle w:val="tgc"/>
        </w:rPr>
      </w:pPr>
      <w:r>
        <w:t>Het prisma wordt in het midden van de goniometertafel geplaatst</w:t>
      </w:r>
      <w:r w:rsidR="00683ABC">
        <w:t xml:space="preserve"> met zijn brekende ribbe</w:t>
      </w:r>
      <w:r>
        <w:t xml:space="preserve">. </w:t>
      </w:r>
      <w:r w:rsidR="00683ABC">
        <w:t xml:space="preserve">De hoek </w:t>
      </w:r>
      <w:r w:rsidR="00683ABC">
        <w:rPr>
          <w:rStyle w:val="tgc"/>
        </w:rPr>
        <w:t>θ</w:t>
      </w:r>
      <w:r w:rsidR="00FA6307">
        <w:rPr>
          <w:rStyle w:val="tgc"/>
          <w:vertAlign w:val="subscript"/>
        </w:rPr>
        <w:t>1</w:t>
      </w:r>
      <w:r w:rsidR="00FA6307">
        <w:rPr>
          <w:rStyle w:val="tgc"/>
        </w:rPr>
        <w:t xml:space="preserve"> en θ</w:t>
      </w:r>
      <w:r w:rsidR="00FA6307">
        <w:rPr>
          <w:rStyle w:val="tgc"/>
          <w:vertAlign w:val="subscript"/>
        </w:rPr>
        <w:t xml:space="preserve">2 </w:t>
      </w:r>
      <w:r w:rsidR="00FA6307">
        <w:rPr>
          <w:rStyle w:val="tgc"/>
        </w:rPr>
        <w:t xml:space="preserve">zijn de twee hoeken </w:t>
      </w:r>
      <w:r w:rsidR="00683ABC">
        <w:t xml:space="preserve">tussen de twee waargenomen lichtbundels </w:t>
      </w:r>
      <w:r w:rsidR="00FA6307">
        <w:t xml:space="preserve">met de kijker. </w:t>
      </w:r>
      <w:r w:rsidR="00FA6307">
        <w:rPr>
          <w:rStyle w:val="tgc"/>
        </w:rPr>
        <w:t>θ is het verschil tussen deze twee hoeken.</w:t>
      </w:r>
      <w:r w:rsidR="00D1424E">
        <w:rPr>
          <w:rStyle w:val="tgc"/>
        </w:rPr>
        <w:t xml:space="preserve"> </w:t>
      </w:r>
    </w:p>
    <w:p w:rsidR="00FA6307" w:rsidRPr="00FA6307" w:rsidRDefault="00B44FEE" w:rsidP="002170F2">
      <w:pPr>
        <w:rPr>
          <w:rFonts w:eastAsiaTheme="minorEastAsia"/>
          <w:shd w:val="clear" w:color="auto" w:fill="FFFFFF"/>
        </w:rPr>
      </w:pPr>
      <m:oMathPara>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1</m:t>
              </m:r>
            </m:sub>
          </m:sSub>
          <m:r>
            <w:rPr>
              <w:rFonts w:ascii="Cambria Math" w:hAnsi="Cambria Math"/>
            </w:rPr>
            <m:t>=26.5°</m:t>
          </m:r>
          <m:sSup>
            <m:sSupPr>
              <m:ctrlPr>
                <w:rPr>
                  <w:rFonts w:ascii="Cambria Math" w:hAnsi="Cambria Math"/>
                  <w:i/>
                </w:rPr>
              </m:ctrlPr>
            </m:sSupPr>
            <m:e>
              <m:r>
                <w:rPr>
                  <w:rFonts w:ascii="Cambria Math" w:hAnsi="Cambria Math"/>
                </w:rPr>
                <m:t>30</m:t>
              </m:r>
            </m:e>
            <m:sup>
              <m:r>
                <w:rPr>
                  <w:rFonts w:ascii="Cambria Math" w:hAnsi="Cambria Math"/>
                </w:rPr>
                <m:t>'</m:t>
              </m:r>
            </m:sup>
          </m:sSup>
          <m:r>
            <m:rPr>
              <m:sty m:val="p"/>
            </m:rPr>
            <w:rPr>
              <w:rFonts w:ascii="Cambria Math" w:hAnsi="Cambria Math" w:cs="Arial"/>
              <w:shd w:val="clear" w:color="auto" w:fill="FFFFFF"/>
            </w:rPr>
            <m:t>±</m:t>
          </m:r>
          <m:r>
            <m:rPr>
              <m:sty m:val="p"/>
            </m:rPr>
            <w:rPr>
              <w:rFonts w:ascii="Cambria Math" w:hAnsi="Cambria Math" w:cs="Arial"/>
              <w:shd w:val="clear" w:color="auto" w:fill="FFFFFF"/>
            </w:rPr>
            <m:t>1'</m:t>
          </m:r>
        </m:oMath>
      </m:oMathPara>
    </w:p>
    <w:p w:rsidR="00FA6307" w:rsidRPr="00FA6307" w:rsidRDefault="00B44FEE" w:rsidP="00FA6307">
      <w:pPr>
        <w:rPr>
          <w:rFonts w:eastAsiaTheme="minorEastAsia"/>
          <w:shd w:val="clear" w:color="auto" w:fill="FFFFFF"/>
        </w:rPr>
      </w:pPr>
      <m:oMathPara>
        <m:oMath>
          <m:sSub>
            <m:sSubPr>
              <m:ctrlPr>
                <w:rPr>
                  <w:rStyle w:val="tgc"/>
                  <w:rFonts w:ascii="Cambria Math" w:hAnsi="Cambria Math"/>
                  <w:vertAlign w:val="subscript"/>
                </w:rPr>
              </m:ctrlPr>
            </m:sSubPr>
            <m:e>
              <m:r>
                <m:rPr>
                  <m:sty m:val="p"/>
                </m:rPr>
                <w:rPr>
                  <w:rStyle w:val="tgc"/>
                  <w:rFonts w:ascii="Cambria Math" w:hAnsi="Cambria Math"/>
                </w:rPr>
                <m:t xml:space="preserve">  θ</m:t>
              </m:r>
            </m:e>
            <m:sub>
              <m:r>
                <w:rPr>
                  <w:rStyle w:val="tgc"/>
                  <w:rFonts w:ascii="Cambria Math" w:hAnsi="Cambria Math"/>
                  <w:vertAlign w:val="subscript"/>
                </w:rPr>
                <m:t>2</m:t>
              </m:r>
            </m:sub>
          </m:sSub>
          <m:r>
            <w:rPr>
              <w:rFonts w:ascii="Cambria Math" w:hAnsi="Cambria Math"/>
            </w:rPr>
            <m:t>=146.5°</m:t>
          </m:r>
          <m:sSup>
            <m:sSupPr>
              <m:ctrlPr>
                <w:rPr>
                  <w:rFonts w:ascii="Cambria Math" w:hAnsi="Cambria Math"/>
                  <w:i/>
                </w:rPr>
              </m:ctrlPr>
            </m:sSupPr>
            <m:e>
              <m:r>
                <w:rPr>
                  <w:rFonts w:ascii="Cambria Math" w:hAnsi="Cambria Math"/>
                </w:rPr>
                <m:t>10</m:t>
              </m:r>
            </m:e>
            <m:sup>
              <m:r>
                <w:rPr>
                  <w:rFonts w:ascii="Cambria Math" w:hAnsi="Cambria Math"/>
                </w:rPr>
                <m:t>'</m:t>
              </m:r>
            </m:sup>
          </m:sSup>
          <m:r>
            <m:rPr>
              <m:sty m:val="p"/>
            </m:rPr>
            <w:rPr>
              <w:rFonts w:ascii="Cambria Math" w:hAnsi="Cambria Math" w:cs="Arial"/>
              <w:shd w:val="clear" w:color="auto" w:fill="FFFFFF"/>
            </w:rPr>
            <m:t>±</m:t>
          </m:r>
          <m:r>
            <m:rPr>
              <m:sty m:val="p"/>
            </m:rPr>
            <w:rPr>
              <w:rFonts w:ascii="Cambria Math" w:hAnsi="Cambria Math" w:cs="Arial"/>
              <w:shd w:val="clear" w:color="auto" w:fill="FFFFFF"/>
            </w:rPr>
            <m:t>1'</m:t>
          </m:r>
        </m:oMath>
      </m:oMathPara>
    </w:p>
    <w:p w:rsidR="00D1424E" w:rsidRPr="00131328" w:rsidRDefault="007821F0" w:rsidP="00FA6307">
      <w:pPr>
        <w:rPr>
          <w:rFonts w:eastAsiaTheme="minorEastAsia"/>
          <w:shd w:val="clear" w:color="auto" w:fill="FFFFFF"/>
        </w:rPr>
      </w:pPr>
      <m:oMathPara>
        <m:oMath>
          <m:r>
            <m:rPr>
              <m:sty m:val="p"/>
            </m:rPr>
            <w:rPr>
              <w:rStyle w:val="tgc"/>
              <w:rFonts w:ascii="Cambria Math" w:hAnsi="Cambria Math"/>
            </w:rPr>
            <m:t>θ</m:t>
          </m:r>
          <m:r>
            <w:rPr>
              <w:rFonts w:ascii="Cambria Math" w:hAnsi="Cambria Math"/>
            </w:rPr>
            <m:t>=119°40'</m:t>
          </m:r>
          <m:r>
            <m:rPr>
              <m:sty m:val="p"/>
            </m:rPr>
            <w:rPr>
              <w:rFonts w:ascii="Cambria Math" w:hAnsi="Cambria Math" w:cs="Arial"/>
              <w:shd w:val="clear" w:color="auto" w:fill="FFFFFF"/>
            </w:rPr>
            <m:t>±</m:t>
          </m:r>
          <m:r>
            <m:rPr>
              <m:sty m:val="p"/>
            </m:rPr>
            <w:rPr>
              <w:rFonts w:ascii="Cambria Math" w:hAnsi="Cambria Math" w:cs="Arial"/>
              <w:shd w:val="clear" w:color="auto" w:fill="FFFFFF"/>
            </w:rPr>
            <m:t>2'</m:t>
          </m:r>
        </m:oMath>
      </m:oMathPara>
    </w:p>
    <w:p w:rsidR="00131328" w:rsidRPr="00131328" w:rsidRDefault="00131328" w:rsidP="00FA6307">
      <w:pPr>
        <w:rPr>
          <w:rFonts w:eastAsiaTheme="minorEastAsia"/>
          <w:shd w:val="clear" w:color="auto" w:fill="FFFFFF"/>
        </w:rPr>
      </w:pPr>
    </w:p>
    <w:p w:rsidR="00131328" w:rsidRDefault="00131328" w:rsidP="00131328">
      <w:pPr>
        <w:jc w:val="center"/>
        <w:rPr>
          <w:rFonts w:eastAsiaTheme="minorEastAsia"/>
          <w:shd w:val="clear" w:color="auto" w:fill="FFFFFF"/>
        </w:rPr>
      </w:pPr>
      <w:r>
        <w:rPr>
          <w:noProof/>
        </w:rPr>
        <w:drawing>
          <wp:inline distT="0" distB="0" distL="0" distR="0">
            <wp:extent cx="3075940" cy="21075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940" cy="2107565"/>
                    </a:xfrm>
                    <a:prstGeom prst="rect">
                      <a:avLst/>
                    </a:prstGeom>
                    <a:noFill/>
                    <a:ln>
                      <a:noFill/>
                    </a:ln>
                  </pic:spPr>
                </pic:pic>
              </a:graphicData>
            </a:graphic>
          </wp:inline>
        </w:drawing>
      </w:r>
    </w:p>
    <w:p w:rsidR="00131328" w:rsidRDefault="00131328" w:rsidP="00131328">
      <w:pPr>
        <w:pStyle w:val="Bijschrift"/>
        <w:jc w:val="center"/>
        <w:rPr>
          <w:rFonts w:eastAsiaTheme="minorEastAsia"/>
          <w:shd w:val="clear" w:color="auto" w:fill="FFFFFF"/>
        </w:rPr>
      </w:pPr>
      <w:bookmarkStart w:id="4" w:name="_Ref500850368"/>
      <w:bookmarkStart w:id="5" w:name="_Ref500850372"/>
      <w:r>
        <w:t xml:space="preserve">Figuur </w:t>
      </w:r>
      <w:r>
        <w:fldChar w:fldCharType="begin"/>
      </w:r>
      <w:r>
        <w:instrText xml:space="preserve"> SEQ Figuur \* ARABIC </w:instrText>
      </w:r>
      <w:r>
        <w:fldChar w:fldCharType="separate"/>
      </w:r>
      <w:r w:rsidR="00BF57C3">
        <w:rPr>
          <w:noProof/>
        </w:rPr>
        <w:t>1</w:t>
      </w:r>
      <w:r>
        <w:fldChar w:fldCharType="end"/>
      </w:r>
      <w:bookmarkEnd w:id="5"/>
      <w:r>
        <w:t>: Voorstelling van de prisma</w:t>
      </w:r>
      <w:bookmarkEnd w:id="4"/>
    </w:p>
    <w:p w:rsidR="00131328" w:rsidRPr="00F416CE" w:rsidRDefault="00F416CE" w:rsidP="00131328">
      <w:pPr>
        <w:jc w:val="center"/>
        <w:rPr>
          <w:rFonts w:eastAsiaTheme="minorEastAsia"/>
          <w:color w:val="FF0000"/>
          <w:shd w:val="clear" w:color="auto" w:fill="FFFFFF"/>
        </w:rPr>
      </w:pPr>
      <w:r w:rsidRPr="00F416CE">
        <w:rPr>
          <w:rFonts w:eastAsiaTheme="minorEastAsia"/>
          <w:color w:val="FF0000"/>
          <w:shd w:val="clear" w:color="auto" w:fill="FFFFFF"/>
        </w:rPr>
        <w:t xml:space="preserve">TODO: figuur klopt </w:t>
      </w:r>
      <w:proofErr w:type="spellStart"/>
      <w:r w:rsidRPr="00F416CE">
        <w:rPr>
          <w:rFonts w:eastAsiaTheme="minorEastAsia"/>
          <w:color w:val="FF0000"/>
          <w:shd w:val="clear" w:color="auto" w:fill="FFFFFF"/>
        </w:rPr>
        <w:t>nie</w:t>
      </w:r>
      <w:proofErr w:type="spellEnd"/>
      <w:r w:rsidRPr="00F416CE">
        <w:rPr>
          <w:rFonts w:eastAsiaTheme="minorEastAsia"/>
          <w:color w:val="FF0000"/>
          <w:shd w:val="clear" w:color="auto" w:fill="FFFFFF"/>
        </w:rPr>
        <w:t xml:space="preserve"> echt, </w:t>
      </w:r>
      <m:oMath>
        <m:r>
          <m:rPr>
            <m:sty m:val="p"/>
          </m:rPr>
          <w:rPr>
            <w:rStyle w:val="tgc"/>
            <w:rFonts w:ascii="Cambria Math" w:hAnsi="Cambria Math"/>
            <w:color w:val="FF0000"/>
          </w:rPr>
          <m:t>θ</m:t>
        </m:r>
      </m:oMath>
      <w:r w:rsidRPr="00F416CE">
        <w:rPr>
          <w:rStyle w:val="tgc"/>
          <w:rFonts w:eastAsiaTheme="minorEastAsia"/>
          <w:color w:val="FF0000"/>
          <w:vertAlign w:val="subscript"/>
        </w:rPr>
        <w:t xml:space="preserve">2 </w:t>
      </w:r>
      <w:r w:rsidRPr="00F416CE">
        <w:rPr>
          <w:rStyle w:val="tgc"/>
          <w:rFonts w:eastAsiaTheme="minorEastAsia"/>
          <w:color w:val="FF0000"/>
        </w:rPr>
        <w:t>is helemaal iets anders maar ik weet niet goed wat</w:t>
      </w:r>
    </w:p>
    <w:p w:rsidR="00A64A40" w:rsidRDefault="008A0124" w:rsidP="00FA6307">
      <w:pPr>
        <w:rPr>
          <w:rFonts w:eastAsiaTheme="minorEastAsia"/>
        </w:rPr>
      </w:pPr>
      <w:r>
        <w:rPr>
          <w:rFonts w:eastAsiaTheme="minorEastAsia"/>
          <w:shd w:val="clear" w:color="auto" w:fill="FFFFFF"/>
        </w:rPr>
        <w:t xml:space="preserve">De hoek </w:t>
      </w:r>
      <m:oMath>
        <m:r>
          <m:rPr>
            <m:sty m:val="p"/>
          </m:rPr>
          <w:rPr>
            <w:rFonts w:ascii="Cambria Math" w:hAnsi="Cambria Math"/>
          </w:rPr>
          <w:sym w:font="Symbol" w:char="F062"/>
        </m:r>
      </m:oMath>
      <w:r>
        <w:rPr>
          <w:rFonts w:eastAsiaTheme="minorEastAsia"/>
        </w:rPr>
        <w:t xml:space="preserve"> is de hoek die de twee brekende ribben met elkaar verbindt. Op </w:t>
      </w:r>
      <w:r w:rsidR="00FA3A73">
        <w:rPr>
          <w:rFonts w:eastAsiaTheme="minorEastAsia"/>
        </w:rPr>
        <w:fldChar w:fldCharType="begin"/>
      </w:r>
      <w:r w:rsidR="00FA3A73">
        <w:rPr>
          <w:rFonts w:eastAsiaTheme="minorEastAsia"/>
        </w:rPr>
        <w:instrText xml:space="preserve"> REF _Ref500850372 \h </w:instrText>
      </w:r>
      <w:r w:rsidR="00FA3A73">
        <w:rPr>
          <w:rFonts w:eastAsiaTheme="minorEastAsia"/>
        </w:rPr>
      </w:r>
      <w:r w:rsidR="00FA3A73">
        <w:rPr>
          <w:rFonts w:eastAsiaTheme="minorEastAsia"/>
        </w:rPr>
        <w:fldChar w:fldCharType="separate"/>
      </w:r>
      <w:r w:rsidR="00FA3A73">
        <w:t xml:space="preserve">Figuur </w:t>
      </w:r>
      <w:r w:rsidR="00FA3A73">
        <w:rPr>
          <w:noProof/>
        </w:rPr>
        <w:t>1</w:t>
      </w:r>
      <w:r w:rsidR="00FA3A73">
        <w:rPr>
          <w:rFonts w:eastAsiaTheme="minorEastAsia"/>
        </w:rPr>
        <w:fldChar w:fldCharType="end"/>
      </w:r>
      <w:r w:rsidR="00CF5C94">
        <w:rPr>
          <w:rFonts w:eastAsiaTheme="minorEastAsia"/>
        </w:rPr>
        <w:t xml:space="preserve"> </w:t>
      </w:r>
      <w:r>
        <w:rPr>
          <w:rFonts w:eastAsiaTheme="minorEastAsia"/>
        </w:rPr>
        <w:t xml:space="preserve">kan de relatie tussen </w:t>
      </w:r>
      <m:oMath>
        <m:r>
          <m:rPr>
            <m:sty m:val="p"/>
          </m:rPr>
          <w:rPr>
            <w:rStyle w:val="tgc"/>
            <w:rFonts w:ascii="Cambria Math" w:hAnsi="Cambria Math"/>
          </w:rPr>
          <m:t>θ</m:t>
        </m:r>
      </m:oMath>
      <w:r>
        <w:rPr>
          <w:rStyle w:val="tgc"/>
          <w:rFonts w:eastAsiaTheme="minorEastAsia"/>
        </w:rPr>
        <w:t xml:space="preserve"> en </w:t>
      </w:r>
      <m:oMath>
        <m:r>
          <m:rPr>
            <m:sty m:val="p"/>
          </m:rPr>
          <w:rPr>
            <w:rFonts w:ascii="Cambria Math" w:hAnsi="Cambria Math"/>
          </w:rPr>
          <w:sym w:font="Symbol" w:char="F062"/>
        </m:r>
      </m:oMath>
      <w:r>
        <w:rPr>
          <w:rFonts w:eastAsiaTheme="minorEastAsia"/>
        </w:rPr>
        <w:t xml:space="preserve"> waargenomen worden.</w:t>
      </w:r>
    </w:p>
    <w:p w:rsidR="00D1424E" w:rsidRDefault="008A0124" w:rsidP="00FA6307">
      <w:pPr>
        <w:rPr>
          <w:rFonts w:eastAsiaTheme="minorEastAsia"/>
        </w:rPr>
      </w:pPr>
      <w:r>
        <w:rPr>
          <w:rFonts w:eastAsiaTheme="minorEastAsia"/>
        </w:rPr>
        <w:t xml:space="preserve"> </w:t>
      </w:r>
      <m:oMath>
        <m:r>
          <m:rPr>
            <m:sty m:val="p"/>
          </m:rPr>
          <w:rPr>
            <w:rStyle w:val="tgc"/>
            <w:rFonts w:ascii="Cambria Math" w:hAnsi="Cambria Math"/>
          </w:rPr>
          <m:t>θ</m:t>
        </m:r>
      </m:oMath>
      <w:r w:rsidR="00D1424E">
        <w:rPr>
          <w:rStyle w:val="tgc"/>
          <w:rFonts w:eastAsiaTheme="minorEastAsia"/>
        </w:rPr>
        <w:t xml:space="preserve"> moet dus het dubbele zijn van </w:t>
      </w:r>
      <m:oMath>
        <m:r>
          <m:rPr>
            <m:sty m:val="p"/>
          </m:rPr>
          <w:rPr>
            <w:rFonts w:ascii="Cambria Math" w:hAnsi="Cambria Math"/>
          </w:rPr>
          <w:sym w:font="Symbol" w:char="F062"/>
        </m:r>
      </m:oMath>
      <w:r w:rsidR="00D1424E">
        <w:rPr>
          <w:rFonts w:eastAsiaTheme="minorEastAsia"/>
        </w:rPr>
        <w:t xml:space="preserve">.  Aangezien dat de prisma een gelijkzijdige driehoek benadert moet </w:t>
      </w:r>
      <m:oMath>
        <m:r>
          <m:rPr>
            <m:sty m:val="p"/>
          </m:rPr>
          <w:rPr>
            <w:rFonts w:ascii="Cambria Math" w:hAnsi="Cambria Math"/>
          </w:rPr>
          <w:sym w:font="Symbol" w:char="F062"/>
        </m:r>
      </m:oMath>
      <w:r w:rsidR="00D1424E">
        <w:rPr>
          <w:rFonts w:eastAsiaTheme="minorEastAsia"/>
        </w:rPr>
        <w:t xml:space="preserve"> gelijk zijn aan </w:t>
      </w:r>
      <m:oMath>
        <m:r>
          <w:rPr>
            <w:rFonts w:ascii="Cambria Math" w:hAnsi="Cambria Math"/>
          </w:rPr>
          <m:t>60°</m:t>
        </m:r>
        <m:r>
          <m:rPr>
            <m:sty m:val="p"/>
          </m:rPr>
          <w:rPr>
            <w:rFonts w:ascii="Cambria Math" w:hAnsi="Cambria Math" w:cs="Arial"/>
            <w:shd w:val="clear" w:color="auto" w:fill="FFFFFF"/>
          </w:rPr>
          <m:t>±</m:t>
        </m:r>
        <m:r>
          <m:rPr>
            <m:sty m:val="p"/>
          </m:rPr>
          <w:rPr>
            <w:rFonts w:ascii="Cambria Math" w:hAnsi="Cambria Math" w:cs="Arial"/>
            <w:shd w:val="clear" w:color="auto" w:fill="FFFFFF"/>
          </w:rPr>
          <m:t>1'</m:t>
        </m:r>
        <m:r>
          <m:rPr>
            <m:sty m:val="p"/>
          </m:rPr>
          <w:rPr>
            <w:rFonts w:ascii="Cambria Math" w:hAnsi="Cambria Math" w:cs="Arial"/>
            <w:shd w:val="clear" w:color="auto" w:fill="FFFFFF"/>
          </w:rPr>
          <m:t xml:space="preserve"> </m:t>
        </m:r>
      </m:oMath>
      <w:r w:rsidR="00D1424E">
        <w:rPr>
          <w:rFonts w:eastAsiaTheme="minorEastAsia"/>
          <w:shd w:val="clear" w:color="auto" w:fill="FFFFFF"/>
        </w:rPr>
        <w:t xml:space="preserve">. Aan de hand van de experimentele waarde </w:t>
      </w:r>
      <m:oMath>
        <m:r>
          <m:rPr>
            <m:sty m:val="p"/>
          </m:rPr>
          <w:rPr>
            <w:rStyle w:val="tgc"/>
            <w:rFonts w:ascii="Cambria Math" w:hAnsi="Cambria Math"/>
          </w:rPr>
          <m:t>θ</m:t>
        </m:r>
      </m:oMath>
      <w:r w:rsidR="00D1424E">
        <w:rPr>
          <w:rStyle w:val="tgc"/>
          <w:rFonts w:eastAsiaTheme="minorEastAsia"/>
        </w:rPr>
        <w:t xml:space="preserve"> en het feit dat </w:t>
      </w:r>
      <m:oMath>
        <m:r>
          <m:rPr>
            <m:sty m:val="p"/>
          </m:rPr>
          <w:rPr>
            <w:rStyle w:val="tgc"/>
            <w:rFonts w:ascii="Cambria Math" w:hAnsi="Cambria Math"/>
          </w:rPr>
          <m:t>θ</m:t>
        </m:r>
      </m:oMath>
      <w:r w:rsidR="00D1424E">
        <w:rPr>
          <w:rStyle w:val="tgc"/>
          <w:rFonts w:eastAsiaTheme="minorEastAsia"/>
        </w:rPr>
        <w:t xml:space="preserve"> het dubbele is van </w:t>
      </w:r>
      <m:oMath>
        <m:r>
          <m:rPr>
            <m:sty m:val="p"/>
          </m:rPr>
          <w:rPr>
            <w:rStyle w:val="tgc"/>
            <w:rFonts w:ascii="Cambria Math" w:hAnsi="Cambria Math"/>
          </w:rPr>
          <m:t>β</m:t>
        </m:r>
      </m:oMath>
      <w:r w:rsidR="00D1424E">
        <w:rPr>
          <w:rStyle w:val="tgc"/>
          <w:rFonts w:eastAsiaTheme="minorEastAsia"/>
        </w:rPr>
        <w:t xml:space="preserve">, kan </w:t>
      </w:r>
      <m:oMath>
        <m:r>
          <m:rPr>
            <m:sty m:val="p"/>
          </m:rPr>
          <w:rPr>
            <w:rStyle w:val="tgc"/>
            <w:rFonts w:ascii="Cambria Math" w:hAnsi="Cambria Math"/>
          </w:rPr>
          <m:t>β</m:t>
        </m:r>
      </m:oMath>
      <w:r w:rsidR="00D1424E">
        <w:rPr>
          <w:rStyle w:val="tgc"/>
          <w:rFonts w:eastAsiaTheme="minorEastAsia"/>
        </w:rPr>
        <w:t xml:space="preserve"> eenvoudig berekent worden:</w:t>
      </w:r>
    </w:p>
    <w:p w:rsidR="00D1424E" w:rsidRDefault="00D1424E" w:rsidP="002170F2">
      <w:pPr>
        <w:rPr>
          <w:rFonts w:eastAsiaTheme="minorEastAsia"/>
        </w:rPr>
      </w:pPr>
    </w:p>
    <w:p w:rsidR="00683ABC" w:rsidRPr="005909E9" w:rsidRDefault="00683ABC" w:rsidP="002170F2">
      <w:pPr>
        <w:rPr>
          <w:rFonts w:eastAsiaTheme="minorEastAsia"/>
          <w:shd w:val="clear" w:color="auto" w:fill="FFFFFF"/>
        </w:rPr>
      </w:pPr>
      <m:oMathPara>
        <m:oMath>
          <m:r>
            <m:rPr>
              <m:sty m:val="p"/>
            </m:rPr>
            <w:rPr>
              <w:rFonts w:ascii="Cambria Math" w:hAnsi="Cambria Math"/>
            </w:rPr>
            <w:sym w:font="Symbol" w:char="F062"/>
          </m:r>
          <m:r>
            <m:rPr>
              <m:sty m:val="p"/>
            </m:rPr>
            <w:rPr>
              <w:rFonts w:ascii="Cambria Math" w:hAnsi="Cambria Math" w:cs="Cambria Math"/>
            </w:rPr>
            <m:t>=</m:t>
          </m:r>
          <m:f>
            <m:fPr>
              <m:ctrlPr>
                <w:rPr>
                  <w:rFonts w:ascii="Cambria Math" w:hAnsi="Cambria Math"/>
                </w:rPr>
              </m:ctrlPr>
            </m:fPr>
            <m:num>
              <m:r>
                <m:rPr>
                  <m:sty m:val="p"/>
                </m:rPr>
                <w:rPr>
                  <w:rStyle w:val="tgc"/>
                  <w:rFonts w:ascii="Cambria Math" w:hAnsi="Cambria Math"/>
                </w:rPr>
                <m:t>θ</m:t>
              </m:r>
            </m:num>
            <m:den>
              <m:r>
                <m:rPr>
                  <m:sty m:val="p"/>
                </m:rPr>
                <w:rPr>
                  <w:rFonts w:ascii="Cambria Math" w:hAnsi="Cambria Math" w:cs="Cambria Math"/>
                </w:rPr>
                <m:t>2</m:t>
              </m:r>
            </m:den>
          </m:f>
          <m:r>
            <w:rPr>
              <w:rFonts w:ascii="Cambria Math" w:hAnsi="Cambria Math"/>
            </w:rPr>
            <m:t xml:space="preserve">= </m:t>
          </m:r>
          <m:f>
            <m:fPr>
              <m:ctrlPr>
                <w:rPr>
                  <w:rFonts w:ascii="Cambria Math" w:hAnsi="Cambria Math"/>
                </w:rPr>
              </m:ctrlPr>
            </m:fPr>
            <m:num>
              <m:r>
                <w:rPr>
                  <w:rFonts w:ascii="Cambria Math" w:hAnsi="Cambria Math"/>
                </w:rPr>
                <m:t>119°</m:t>
              </m:r>
              <m:sSup>
                <m:sSupPr>
                  <m:ctrlPr>
                    <w:rPr>
                      <w:rFonts w:ascii="Cambria Math" w:hAnsi="Cambria Math"/>
                      <w:i/>
                    </w:rPr>
                  </m:ctrlPr>
                </m:sSupPr>
                <m:e>
                  <m:r>
                    <w:rPr>
                      <w:rFonts w:ascii="Cambria Math" w:hAnsi="Cambria Math"/>
                    </w:rPr>
                    <m:t>40</m:t>
                  </m:r>
                </m:e>
                <m:sup>
                  <m:r>
                    <w:rPr>
                      <w:rFonts w:ascii="Cambria Math" w:hAnsi="Cambria Math"/>
                    </w:rPr>
                    <m:t>'</m:t>
                  </m:r>
                </m:sup>
              </m:sSup>
              <m:r>
                <w:rPr>
                  <w:rFonts w:ascii="Cambria Math" w:hAnsi="Cambria Math"/>
                </w:rPr>
                <m:t xml:space="preserve"> ±</m:t>
              </m:r>
              <m:r>
                <w:rPr>
                  <w:rFonts w:ascii="Cambria Math" w:hAnsi="Cambria Math"/>
                </w:rPr>
                <m:t>2'</m:t>
              </m:r>
            </m:num>
            <m:den>
              <m:r>
                <m:rPr>
                  <m:sty m:val="p"/>
                </m:rPr>
                <w:rPr>
                  <w:rFonts w:ascii="Cambria Math" w:hAnsi="Cambria Math" w:cs="Cambria Math"/>
                </w:rPr>
                <m:t>2</m:t>
              </m:r>
            </m:den>
          </m:f>
          <m:r>
            <w:rPr>
              <w:rFonts w:ascii="Cambria Math" w:hAnsi="Cambria Math"/>
            </w:rPr>
            <m:t>=59°50'</m:t>
          </m:r>
          <m:r>
            <m:rPr>
              <m:sty m:val="p"/>
            </m:rPr>
            <w:rPr>
              <w:rFonts w:ascii="Cambria Math" w:hAnsi="Cambria Math" w:cs="Arial"/>
              <w:shd w:val="clear" w:color="auto" w:fill="FFFFFF"/>
            </w:rPr>
            <m:t>±</m:t>
          </m:r>
          <m:r>
            <m:rPr>
              <m:sty m:val="p"/>
            </m:rPr>
            <w:rPr>
              <w:rFonts w:ascii="Cambria Math" w:hAnsi="Cambria Math" w:cs="Arial"/>
              <w:shd w:val="clear" w:color="auto" w:fill="FFFFFF"/>
            </w:rPr>
            <m:t>1'</m:t>
          </m:r>
        </m:oMath>
      </m:oMathPara>
    </w:p>
    <w:p w:rsidR="005909E9" w:rsidRPr="007821F0" w:rsidRDefault="005909E9" w:rsidP="002170F2">
      <w:pPr>
        <w:rPr>
          <w:rFonts w:eastAsiaTheme="minorEastAsia"/>
          <w:shd w:val="clear" w:color="auto" w:fill="FFFFFF"/>
        </w:rPr>
      </w:pPr>
    </w:p>
    <w:p w:rsidR="00B1176E" w:rsidRDefault="005909E9" w:rsidP="002170F2">
      <w:pPr>
        <w:rPr>
          <w:rFonts w:eastAsiaTheme="minorEastAsia"/>
        </w:rPr>
      </w:pPr>
      <w:r>
        <w:rPr>
          <w:rFonts w:eastAsiaTheme="minorEastAsia"/>
        </w:rPr>
        <w:t xml:space="preserve">Er wordt vastgesteld dat </w:t>
      </w:r>
      <m:oMath>
        <m:r>
          <m:rPr>
            <m:sty m:val="p"/>
          </m:rPr>
          <w:rPr>
            <w:rFonts w:ascii="Cambria Math" w:hAnsi="Cambria Math"/>
          </w:rPr>
          <w:sym w:font="Symbol" w:char="F062"/>
        </m:r>
      </m:oMath>
      <w:r>
        <w:rPr>
          <w:rFonts w:eastAsiaTheme="minorEastAsia"/>
        </w:rPr>
        <w:t xml:space="preserve"> </w:t>
      </w:r>
      <w:r w:rsidR="009803E0">
        <w:rPr>
          <w:rFonts w:eastAsiaTheme="minorEastAsia"/>
        </w:rPr>
        <w:t xml:space="preserve">niet </w:t>
      </w:r>
      <w:r>
        <w:rPr>
          <w:rFonts w:eastAsiaTheme="minorEastAsia"/>
        </w:rPr>
        <w:t xml:space="preserve">gelijk is aan </w:t>
      </w:r>
      <m:oMath>
        <m:r>
          <w:rPr>
            <w:rFonts w:ascii="Cambria Math" w:hAnsi="Cambria Math"/>
          </w:rPr>
          <m:t>60°</m:t>
        </m:r>
        <m:r>
          <m:rPr>
            <m:sty m:val="p"/>
          </m:rPr>
          <w:rPr>
            <w:rFonts w:ascii="Cambria Math" w:hAnsi="Cambria Math" w:cs="Arial"/>
            <w:shd w:val="clear" w:color="auto" w:fill="FFFFFF"/>
          </w:rPr>
          <m:t>±</m:t>
        </m:r>
        <m:r>
          <m:rPr>
            <m:sty m:val="p"/>
          </m:rPr>
          <w:rPr>
            <w:rFonts w:ascii="Cambria Math" w:hAnsi="Cambria Math" w:cs="Arial"/>
            <w:shd w:val="clear" w:color="auto" w:fill="FFFFFF"/>
          </w:rPr>
          <m:t>1'</m:t>
        </m:r>
      </m:oMath>
      <w:r>
        <w:rPr>
          <w:rFonts w:eastAsiaTheme="minorEastAsia"/>
          <w:shd w:val="clear" w:color="auto" w:fill="FFFFFF"/>
        </w:rPr>
        <w:t xml:space="preserve"> want de meetfoutintervallen overlappen elkaar</w:t>
      </w:r>
      <w:r w:rsidR="009803E0">
        <w:rPr>
          <w:rFonts w:eastAsiaTheme="minorEastAsia"/>
          <w:shd w:val="clear" w:color="auto" w:fill="FFFFFF"/>
        </w:rPr>
        <w:t xml:space="preserve"> niet</w:t>
      </w:r>
      <w:r>
        <w:rPr>
          <w:rFonts w:eastAsiaTheme="minorEastAsia"/>
          <w:shd w:val="clear" w:color="auto" w:fill="FFFFFF"/>
        </w:rPr>
        <w:t>.</w:t>
      </w:r>
      <w:r w:rsidR="009803E0">
        <w:rPr>
          <w:rFonts w:eastAsiaTheme="minorEastAsia"/>
          <w:shd w:val="clear" w:color="auto" w:fill="FFFFFF"/>
        </w:rPr>
        <w:t xml:space="preserve"> </w:t>
      </w:r>
      <w:r w:rsidR="000B6B7E">
        <w:rPr>
          <w:rFonts w:eastAsiaTheme="minorEastAsia"/>
          <w:shd w:val="clear" w:color="auto" w:fill="FFFFFF"/>
        </w:rPr>
        <w:t xml:space="preserve">De oorzaak ligt door het niet nauwkeurig meten van de hoeken </w:t>
      </w: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1</m:t>
            </m:r>
          </m:sub>
        </m:sSub>
      </m:oMath>
      <w:r w:rsidR="000B6B7E">
        <w:rPr>
          <w:rStyle w:val="tgc"/>
          <w:rFonts w:eastAsiaTheme="minorEastAsia"/>
          <w:vertAlign w:val="subscript"/>
        </w:rPr>
        <w:t xml:space="preserve"> </w:t>
      </w:r>
      <w:r w:rsidR="000B6B7E" w:rsidRPr="000B6B7E">
        <w:rPr>
          <w:rStyle w:val="tgc"/>
          <w:rFonts w:eastAsiaTheme="minorEastAsia"/>
        </w:rPr>
        <w:t>en</w:t>
      </w:r>
      <w:r w:rsidR="000B6B7E">
        <w:rPr>
          <w:rStyle w:val="tgc"/>
          <w:rFonts w:eastAsiaTheme="minorEastAsia"/>
          <w:vertAlign w:val="subscript"/>
        </w:rPr>
        <w:t xml:space="preserve"> </w:t>
      </w: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2</m:t>
            </m:r>
          </m:sub>
        </m:sSub>
      </m:oMath>
      <w:r w:rsidR="00CA14A3">
        <w:rPr>
          <w:rStyle w:val="tgc"/>
          <w:rFonts w:eastAsiaTheme="minorEastAsia"/>
          <w:vertAlign w:val="subscript"/>
        </w:rPr>
        <w:t xml:space="preserve"> </w:t>
      </w:r>
      <w:r w:rsidR="00CA14A3">
        <w:rPr>
          <w:rFonts w:eastAsiaTheme="minorEastAsia"/>
        </w:rPr>
        <w:t>aangezien het meettoestel nog niet vertrouwd was.</w:t>
      </w:r>
    </w:p>
    <w:p w:rsidR="00B1176E" w:rsidRDefault="00B1176E" w:rsidP="00B1176E">
      <w:pPr>
        <w:pStyle w:val="Kop1"/>
        <w:rPr>
          <w:rFonts w:eastAsiaTheme="minorEastAsia"/>
        </w:rPr>
      </w:pPr>
      <w:r>
        <w:rPr>
          <w:rFonts w:eastAsiaTheme="minorEastAsia"/>
        </w:rPr>
        <w:t>Bepaling van de minimumdeviatiehoek en de brekingsindex</w:t>
      </w:r>
    </w:p>
    <w:p w:rsidR="00B44FEE" w:rsidRPr="00B44FEE" w:rsidRDefault="00B44FEE" w:rsidP="00B44FEE">
      <w:r>
        <w:t xml:space="preserve">Het prisma wordt nu schuin gedraaid tegenover de collimator. Wanneer het spectrum gevonden wordt moet de </w:t>
      </w:r>
      <w:r w:rsidR="0052646C">
        <w:t>goniometertafel worden verdraaid tot dat het keerpunt gevonden</w:t>
      </w:r>
    </w:p>
    <w:p w:rsidR="00741E56" w:rsidRDefault="00D837C7" w:rsidP="00B1176E">
      <w:r>
        <w:t>Het prisma wordt nu schuin gedraaid tegenover de collimator. Wanneer het spectrum gevonden wordt moet de goniometertafel worden verdraaid totdat het keerpunt gevonden wordt van de beweegrichting van het spectrum. Dit is de minimumdeviatie</w:t>
      </w:r>
      <w:r w:rsidR="00BE66AC">
        <w:t xml:space="preserve">stand </w:t>
      </w:r>
      <w:r>
        <w:t>waarvoor een lijn zichtbaar is.</w:t>
      </w:r>
      <w:r w:rsidR="00BE66AC">
        <w:t xml:space="preserve"> </w:t>
      </w:r>
      <w:r>
        <w:t xml:space="preserve">Per kleur wordt nu </w:t>
      </w:r>
      <w:r>
        <w:lastRenderedPageBreak/>
        <w:t xml:space="preserve">de </w:t>
      </w:r>
      <w:r w:rsidR="00BE66AC">
        <w:t>minimumdeviatie</w:t>
      </w:r>
      <w:r>
        <w:t xml:space="preserve">hoek </w:t>
      </w:r>
      <w:proofErr w:type="spellStart"/>
      <w:r w:rsidR="00BE66AC">
        <w:t>D</w:t>
      </w:r>
      <w:r w:rsidR="00BE66AC">
        <w:rPr>
          <w:vertAlign w:val="subscript"/>
        </w:rPr>
        <w:t>min</w:t>
      </w:r>
      <w:proofErr w:type="spellEnd"/>
      <w:r w:rsidR="00BE66AC">
        <w:t xml:space="preserve"> </w:t>
      </w:r>
      <w:r>
        <w:t xml:space="preserve">tussen de minimumdeviatie en de </w:t>
      </w:r>
      <w:proofErr w:type="spellStart"/>
      <w:r>
        <w:t>nulhoek</w:t>
      </w:r>
      <w:proofErr w:type="spellEnd"/>
      <w:r>
        <w:t xml:space="preserve"> bepaald.</w:t>
      </w:r>
      <w:r w:rsidR="00741E56">
        <w:t xml:space="preserve"> Via </w:t>
      </w:r>
      <w:r w:rsidR="00156814">
        <w:t>F</w:t>
      </w:r>
      <w:r w:rsidR="00741E56">
        <w:t>ormule (2) wordt ook de brekingsindex berekend per golflengte.</w:t>
      </w:r>
      <w:r w:rsidR="00D3621A">
        <w:t xml:space="preserve"> </w:t>
      </w:r>
      <w:proofErr w:type="spellStart"/>
      <w:r w:rsidR="00D3621A" w:rsidRPr="00134484">
        <w:rPr>
          <w:color w:val="FF0000"/>
        </w:rPr>
        <w:t>ToDo</w:t>
      </w:r>
      <w:proofErr w:type="spellEnd"/>
      <w:r w:rsidR="00D3621A" w:rsidRPr="00134484">
        <w:rPr>
          <w:color w:val="FF0000"/>
        </w:rPr>
        <w:t>: zeker nog meer uitleggen hoe we dat minimum gezocht hadden.</w:t>
      </w:r>
    </w:p>
    <w:p w:rsidR="00741E56" w:rsidRDefault="00741E56" w:rsidP="00B1176E"/>
    <w:p w:rsidR="00741E56" w:rsidRDefault="00E23C58" w:rsidP="00741E56">
      <w:pPr>
        <w:ind w:left="2127" w:firstLine="709"/>
      </w:pPr>
      <w:r w:rsidRPr="00E23C58">
        <w:rPr>
          <w:position w:val="-54"/>
        </w:rPr>
        <w:object w:dxaOrig="176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9.65pt;height:66.15pt" o:ole="" fillcolor="window">
            <v:imagedata r:id="rId9" o:title=""/>
          </v:shape>
          <o:OLEObject Type="Embed" ProgID="Equation.3" ShapeID="_x0000_i1029" DrawAspect="Content" ObjectID="_1574592959" r:id="rId10"/>
        </w:object>
      </w:r>
      <w:r w:rsidR="00741E56">
        <w:t xml:space="preserve"> </w:t>
      </w:r>
      <w:r w:rsidR="00741E56">
        <w:tab/>
      </w:r>
      <w:r w:rsidR="00741E56">
        <w:tab/>
      </w:r>
      <w:r w:rsidR="00741E56">
        <w:tab/>
      </w:r>
      <w:r w:rsidR="00741E56">
        <w:tab/>
      </w:r>
      <w:r w:rsidR="00741E56">
        <w:tab/>
      </w:r>
      <w:r w:rsidR="00741E56">
        <w:tab/>
        <w:t>(2)</w:t>
      </w:r>
    </w:p>
    <w:p w:rsidR="007821F0" w:rsidRDefault="00741E56" w:rsidP="00B1176E">
      <w:r>
        <w:t xml:space="preserve"> </w:t>
      </w:r>
    </w:p>
    <w:tbl>
      <w:tblPr>
        <w:tblStyle w:val="Rastertabel4-Accent5"/>
        <w:tblW w:w="9010" w:type="dxa"/>
        <w:tblLook w:val="04A0" w:firstRow="1" w:lastRow="0" w:firstColumn="1" w:lastColumn="0" w:noHBand="0" w:noVBand="1"/>
      </w:tblPr>
      <w:tblGrid>
        <w:gridCol w:w="2145"/>
        <w:gridCol w:w="2015"/>
        <w:gridCol w:w="2094"/>
        <w:gridCol w:w="2756"/>
      </w:tblGrid>
      <w:tr w:rsidR="00421809" w:rsidTr="00421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pPr>
              <w:jc w:val="center"/>
            </w:pPr>
            <w:r>
              <w:t>Kleur</w:t>
            </w:r>
          </w:p>
        </w:tc>
        <w:tc>
          <w:tcPr>
            <w:tcW w:w="2015" w:type="dxa"/>
          </w:tcPr>
          <w:p w:rsidR="00421809" w:rsidRPr="009A265D" w:rsidRDefault="00421809" w:rsidP="00421809">
            <w:pPr>
              <w:jc w:val="center"/>
              <w:cnfStyle w:val="100000000000" w:firstRow="1" w:lastRow="0" w:firstColumn="0" w:lastColumn="0" w:oddVBand="0" w:evenVBand="0" w:oddHBand="0" w:evenHBand="0" w:firstRowFirstColumn="0" w:firstRowLastColumn="0" w:lastRowFirstColumn="0" w:lastRowLastColumn="0"/>
              <w:rPr>
                <w:vertAlign w:val="subscript"/>
              </w:rPr>
            </w:pPr>
            <w:r>
              <w:sym w:font="Symbol" w:char="F06C"/>
            </w:r>
            <w:r>
              <w:t xml:space="preserve"> </w:t>
            </w:r>
            <w:r>
              <w:br/>
              <w:t>(nm)</w:t>
            </w:r>
          </w:p>
        </w:tc>
        <w:tc>
          <w:tcPr>
            <w:tcW w:w="2094" w:type="dxa"/>
          </w:tcPr>
          <w:p w:rsidR="00421809" w:rsidRPr="009A265D" w:rsidRDefault="00421809" w:rsidP="00421809">
            <w:pPr>
              <w:jc w:val="center"/>
              <w:cnfStyle w:val="100000000000" w:firstRow="1" w:lastRow="0" w:firstColumn="0" w:lastColumn="0" w:oddVBand="0" w:evenVBand="0" w:oddHBand="0" w:evenHBand="0" w:firstRowFirstColumn="0" w:firstRowLastColumn="0" w:lastRowFirstColumn="0" w:lastRowLastColumn="0"/>
              <w:rPr>
                <w:vertAlign w:val="subscript"/>
              </w:rPr>
            </w:pPr>
            <w:proofErr w:type="spellStart"/>
            <w:r>
              <w:t>D</w:t>
            </w:r>
            <w:r>
              <w:rPr>
                <w:vertAlign w:val="subscript"/>
              </w:rPr>
              <w:t>min</w:t>
            </w:r>
            <w:proofErr w:type="spellEnd"/>
            <w:r>
              <w:rPr>
                <w:vertAlign w:val="subscript"/>
              </w:rPr>
              <w:br/>
            </w:r>
            <w:r w:rsidRPr="009A265D">
              <w:t>(°)</w:t>
            </w:r>
          </w:p>
        </w:tc>
        <w:tc>
          <w:tcPr>
            <w:tcW w:w="2756" w:type="dxa"/>
          </w:tcPr>
          <w:p w:rsidR="00421809" w:rsidRDefault="00421809" w:rsidP="00421809">
            <w:pPr>
              <w:jc w:val="center"/>
              <w:cnfStyle w:val="100000000000" w:firstRow="1" w:lastRow="0" w:firstColumn="0" w:lastColumn="0" w:oddVBand="0" w:evenVBand="0" w:oddHBand="0" w:evenHBand="0" w:firstRowFirstColumn="0" w:firstRowLastColumn="0" w:lastRowFirstColumn="0" w:lastRowLastColumn="0"/>
            </w:pPr>
            <w:r>
              <w:t>n</w:t>
            </w:r>
          </w:p>
        </w:tc>
      </w:tr>
      <w:tr w:rsidR="00421809" w:rsidTr="0042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Rood</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668</w:t>
            </w:r>
          </w:p>
        </w:tc>
        <w:tc>
          <w:tcPr>
            <w:tcW w:w="2094"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134°0’</w:t>
            </w:r>
          </w:p>
        </w:tc>
        <w:tc>
          <w:tcPr>
            <w:tcW w:w="2756" w:type="dxa"/>
          </w:tcPr>
          <w:p w:rsidR="00421809" w:rsidRDefault="006E0A3B" w:rsidP="00421809">
            <w:pPr>
              <w:cnfStyle w:val="000000100000" w:firstRow="0" w:lastRow="0" w:firstColumn="0" w:lastColumn="0" w:oddVBand="0" w:evenVBand="0" w:oddHBand="1" w:evenHBand="0" w:firstRowFirstColumn="0" w:firstRowLastColumn="0" w:lastRowFirstColumn="0" w:lastRowLastColumn="0"/>
            </w:pPr>
            <w:r>
              <w:t>1.990</w:t>
            </w:r>
            <w:r w:rsidR="00F9533C">
              <w:t>5</w:t>
            </w:r>
            <w:r>
              <w:t xml:space="preserve"> </w:t>
            </w:r>
            <w:r>
              <w:rPr>
                <w:rStyle w:val="st"/>
              </w:rPr>
              <w:t>±</w:t>
            </w:r>
            <w:r>
              <w:rPr>
                <w:rStyle w:val="st"/>
              </w:rPr>
              <w:t xml:space="preserve"> 0.0005</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Geel</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588</w:t>
            </w:r>
          </w:p>
        </w:tc>
        <w:tc>
          <w:tcPr>
            <w:tcW w:w="2094"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134°35’</w:t>
            </w:r>
          </w:p>
        </w:tc>
        <w:tc>
          <w:tcPr>
            <w:tcW w:w="2756" w:type="dxa"/>
          </w:tcPr>
          <w:p w:rsidR="00421809" w:rsidRDefault="006E0A3B" w:rsidP="00421809">
            <w:pPr>
              <w:cnfStyle w:val="000000000000" w:firstRow="0" w:lastRow="0" w:firstColumn="0" w:lastColumn="0" w:oddVBand="0" w:evenVBand="0" w:oddHBand="0" w:evenHBand="0" w:firstRowFirstColumn="0" w:firstRowLastColumn="0" w:lastRowFirstColumn="0" w:lastRowLastColumn="0"/>
            </w:pPr>
            <w:r>
              <w:t xml:space="preserve">1.9892 </w:t>
            </w:r>
            <w:r>
              <w:rPr>
                <w:rStyle w:val="st"/>
              </w:rPr>
              <w:t>±</w:t>
            </w:r>
            <w:r>
              <w:rPr>
                <w:rStyle w:val="st"/>
              </w:rPr>
              <w:t xml:space="preserve"> 0.0005</w:t>
            </w:r>
          </w:p>
        </w:tc>
      </w:tr>
      <w:tr w:rsidR="00421809" w:rsidTr="0042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Groen (sterk)</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502</w:t>
            </w:r>
          </w:p>
        </w:tc>
        <w:tc>
          <w:tcPr>
            <w:tcW w:w="2094"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135°39’</w:t>
            </w:r>
          </w:p>
        </w:tc>
        <w:tc>
          <w:tcPr>
            <w:tcW w:w="2756" w:type="dxa"/>
          </w:tcPr>
          <w:p w:rsidR="00421809" w:rsidRDefault="006E0A3B" w:rsidP="00421809">
            <w:pPr>
              <w:cnfStyle w:val="000000100000" w:firstRow="0" w:lastRow="0" w:firstColumn="0" w:lastColumn="0" w:oddVBand="0" w:evenVBand="0" w:oddHBand="1" w:evenHBand="0" w:firstRowFirstColumn="0" w:firstRowLastColumn="0" w:lastRowFirstColumn="0" w:lastRowLastColumn="0"/>
            </w:pPr>
            <w:r>
              <w:t>1.986</w:t>
            </w:r>
            <w:r w:rsidR="00F9533C">
              <w:t>8</w:t>
            </w:r>
            <w:r>
              <w:t xml:space="preserve"> </w:t>
            </w:r>
            <w:r>
              <w:rPr>
                <w:rStyle w:val="st"/>
              </w:rPr>
              <w:t>±</w:t>
            </w:r>
            <w:r>
              <w:rPr>
                <w:rStyle w:val="st"/>
              </w:rPr>
              <w:t xml:space="preserve"> 0.0005 </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Groen (zwak)</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492</w:t>
            </w:r>
          </w:p>
        </w:tc>
        <w:tc>
          <w:tcPr>
            <w:tcW w:w="2094"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135°49’</w:t>
            </w:r>
          </w:p>
        </w:tc>
        <w:tc>
          <w:tcPr>
            <w:tcW w:w="2756" w:type="dxa"/>
          </w:tcPr>
          <w:p w:rsidR="00421809" w:rsidRDefault="006E0A3B" w:rsidP="00421809">
            <w:pPr>
              <w:cnfStyle w:val="000000000000" w:firstRow="0" w:lastRow="0" w:firstColumn="0" w:lastColumn="0" w:oddVBand="0" w:evenVBand="0" w:oddHBand="0" w:evenHBand="0" w:firstRowFirstColumn="0" w:firstRowLastColumn="0" w:lastRowFirstColumn="0" w:lastRowLastColumn="0"/>
            </w:pPr>
            <w:r>
              <w:t>1.986</w:t>
            </w:r>
            <w:r w:rsidR="00F9533C">
              <w:t>4</w:t>
            </w:r>
            <w:r>
              <w:t xml:space="preserve"> </w:t>
            </w:r>
            <w:r>
              <w:rPr>
                <w:rStyle w:val="st"/>
              </w:rPr>
              <w:t>±</w:t>
            </w:r>
            <w:r>
              <w:rPr>
                <w:rStyle w:val="st"/>
              </w:rPr>
              <w:t xml:space="preserve"> 0.0005</w:t>
            </w:r>
          </w:p>
        </w:tc>
      </w:tr>
      <w:tr w:rsidR="00421809" w:rsidTr="00421809">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Blauw (zwak)</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471</w:t>
            </w:r>
          </w:p>
        </w:tc>
        <w:tc>
          <w:tcPr>
            <w:tcW w:w="2094"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136°11’</w:t>
            </w:r>
          </w:p>
        </w:tc>
        <w:tc>
          <w:tcPr>
            <w:tcW w:w="2756" w:type="dxa"/>
          </w:tcPr>
          <w:p w:rsidR="00421809" w:rsidRDefault="006E0A3B" w:rsidP="00421809">
            <w:pPr>
              <w:cnfStyle w:val="000000100000" w:firstRow="0" w:lastRow="0" w:firstColumn="0" w:lastColumn="0" w:oddVBand="0" w:evenVBand="0" w:oddHBand="1" w:evenHBand="0" w:firstRowFirstColumn="0" w:firstRowLastColumn="0" w:lastRowFirstColumn="0" w:lastRowLastColumn="0"/>
            </w:pPr>
            <w:r>
              <w:t>1.985</w:t>
            </w:r>
            <w:r w:rsidR="00F9533C">
              <w:t>5</w:t>
            </w:r>
            <w:r>
              <w:t xml:space="preserve"> </w:t>
            </w:r>
            <w:r>
              <w:rPr>
                <w:rStyle w:val="st"/>
              </w:rPr>
              <w:t>±</w:t>
            </w:r>
            <w:r>
              <w:rPr>
                <w:rStyle w:val="st"/>
              </w:rPr>
              <w:t xml:space="preserve"> 0.0005</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Blauwviolet</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447</w:t>
            </w:r>
          </w:p>
        </w:tc>
        <w:tc>
          <w:tcPr>
            <w:tcW w:w="2094"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136°41’</w:t>
            </w:r>
          </w:p>
        </w:tc>
        <w:tc>
          <w:tcPr>
            <w:tcW w:w="2756" w:type="dxa"/>
          </w:tcPr>
          <w:p w:rsidR="00421809" w:rsidRDefault="006E0A3B" w:rsidP="00421809">
            <w:pPr>
              <w:cnfStyle w:val="000000000000" w:firstRow="0" w:lastRow="0" w:firstColumn="0" w:lastColumn="0" w:oddVBand="0" w:evenVBand="0" w:oddHBand="0" w:evenHBand="0" w:firstRowFirstColumn="0" w:firstRowLastColumn="0" w:lastRowFirstColumn="0" w:lastRowLastColumn="0"/>
            </w:pPr>
            <w:r>
              <w:t>1.984</w:t>
            </w:r>
            <w:r w:rsidR="00F9533C">
              <w:t>3</w:t>
            </w:r>
            <w:r>
              <w:t xml:space="preserve"> </w:t>
            </w:r>
            <w:r>
              <w:rPr>
                <w:rStyle w:val="st"/>
              </w:rPr>
              <w:t>±</w:t>
            </w:r>
            <w:r>
              <w:rPr>
                <w:rStyle w:val="st"/>
              </w:rPr>
              <w:t xml:space="preserve"> 0.0005</w:t>
            </w:r>
          </w:p>
        </w:tc>
      </w:tr>
    </w:tbl>
    <w:p w:rsidR="006E1852" w:rsidRDefault="006E1852" w:rsidP="00B1176E"/>
    <w:p w:rsidR="00D837C7" w:rsidRPr="00134484" w:rsidRDefault="004C4B21" w:rsidP="00B1176E">
      <w:pPr>
        <w:rPr>
          <w:color w:val="FF0000"/>
        </w:rPr>
      </w:pPr>
      <w:proofErr w:type="spellStart"/>
      <w:r w:rsidRPr="00134484">
        <w:rPr>
          <w:color w:val="FF0000"/>
        </w:rPr>
        <w:t>Todo</w:t>
      </w:r>
      <w:proofErr w:type="spellEnd"/>
      <w:r w:rsidRPr="00134484">
        <w:rPr>
          <w:color w:val="FF0000"/>
        </w:rPr>
        <w:t xml:space="preserve">: aantonen dat de stand van de prisma voor de minimumdeviatie verschillend is per kleur, maar dat dit niet van toepassing is bij deze metingen (elk kleur valt anders binnen dus andere invalshoek =&gt; andere </w:t>
      </w:r>
      <w:proofErr w:type="spellStart"/>
      <w:r w:rsidRPr="00134484">
        <w:rPr>
          <w:color w:val="FF0000"/>
        </w:rPr>
        <w:t>minimumdevatie</w:t>
      </w:r>
      <w:proofErr w:type="spellEnd"/>
      <w:r w:rsidR="003C20E3" w:rsidRPr="00134484">
        <w:rPr>
          <w:color w:val="FF0000"/>
        </w:rPr>
        <w:t>, maar verschil is heel klein bij ons)</w:t>
      </w:r>
    </w:p>
    <w:p w:rsidR="003C20E3" w:rsidRPr="00134484" w:rsidRDefault="003C11A8" w:rsidP="00B1176E">
      <w:pPr>
        <w:rPr>
          <w:color w:val="FF0000"/>
        </w:rPr>
      </w:pPr>
      <w:proofErr w:type="spellStart"/>
      <w:r w:rsidRPr="00134484">
        <w:rPr>
          <w:color w:val="FF0000"/>
        </w:rPr>
        <w:t>Todo</w:t>
      </w:r>
      <w:proofErr w:type="spellEnd"/>
      <w:r w:rsidRPr="00134484">
        <w:rPr>
          <w:color w:val="FF0000"/>
        </w:rPr>
        <w:t xml:space="preserve"> uitleg waarden</w:t>
      </w:r>
    </w:p>
    <w:p w:rsidR="00711435" w:rsidRDefault="00711435" w:rsidP="00B1176E">
      <w:pPr>
        <w:rPr>
          <w:rFonts w:eastAsiaTheme="minorEastAsia"/>
        </w:rPr>
      </w:pPr>
      <w:r>
        <w:t xml:space="preserve">De empirische relatie tussen </w:t>
      </w:r>
      <w:r w:rsidRPr="00711435">
        <w:rPr>
          <w:i/>
        </w:rPr>
        <w:t>n</w:t>
      </w:r>
      <w:r>
        <w:t xml:space="preserve"> en </w:t>
      </w:r>
      <w:r w:rsidRPr="00711435">
        <w:rPr>
          <w:i/>
        </w:rPr>
        <w:sym w:font="Symbol" w:char="F06C"/>
      </w:r>
      <w:r>
        <w:t xml:space="preserve"> kan bekomen worden door </w:t>
      </w:r>
      <w:r>
        <w:rPr>
          <w:i/>
        </w:rPr>
        <w:t xml:space="preserve">n </w:t>
      </w:r>
      <w:r>
        <w:t xml:space="preserve">uit te zetten in functie van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Pr>
          <w:rFonts w:eastAsiaTheme="minorEastAsia"/>
        </w:rPr>
        <w:t xml:space="preserve">. </w:t>
      </w:r>
      <w:r w:rsidR="000D0C61">
        <w:rPr>
          <w:rFonts w:eastAsiaTheme="minorEastAsia"/>
        </w:rPr>
        <w:t xml:space="preserve">Dit wordt weergegeven in </w:t>
      </w:r>
      <w:r w:rsidR="00C83E01">
        <w:rPr>
          <w:rFonts w:eastAsiaTheme="minorEastAsia"/>
        </w:rPr>
        <w:fldChar w:fldCharType="begin"/>
      </w:r>
      <w:r w:rsidR="00C83E01">
        <w:rPr>
          <w:rFonts w:eastAsiaTheme="minorEastAsia"/>
        </w:rPr>
        <w:instrText xml:space="preserve"> REF _Ref500851029 \h </w:instrText>
      </w:r>
      <w:r w:rsidR="00C83E01">
        <w:rPr>
          <w:rFonts w:eastAsiaTheme="minorEastAsia"/>
        </w:rPr>
      </w:r>
      <w:r w:rsidR="00C83E01">
        <w:rPr>
          <w:rFonts w:eastAsiaTheme="minorEastAsia"/>
        </w:rPr>
        <w:fldChar w:fldCharType="separate"/>
      </w:r>
      <w:r w:rsidR="00C83E01">
        <w:t xml:space="preserve">Figuur </w:t>
      </w:r>
      <w:r w:rsidR="00C83E01">
        <w:rPr>
          <w:noProof/>
        </w:rPr>
        <w:t>2</w:t>
      </w:r>
      <w:r w:rsidR="00C83E01">
        <w:rPr>
          <w:rFonts w:eastAsiaTheme="minorEastAsia"/>
        </w:rPr>
        <w:fldChar w:fldCharType="end"/>
      </w:r>
      <w:r w:rsidR="00C83E01">
        <w:rPr>
          <w:rFonts w:eastAsiaTheme="minorEastAsia"/>
        </w:rPr>
        <w:t>.</w:t>
      </w:r>
      <w:r w:rsidR="005E35CE">
        <w:rPr>
          <w:rFonts w:eastAsiaTheme="minorEastAsia"/>
        </w:rPr>
        <w:t xml:space="preserve"> </w:t>
      </w:r>
      <w:proofErr w:type="spellStart"/>
      <w:r w:rsidR="005E35CE" w:rsidRPr="005E35CE">
        <w:rPr>
          <w:rFonts w:eastAsiaTheme="minorEastAsia"/>
          <w:color w:val="FF0000"/>
        </w:rPr>
        <w:t>Todo:uitleggen</w:t>
      </w:r>
      <w:proofErr w:type="spellEnd"/>
    </w:p>
    <w:p w:rsidR="00BF57C3" w:rsidRDefault="00BF57C3" w:rsidP="00BF57C3">
      <w:pPr>
        <w:spacing w:after="160" w:line="2" w:lineRule="auto"/>
        <w:jc w:val="center"/>
      </w:pPr>
      <w:bookmarkStart w:id="6" w:name="_Ref496641151"/>
    </w:p>
    <w:p w:rsidR="00BF57C3" w:rsidRDefault="00BF57C3" w:rsidP="00BF57C3">
      <w:r>
        <w:br w:type="page"/>
      </w:r>
    </w:p>
    <w:p w:rsidR="00BF57C3" w:rsidRDefault="00BF57C3" w:rsidP="00BF57C3">
      <w:pPr>
        <w:keepNext/>
        <w:spacing w:after="160" w:line="2" w:lineRule="auto"/>
        <w:jc w:val="center"/>
      </w:pPr>
      <w:r>
        <w:rPr>
          <w:noProof/>
        </w:rPr>
        <w:lastRenderedPageBreak/>
        <w:drawing>
          <wp:inline distT="0" distB="0" distL="0" distR="0" wp14:anchorId="19EAF07A" wp14:editId="65183FCD">
            <wp:extent cx="4571437" cy="2682765"/>
            <wp:effectExtent l="0" t="0" r="635" b="3810"/>
            <wp:docPr id="6" name="Grafiek 6">
              <a:extLst xmlns:a="http://schemas.openxmlformats.org/drawingml/2006/main">
                <a:ext uri="{FF2B5EF4-FFF2-40B4-BE49-F238E27FC236}">
                  <a16:creationId xmlns:a16="http://schemas.microsoft.com/office/drawing/2014/main" id="{6225BC0B-3771-40AC-A6DD-14469B6B5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226E0" w:rsidRDefault="00BF57C3" w:rsidP="00BF57C3">
      <w:pPr>
        <w:pStyle w:val="Bijschrift"/>
        <w:jc w:val="center"/>
      </w:pPr>
      <w:bookmarkStart w:id="7" w:name="_Ref500851029"/>
      <w:r>
        <w:t xml:space="preserve">Figuur </w:t>
      </w:r>
      <w:r>
        <w:fldChar w:fldCharType="begin"/>
      </w:r>
      <w:r>
        <w:instrText xml:space="preserve"> SEQ Figuur \* ARABIC </w:instrText>
      </w:r>
      <w:r>
        <w:fldChar w:fldCharType="separate"/>
      </w:r>
      <w:r>
        <w:rPr>
          <w:noProof/>
        </w:rPr>
        <w:t>2</w:t>
      </w:r>
      <w:r>
        <w:fldChar w:fldCharType="end"/>
      </w:r>
      <w:bookmarkEnd w:id="7"/>
      <w:r>
        <w:t xml:space="preserve">. De brekingsindex uitgezet in functie van </w:t>
      </w:r>
      <m:oMath>
        <m:f>
          <m:fPr>
            <m:ctrlPr>
              <w:rPr>
                <w:rFonts w:ascii="Cambria Math" w:hAnsi="Cambria Math"/>
                <w:iCs w:val="0"/>
                <w:color w:val="auto"/>
                <w:sz w:val="20"/>
                <w:szCs w:val="22"/>
              </w:rPr>
            </m:ctrlPr>
          </m:fPr>
          <m:num>
            <m:r>
              <m:rPr>
                <m:sty m:val="p"/>
              </m:rPr>
              <w:rPr>
                <w:rFonts w:ascii="Cambria Math" w:hAnsi="Cambria Math"/>
              </w:rPr>
              <m:t>1</m:t>
            </m:r>
          </m:num>
          <m:den>
            <m:sSup>
              <m:sSupPr>
                <m:ctrlPr>
                  <w:rPr>
                    <w:rFonts w:ascii="Cambria Math" w:hAnsi="Cambria Math"/>
                    <w:iCs w:val="0"/>
                    <w:color w:val="auto"/>
                    <w:sz w:val="20"/>
                    <w:szCs w:val="22"/>
                  </w:rPr>
                </m:ctrlPr>
              </m:sSupPr>
              <m:e>
                <m:r>
                  <m:rPr>
                    <m:sty m:val="p"/>
                  </m:rPr>
                  <w:rPr>
                    <w:rFonts w:ascii="Cambria Math" w:hAnsi="Cambria Math"/>
                  </w:rPr>
                  <m:t>λ</m:t>
                </m:r>
              </m:e>
              <m:sup>
                <m:r>
                  <m:rPr>
                    <m:sty m:val="p"/>
                  </m:rPr>
                  <w:rPr>
                    <w:rFonts w:ascii="Cambria Math" w:hAnsi="Cambria Math"/>
                  </w:rPr>
                  <m:t>2</m:t>
                </m:r>
              </m:sup>
            </m:sSup>
          </m:den>
        </m:f>
      </m:oMath>
      <w:r>
        <w:rPr>
          <w:rFonts w:eastAsiaTheme="minorEastAsia"/>
        </w:rPr>
        <w:t>.</w:t>
      </w:r>
    </w:p>
    <w:p w:rsidR="00B1176E" w:rsidRDefault="00B1176E" w:rsidP="00DC37C4">
      <w:pPr>
        <w:spacing w:after="160" w:line="2" w:lineRule="auto"/>
      </w:pPr>
    </w:p>
    <w:p w:rsidR="003702A6" w:rsidRDefault="003702A6" w:rsidP="00CA732B">
      <w:pPr>
        <w:pStyle w:val="Kop1"/>
      </w:pPr>
      <w:bookmarkStart w:id="8" w:name="_Toc498216819"/>
      <w:r>
        <w:t>Conclusie</w:t>
      </w:r>
      <w:bookmarkEnd w:id="6"/>
      <w:bookmarkEnd w:id="8"/>
    </w:p>
    <w:p w:rsidR="00C05C7E" w:rsidRPr="00C05C7E" w:rsidRDefault="00C05C7E" w:rsidP="00C05C7E"/>
    <w:p w:rsidR="00C05C7E" w:rsidRDefault="00C05C7E" w:rsidP="00C05C7E"/>
    <w:p w:rsidR="00C05C7E" w:rsidRDefault="00C05C7E">
      <w:pPr>
        <w:spacing w:after="160" w:line="2" w:lineRule="auto"/>
      </w:pPr>
      <w:r>
        <w:br w:type="page"/>
      </w:r>
    </w:p>
    <w:p w:rsidR="00C05C7E" w:rsidRPr="00C05C7E" w:rsidRDefault="00C05C7E" w:rsidP="00C05C7E"/>
    <w:p w:rsidR="0000701A" w:rsidRDefault="000A16C6" w:rsidP="00BC4D78">
      <w:pPr>
        <w:pStyle w:val="Kop1"/>
      </w:pPr>
      <w:bookmarkStart w:id="9" w:name="_Toc498216820"/>
      <w:r>
        <w:t>Bijlage</w:t>
      </w:r>
      <w:bookmarkEnd w:id="9"/>
    </w:p>
    <w:p w:rsidR="00083BBD" w:rsidRDefault="00083BBD" w:rsidP="00083BBD">
      <w:pPr>
        <w:pStyle w:val="Bijschrift"/>
      </w:pPr>
      <w:bookmarkStart w:id="10" w:name="_Ref496641747"/>
      <w:r>
        <w:t xml:space="preserve">Bijlage </w:t>
      </w:r>
      <w:r>
        <w:fldChar w:fldCharType="begin"/>
      </w:r>
      <w:r>
        <w:instrText xml:space="preserve"> SEQ Bijlage \* ARABIC </w:instrText>
      </w:r>
      <w:r>
        <w:fldChar w:fldCharType="separate"/>
      </w:r>
      <w:r>
        <w:rPr>
          <w:noProof/>
        </w:rPr>
        <w:t>1</w:t>
      </w:r>
      <w:r>
        <w:fldChar w:fldCharType="end"/>
      </w:r>
      <w:bookmarkEnd w:id="10"/>
    </w:p>
    <w:p w:rsidR="004961BB" w:rsidRPr="00727A5C" w:rsidRDefault="004961BB" w:rsidP="009955F3">
      <w:pPr>
        <w:rPr>
          <w:rFonts w:eastAsiaTheme="minorEastAsia"/>
        </w:rPr>
      </w:pPr>
    </w:p>
    <w:p w:rsidR="00727A5C" w:rsidRPr="00751D29" w:rsidRDefault="00727A5C" w:rsidP="009955F3"/>
    <w:p w:rsidR="008251D7" w:rsidRPr="008251D7" w:rsidRDefault="008251D7" w:rsidP="008251D7">
      <w:pPr>
        <w:pStyle w:val="Bijschrift"/>
      </w:pPr>
      <w:bookmarkStart w:id="11" w:name="_Ref496641717"/>
      <w:r>
        <w:t xml:space="preserve">Bijlage </w:t>
      </w:r>
      <w:r>
        <w:fldChar w:fldCharType="begin"/>
      </w:r>
      <w:r>
        <w:instrText xml:space="preserve"> SEQ Bijlage \* ARABIC </w:instrText>
      </w:r>
      <w:r>
        <w:fldChar w:fldCharType="separate"/>
      </w:r>
      <w:r w:rsidR="00083BBD">
        <w:rPr>
          <w:noProof/>
        </w:rPr>
        <w:t>2</w:t>
      </w:r>
      <w:r>
        <w:fldChar w:fldCharType="end"/>
      </w:r>
      <w:bookmarkEnd w:id="11"/>
    </w:p>
    <w:p w:rsidR="00832965" w:rsidRPr="00832965" w:rsidRDefault="00832965" w:rsidP="0078516D"/>
    <w:sectPr w:rsidR="00832965" w:rsidRPr="00832965" w:rsidSect="00FC382F">
      <w:footerReference w:type="default" r:id="rId12"/>
      <w:headerReference w:type="first" r:id="rId13"/>
      <w:footerReference w:type="first" r:id="rId14"/>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A58" w:rsidRDefault="00C93A58" w:rsidP="00232E5A"/>
    <w:p w:rsidR="00C93A58" w:rsidRDefault="00C93A58" w:rsidP="00232E5A"/>
    <w:p w:rsidR="00C93A58" w:rsidRDefault="00C93A58" w:rsidP="00232E5A">
      <w:pPr>
        <w:pStyle w:val="Linefullwidth"/>
      </w:pPr>
    </w:p>
  </w:endnote>
  <w:endnote w:type="continuationSeparator" w:id="0">
    <w:p w:rsidR="00C93A58" w:rsidRDefault="00C93A58"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B44FEE" w:rsidTr="000D155B">
      <w:trPr>
        <w:trHeight w:val="567"/>
      </w:trPr>
      <w:tc>
        <w:tcPr>
          <w:tcW w:w="4210" w:type="dxa"/>
          <w:tcMar>
            <w:right w:w="0" w:type="dxa"/>
          </w:tcMar>
        </w:tcPr>
        <w:p w:rsidR="00B44FEE" w:rsidRDefault="00B44FEE" w:rsidP="000D155B">
          <w:pPr>
            <w:pStyle w:val="Footerheading"/>
            <w:framePr w:hSpace="0" w:wrap="auto" w:vAnchor="margin" w:hAnchor="text" w:xAlign="left" w:yAlign="inline"/>
            <w:suppressOverlap w:val="0"/>
          </w:pPr>
          <w:r>
            <w:t>titel</w:t>
          </w:r>
        </w:p>
        <w:p w:rsidR="00B44FEE" w:rsidRPr="002D788E" w:rsidRDefault="00B44FEE" w:rsidP="00CA732B">
          <w:pPr>
            <w:pStyle w:val="Footerdata"/>
            <w:framePr w:hSpace="0" w:wrap="auto" w:vAnchor="margin" w:hAnchor="text" w:xAlign="left" w:yAlign="inline"/>
            <w:suppressOverlap w:val="0"/>
          </w:pPr>
          <w:r>
            <w:t>Goniometer</w:t>
          </w:r>
        </w:p>
      </w:tc>
      <w:tc>
        <w:tcPr>
          <w:tcW w:w="1803" w:type="dxa"/>
          <w:tcMar>
            <w:right w:w="0" w:type="dxa"/>
          </w:tcMar>
        </w:tcPr>
        <w:p w:rsidR="00B44FEE" w:rsidRDefault="00B44FEE" w:rsidP="000D155B">
          <w:pPr>
            <w:pStyle w:val="Footerheading"/>
            <w:framePr w:hSpace="0" w:wrap="auto" w:vAnchor="margin" w:hAnchor="text" w:xAlign="left" w:yAlign="inline"/>
            <w:suppressOverlap w:val="0"/>
          </w:pPr>
          <w:r>
            <w:t xml:space="preserve">datum </w:t>
          </w:r>
        </w:p>
        <w:p w:rsidR="00B44FEE" w:rsidRPr="00654107" w:rsidRDefault="00B44FEE" w:rsidP="00DC37C4">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t>08/12/17</w:t>
          </w:r>
          <w:r w:rsidRPr="000B2511">
            <w:fldChar w:fldCharType="end"/>
          </w:r>
        </w:p>
      </w:tc>
      <w:tc>
        <w:tcPr>
          <w:tcW w:w="601" w:type="dxa"/>
          <w:tcMar>
            <w:right w:w="0" w:type="dxa"/>
          </w:tcMar>
        </w:tcPr>
        <w:p w:rsidR="00B44FEE" w:rsidRDefault="00B44FEE" w:rsidP="000D155B">
          <w:pPr>
            <w:pStyle w:val="Footerheading"/>
            <w:framePr w:hSpace="0" w:wrap="auto" w:vAnchor="margin" w:hAnchor="text" w:xAlign="left" w:yAlign="inline"/>
            <w:suppressOverlap w:val="0"/>
          </w:pPr>
          <w:r>
            <w:t>pagina</w:t>
          </w:r>
        </w:p>
        <w:p w:rsidR="00B44FEE" w:rsidRDefault="00B44FEE"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5E35CE">
            <w:rPr>
              <w:noProof/>
            </w:rPr>
            <w:t>3</w:t>
          </w:r>
          <w:r w:rsidRPr="000B2511">
            <w:fldChar w:fldCharType="end"/>
          </w:r>
          <w:r w:rsidRPr="000B2511">
            <w:t>/</w:t>
          </w:r>
          <w:fldSimple w:instr=" NUMPAGES  \* Arabic  \* MERGEFORMAT ">
            <w:r w:rsidR="005E35CE">
              <w:rPr>
                <w:noProof/>
              </w:rPr>
              <w:t>6</w:t>
            </w:r>
          </w:fldSimple>
        </w:p>
      </w:tc>
    </w:tr>
  </w:tbl>
  <w:p w:rsidR="00B44FEE" w:rsidRDefault="00B44FEE">
    <w:pPr>
      <w:pStyle w:val="Voettekst"/>
    </w:pPr>
    <w:r>
      <w:rPr>
        <w:noProof/>
        <w:lang w:eastAsia="nl-BE"/>
      </w:rPr>
      <w:drawing>
        <wp:anchor distT="0" distB="0" distL="114300" distR="114300" simplePos="0" relativeHeight="251661312"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6192"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3C08"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EE" w:rsidRDefault="00B44FEE">
    <w:pPr>
      <w:pStyle w:val="Voettekst"/>
    </w:pPr>
  </w:p>
  <w:p w:rsidR="00B44FEE" w:rsidRDefault="00B44FEE">
    <w:pPr>
      <w:pStyle w:val="Voettekst"/>
    </w:pPr>
  </w:p>
  <w:p w:rsidR="00B44FEE" w:rsidRDefault="00B44FEE">
    <w:pPr>
      <w:pStyle w:val="Voettekst"/>
    </w:pPr>
  </w:p>
  <w:p w:rsidR="00B44FEE" w:rsidRDefault="00B44FEE">
    <w:pPr>
      <w:pStyle w:val="Voettekst"/>
    </w:pPr>
  </w:p>
  <w:p w:rsidR="00B44FEE" w:rsidRDefault="00B44FEE">
    <w:pPr>
      <w:pStyle w:val="Voettekst"/>
    </w:pPr>
  </w:p>
  <w:p w:rsidR="00B44FEE" w:rsidRDefault="00B44FEE">
    <w:pPr>
      <w:pStyle w:val="Voettekst"/>
    </w:pPr>
  </w:p>
  <w:p w:rsidR="00B44FEE" w:rsidRDefault="00B44FEE">
    <w:pPr>
      <w:pStyle w:val="Voettekst"/>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A58" w:rsidRDefault="00C93A58" w:rsidP="009C3C4B">
      <w:pPr>
        <w:pStyle w:val="Linefullwidth"/>
      </w:pPr>
    </w:p>
  </w:footnote>
  <w:footnote w:type="continuationSeparator" w:id="0">
    <w:p w:rsidR="00C93A58" w:rsidRDefault="00C93A58" w:rsidP="007409C9">
      <w:pPr>
        <w:spacing w:line="240" w:lineRule="auto"/>
      </w:pPr>
      <w:r>
        <w:continuationSeparator/>
      </w:r>
    </w:p>
  </w:footnote>
  <w:footnote w:type="continuationNotice" w:id="1">
    <w:p w:rsidR="00C93A58" w:rsidRDefault="00C93A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EE" w:rsidRDefault="00B44FEE" w:rsidP="007409C9">
    <w:pPr>
      <w:pStyle w:val="Koptekst"/>
      <w:spacing w:line="2835" w:lineRule="exact"/>
    </w:pPr>
    <w:r>
      <w:rPr>
        <w:noProof/>
        <w:lang w:eastAsia="nl-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21283"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6C1D2"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AC536FD"/>
    <w:multiLevelType w:val="hybridMultilevel"/>
    <w:tmpl w:val="3754D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696E15"/>
    <w:multiLevelType w:val="hybridMultilevel"/>
    <w:tmpl w:val="69766206"/>
    <w:lvl w:ilvl="0" w:tplc="A52E7D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9435673"/>
    <w:multiLevelType w:val="hybridMultilevel"/>
    <w:tmpl w:val="73AC2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3"/>
  </w:num>
  <w:num w:numId="7">
    <w:abstractNumId w:val="10"/>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8"/>
  </w:num>
  <w:num w:numId="21">
    <w:abstractNumId w:val="30"/>
  </w:num>
  <w:num w:numId="22">
    <w:abstractNumId w:val="25"/>
  </w:num>
  <w:num w:numId="23">
    <w:abstractNumId w:val="13"/>
  </w:num>
  <w:num w:numId="24">
    <w:abstractNumId w:val="12"/>
  </w:num>
  <w:num w:numId="25">
    <w:abstractNumId w:val="18"/>
  </w:num>
  <w:num w:numId="26">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5"/>
  </w:num>
  <w:num w:numId="43">
    <w:abstractNumId w:val="26"/>
  </w:num>
  <w:num w:numId="44">
    <w:abstractNumId w:val="1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6F49F9"/>
    <w:rsid w:val="000010FD"/>
    <w:rsid w:val="00006326"/>
    <w:rsid w:val="00006540"/>
    <w:rsid w:val="0000701A"/>
    <w:rsid w:val="00026103"/>
    <w:rsid w:val="000264A7"/>
    <w:rsid w:val="00026A3D"/>
    <w:rsid w:val="0003209D"/>
    <w:rsid w:val="00035050"/>
    <w:rsid w:val="00047FAB"/>
    <w:rsid w:val="00064556"/>
    <w:rsid w:val="000646F5"/>
    <w:rsid w:val="00070AE7"/>
    <w:rsid w:val="00071234"/>
    <w:rsid w:val="00083BBD"/>
    <w:rsid w:val="000866AB"/>
    <w:rsid w:val="000873AD"/>
    <w:rsid w:val="000876F7"/>
    <w:rsid w:val="00091AF1"/>
    <w:rsid w:val="0009534C"/>
    <w:rsid w:val="000A16C6"/>
    <w:rsid w:val="000A7A11"/>
    <w:rsid w:val="000B22A1"/>
    <w:rsid w:val="000B6B7E"/>
    <w:rsid w:val="000B7F46"/>
    <w:rsid w:val="000C0DB0"/>
    <w:rsid w:val="000C633E"/>
    <w:rsid w:val="000D093A"/>
    <w:rsid w:val="000D0C61"/>
    <w:rsid w:val="000D155B"/>
    <w:rsid w:val="000D19D2"/>
    <w:rsid w:val="000E4160"/>
    <w:rsid w:val="000F0CA0"/>
    <w:rsid w:val="000F537D"/>
    <w:rsid w:val="000F5759"/>
    <w:rsid w:val="000F7EF9"/>
    <w:rsid w:val="00100155"/>
    <w:rsid w:val="0011159D"/>
    <w:rsid w:val="0011579D"/>
    <w:rsid w:val="00131328"/>
    <w:rsid w:val="00133609"/>
    <w:rsid w:val="00134484"/>
    <w:rsid w:val="00140211"/>
    <w:rsid w:val="00142217"/>
    <w:rsid w:val="00143BB7"/>
    <w:rsid w:val="00143C91"/>
    <w:rsid w:val="00146654"/>
    <w:rsid w:val="00147B99"/>
    <w:rsid w:val="00156814"/>
    <w:rsid w:val="001605AD"/>
    <w:rsid w:val="001618DE"/>
    <w:rsid w:val="00170CC8"/>
    <w:rsid w:val="00182D3E"/>
    <w:rsid w:val="00183880"/>
    <w:rsid w:val="0018488C"/>
    <w:rsid w:val="001A0223"/>
    <w:rsid w:val="001A1EB8"/>
    <w:rsid w:val="001A28ED"/>
    <w:rsid w:val="001A5C17"/>
    <w:rsid w:val="001B515B"/>
    <w:rsid w:val="001C2D82"/>
    <w:rsid w:val="001C44EC"/>
    <w:rsid w:val="001C667D"/>
    <w:rsid w:val="001E4BA1"/>
    <w:rsid w:val="001E5892"/>
    <w:rsid w:val="001F173C"/>
    <w:rsid w:val="001F5494"/>
    <w:rsid w:val="00201925"/>
    <w:rsid w:val="00203236"/>
    <w:rsid w:val="00204DA3"/>
    <w:rsid w:val="002170F2"/>
    <w:rsid w:val="00217BED"/>
    <w:rsid w:val="002245D0"/>
    <w:rsid w:val="0022636E"/>
    <w:rsid w:val="00230A09"/>
    <w:rsid w:val="00232C3A"/>
    <w:rsid w:val="00232E5A"/>
    <w:rsid w:val="002337C4"/>
    <w:rsid w:val="00241C2E"/>
    <w:rsid w:val="00247FE7"/>
    <w:rsid w:val="00262E06"/>
    <w:rsid w:val="00264515"/>
    <w:rsid w:val="002655E6"/>
    <w:rsid w:val="00271393"/>
    <w:rsid w:val="00282AB9"/>
    <w:rsid w:val="0028482C"/>
    <w:rsid w:val="002A69D1"/>
    <w:rsid w:val="002B20CE"/>
    <w:rsid w:val="002D62A8"/>
    <w:rsid w:val="002D788E"/>
    <w:rsid w:val="002F2185"/>
    <w:rsid w:val="002F4CD1"/>
    <w:rsid w:val="00305208"/>
    <w:rsid w:val="00324162"/>
    <w:rsid w:val="00354815"/>
    <w:rsid w:val="0036399B"/>
    <w:rsid w:val="003661C5"/>
    <w:rsid w:val="00366F03"/>
    <w:rsid w:val="003702A6"/>
    <w:rsid w:val="00373670"/>
    <w:rsid w:val="00375F87"/>
    <w:rsid w:val="00380F25"/>
    <w:rsid w:val="003B36DD"/>
    <w:rsid w:val="003C0EDA"/>
    <w:rsid w:val="003C11A8"/>
    <w:rsid w:val="003C16E9"/>
    <w:rsid w:val="003C20E3"/>
    <w:rsid w:val="003C5D0E"/>
    <w:rsid w:val="003C6E96"/>
    <w:rsid w:val="003D3535"/>
    <w:rsid w:val="003E3BDD"/>
    <w:rsid w:val="003E4264"/>
    <w:rsid w:val="003F1EBC"/>
    <w:rsid w:val="004013A6"/>
    <w:rsid w:val="004124F3"/>
    <w:rsid w:val="00416D0A"/>
    <w:rsid w:val="00420046"/>
    <w:rsid w:val="00421809"/>
    <w:rsid w:val="00422282"/>
    <w:rsid w:val="00422A4B"/>
    <w:rsid w:val="00437AE0"/>
    <w:rsid w:val="00440660"/>
    <w:rsid w:val="00445D68"/>
    <w:rsid w:val="00456DA9"/>
    <w:rsid w:val="00457B42"/>
    <w:rsid w:val="004719E2"/>
    <w:rsid w:val="00484917"/>
    <w:rsid w:val="004856BD"/>
    <w:rsid w:val="004961BB"/>
    <w:rsid w:val="004A2445"/>
    <w:rsid w:val="004A61FD"/>
    <w:rsid w:val="004B7209"/>
    <w:rsid w:val="004C12A6"/>
    <w:rsid w:val="004C4B21"/>
    <w:rsid w:val="004C5DA9"/>
    <w:rsid w:val="004D13DA"/>
    <w:rsid w:val="004D72B5"/>
    <w:rsid w:val="00500F3F"/>
    <w:rsid w:val="005210E9"/>
    <w:rsid w:val="00525B38"/>
    <w:rsid w:val="0052646C"/>
    <w:rsid w:val="005319A5"/>
    <w:rsid w:val="0053342B"/>
    <w:rsid w:val="00537379"/>
    <w:rsid w:val="00540B75"/>
    <w:rsid w:val="00543415"/>
    <w:rsid w:val="00550C98"/>
    <w:rsid w:val="00571050"/>
    <w:rsid w:val="00572D69"/>
    <w:rsid w:val="005909E9"/>
    <w:rsid w:val="0059144C"/>
    <w:rsid w:val="00593A64"/>
    <w:rsid w:val="00594A90"/>
    <w:rsid w:val="005A1805"/>
    <w:rsid w:val="005A557E"/>
    <w:rsid w:val="005C78DF"/>
    <w:rsid w:val="005E1D16"/>
    <w:rsid w:val="005E35CE"/>
    <w:rsid w:val="005E7F2B"/>
    <w:rsid w:val="006113DF"/>
    <w:rsid w:val="00612A6F"/>
    <w:rsid w:val="00621B50"/>
    <w:rsid w:val="006356C8"/>
    <w:rsid w:val="00640048"/>
    <w:rsid w:val="006457A9"/>
    <w:rsid w:val="00660853"/>
    <w:rsid w:val="006643B7"/>
    <w:rsid w:val="00664D3B"/>
    <w:rsid w:val="00666E1B"/>
    <w:rsid w:val="00677E44"/>
    <w:rsid w:val="00682DAF"/>
    <w:rsid w:val="00683ABC"/>
    <w:rsid w:val="006922D9"/>
    <w:rsid w:val="00693990"/>
    <w:rsid w:val="006B07CA"/>
    <w:rsid w:val="006C487E"/>
    <w:rsid w:val="006E0A3B"/>
    <w:rsid w:val="006E1852"/>
    <w:rsid w:val="006F49F9"/>
    <w:rsid w:val="007056A3"/>
    <w:rsid w:val="00711435"/>
    <w:rsid w:val="00712717"/>
    <w:rsid w:val="00727A5C"/>
    <w:rsid w:val="00730436"/>
    <w:rsid w:val="00733E8D"/>
    <w:rsid w:val="007409C9"/>
    <w:rsid w:val="00741E56"/>
    <w:rsid w:val="00751D29"/>
    <w:rsid w:val="00751DDD"/>
    <w:rsid w:val="00757424"/>
    <w:rsid w:val="007579CB"/>
    <w:rsid w:val="00760DC7"/>
    <w:rsid w:val="00764FDE"/>
    <w:rsid w:val="00775F96"/>
    <w:rsid w:val="007821F0"/>
    <w:rsid w:val="0078516D"/>
    <w:rsid w:val="00787380"/>
    <w:rsid w:val="00794674"/>
    <w:rsid w:val="007956EF"/>
    <w:rsid w:val="00796E11"/>
    <w:rsid w:val="007C148F"/>
    <w:rsid w:val="007D029F"/>
    <w:rsid w:val="007E13DE"/>
    <w:rsid w:val="007E66B2"/>
    <w:rsid w:val="00803958"/>
    <w:rsid w:val="00823EDE"/>
    <w:rsid w:val="008251D7"/>
    <w:rsid w:val="00825EE5"/>
    <w:rsid w:val="00827193"/>
    <w:rsid w:val="00832965"/>
    <w:rsid w:val="008344A5"/>
    <w:rsid w:val="008351DA"/>
    <w:rsid w:val="00842347"/>
    <w:rsid w:val="008453B8"/>
    <w:rsid w:val="0084625D"/>
    <w:rsid w:val="00872BC9"/>
    <w:rsid w:val="00875410"/>
    <w:rsid w:val="008825AD"/>
    <w:rsid w:val="00884A0C"/>
    <w:rsid w:val="00886726"/>
    <w:rsid w:val="00897712"/>
    <w:rsid w:val="008A0124"/>
    <w:rsid w:val="008B0D54"/>
    <w:rsid w:val="008B5F87"/>
    <w:rsid w:val="008C44BF"/>
    <w:rsid w:val="008D0ED4"/>
    <w:rsid w:val="008D1D48"/>
    <w:rsid w:val="008D4F99"/>
    <w:rsid w:val="008D56DC"/>
    <w:rsid w:val="008D5D7D"/>
    <w:rsid w:val="008E3F39"/>
    <w:rsid w:val="008F2556"/>
    <w:rsid w:val="008F2D19"/>
    <w:rsid w:val="00905380"/>
    <w:rsid w:val="0090655F"/>
    <w:rsid w:val="00906E60"/>
    <w:rsid w:val="00922006"/>
    <w:rsid w:val="009253F6"/>
    <w:rsid w:val="00935527"/>
    <w:rsid w:val="00944264"/>
    <w:rsid w:val="0095321D"/>
    <w:rsid w:val="0098012F"/>
    <w:rsid w:val="009803E0"/>
    <w:rsid w:val="00981C33"/>
    <w:rsid w:val="009840A2"/>
    <w:rsid w:val="00987DEE"/>
    <w:rsid w:val="00992D46"/>
    <w:rsid w:val="009955F3"/>
    <w:rsid w:val="00996F51"/>
    <w:rsid w:val="009A265D"/>
    <w:rsid w:val="009A3485"/>
    <w:rsid w:val="009A5D49"/>
    <w:rsid w:val="009A6B07"/>
    <w:rsid w:val="009B1A4F"/>
    <w:rsid w:val="009B2812"/>
    <w:rsid w:val="009B7681"/>
    <w:rsid w:val="009C0908"/>
    <w:rsid w:val="009C3C4B"/>
    <w:rsid w:val="009C755B"/>
    <w:rsid w:val="009E35FD"/>
    <w:rsid w:val="00A05D29"/>
    <w:rsid w:val="00A102BF"/>
    <w:rsid w:val="00A265C2"/>
    <w:rsid w:val="00A3504F"/>
    <w:rsid w:val="00A51AE0"/>
    <w:rsid w:val="00A54568"/>
    <w:rsid w:val="00A55116"/>
    <w:rsid w:val="00A60783"/>
    <w:rsid w:val="00A61D0D"/>
    <w:rsid w:val="00A6429C"/>
    <w:rsid w:val="00A64A40"/>
    <w:rsid w:val="00A65202"/>
    <w:rsid w:val="00A657B5"/>
    <w:rsid w:val="00A7110F"/>
    <w:rsid w:val="00A72EB2"/>
    <w:rsid w:val="00A76AFD"/>
    <w:rsid w:val="00A81EC2"/>
    <w:rsid w:val="00A8608B"/>
    <w:rsid w:val="00A864F0"/>
    <w:rsid w:val="00A86B4E"/>
    <w:rsid w:val="00A9645B"/>
    <w:rsid w:val="00AA411D"/>
    <w:rsid w:val="00AB044D"/>
    <w:rsid w:val="00AB45B4"/>
    <w:rsid w:val="00AB5EF8"/>
    <w:rsid w:val="00AB6CA3"/>
    <w:rsid w:val="00AC0B85"/>
    <w:rsid w:val="00AC22D8"/>
    <w:rsid w:val="00AE129D"/>
    <w:rsid w:val="00AF327C"/>
    <w:rsid w:val="00B010D5"/>
    <w:rsid w:val="00B0571F"/>
    <w:rsid w:val="00B1176E"/>
    <w:rsid w:val="00B11B0B"/>
    <w:rsid w:val="00B2219A"/>
    <w:rsid w:val="00B266FF"/>
    <w:rsid w:val="00B301AA"/>
    <w:rsid w:val="00B31413"/>
    <w:rsid w:val="00B365A5"/>
    <w:rsid w:val="00B43053"/>
    <w:rsid w:val="00B43D59"/>
    <w:rsid w:val="00B44FEE"/>
    <w:rsid w:val="00B508C6"/>
    <w:rsid w:val="00B74775"/>
    <w:rsid w:val="00B859F8"/>
    <w:rsid w:val="00B95F44"/>
    <w:rsid w:val="00B976B2"/>
    <w:rsid w:val="00BB64B1"/>
    <w:rsid w:val="00BC0D6D"/>
    <w:rsid w:val="00BC4D78"/>
    <w:rsid w:val="00BE0B6E"/>
    <w:rsid w:val="00BE25E5"/>
    <w:rsid w:val="00BE3789"/>
    <w:rsid w:val="00BE66AC"/>
    <w:rsid w:val="00BE6D55"/>
    <w:rsid w:val="00BF0FFD"/>
    <w:rsid w:val="00BF11AF"/>
    <w:rsid w:val="00BF57C3"/>
    <w:rsid w:val="00BF72B5"/>
    <w:rsid w:val="00C05C7E"/>
    <w:rsid w:val="00C06D2C"/>
    <w:rsid w:val="00C111CA"/>
    <w:rsid w:val="00C17957"/>
    <w:rsid w:val="00C260A4"/>
    <w:rsid w:val="00C3366F"/>
    <w:rsid w:val="00C3403F"/>
    <w:rsid w:val="00C340CD"/>
    <w:rsid w:val="00C41989"/>
    <w:rsid w:val="00C57C56"/>
    <w:rsid w:val="00C63EE8"/>
    <w:rsid w:val="00C81E0F"/>
    <w:rsid w:val="00C824C1"/>
    <w:rsid w:val="00C83E01"/>
    <w:rsid w:val="00C8486F"/>
    <w:rsid w:val="00C85EA0"/>
    <w:rsid w:val="00C9099F"/>
    <w:rsid w:val="00C921FB"/>
    <w:rsid w:val="00C93A58"/>
    <w:rsid w:val="00CA0BDF"/>
    <w:rsid w:val="00CA14A3"/>
    <w:rsid w:val="00CA25F6"/>
    <w:rsid w:val="00CA4E69"/>
    <w:rsid w:val="00CA732B"/>
    <w:rsid w:val="00CB48D7"/>
    <w:rsid w:val="00CB4B15"/>
    <w:rsid w:val="00CB53FF"/>
    <w:rsid w:val="00CC5353"/>
    <w:rsid w:val="00CD0904"/>
    <w:rsid w:val="00CD2DA4"/>
    <w:rsid w:val="00CD6821"/>
    <w:rsid w:val="00CD7105"/>
    <w:rsid w:val="00CE1C0E"/>
    <w:rsid w:val="00CF45CF"/>
    <w:rsid w:val="00CF52C4"/>
    <w:rsid w:val="00CF5C94"/>
    <w:rsid w:val="00CF6908"/>
    <w:rsid w:val="00D1126A"/>
    <w:rsid w:val="00D1424E"/>
    <w:rsid w:val="00D17C8D"/>
    <w:rsid w:val="00D26F2E"/>
    <w:rsid w:val="00D35F5A"/>
    <w:rsid w:val="00D3621A"/>
    <w:rsid w:val="00D37181"/>
    <w:rsid w:val="00D43934"/>
    <w:rsid w:val="00D50DCD"/>
    <w:rsid w:val="00D54FF9"/>
    <w:rsid w:val="00D669E2"/>
    <w:rsid w:val="00D815C8"/>
    <w:rsid w:val="00D8283E"/>
    <w:rsid w:val="00D837C7"/>
    <w:rsid w:val="00DA1946"/>
    <w:rsid w:val="00DB2A99"/>
    <w:rsid w:val="00DB3868"/>
    <w:rsid w:val="00DB3D19"/>
    <w:rsid w:val="00DC0E9F"/>
    <w:rsid w:val="00DC1693"/>
    <w:rsid w:val="00DC37C4"/>
    <w:rsid w:val="00DC6AD4"/>
    <w:rsid w:val="00DD0554"/>
    <w:rsid w:val="00DD19FA"/>
    <w:rsid w:val="00DD305F"/>
    <w:rsid w:val="00DE54EF"/>
    <w:rsid w:val="00E02F85"/>
    <w:rsid w:val="00E053AE"/>
    <w:rsid w:val="00E07F63"/>
    <w:rsid w:val="00E14898"/>
    <w:rsid w:val="00E15D67"/>
    <w:rsid w:val="00E15E10"/>
    <w:rsid w:val="00E2230D"/>
    <w:rsid w:val="00E226E0"/>
    <w:rsid w:val="00E23134"/>
    <w:rsid w:val="00E23C58"/>
    <w:rsid w:val="00E41C88"/>
    <w:rsid w:val="00E5043D"/>
    <w:rsid w:val="00E521FC"/>
    <w:rsid w:val="00E533B8"/>
    <w:rsid w:val="00E54CED"/>
    <w:rsid w:val="00E56EE2"/>
    <w:rsid w:val="00E65DB1"/>
    <w:rsid w:val="00E7393A"/>
    <w:rsid w:val="00E83BAF"/>
    <w:rsid w:val="00E8491E"/>
    <w:rsid w:val="00E86F3C"/>
    <w:rsid w:val="00E90119"/>
    <w:rsid w:val="00E926CC"/>
    <w:rsid w:val="00EA480F"/>
    <w:rsid w:val="00EA4AEE"/>
    <w:rsid w:val="00EB451B"/>
    <w:rsid w:val="00EC759F"/>
    <w:rsid w:val="00ED0B01"/>
    <w:rsid w:val="00ED3E10"/>
    <w:rsid w:val="00ED769F"/>
    <w:rsid w:val="00EF2B15"/>
    <w:rsid w:val="00EF456E"/>
    <w:rsid w:val="00F02F2B"/>
    <w:rsid w:val="00F0310C"/>
    <w:rsid w:val="00F0516C"/>
    <w:rsid w:val="00F13B4B"/>
    <w:rsid w:val="00F16613"/>
    <w:rsid w:val="00F365F2"/>
    <w:rsid w:val="00F416CE"/>
    <w:rsid w:val="00F57799"/>
    <w:rsid w:val="00F64888"/>
    <w:rsid w:val="00F71EFE"/>
    <w:rsid w:val="00F72E68"/>
    <w:rsid w:val="00F73DDE"/>
    <w:rsid w:val="00F9377A"/>
    <w:rsid w:val="00F9533C"/>
    <w:rsid w:val="00FA3A73"/>
    <w:rsid w:val="00FA6307"/>
    <w:rsid w:val="00FA77EB"/>
    <w:rsid w:val="00FB31FB"/>
    <w:rsid w:val="00FC3506"/>
    <w:rsid w:val="00FC382F"/>
    <w:rsid w:val="00FC52E4"/>
    <w:rsid w:val="00FD2097"/>
    <w:rsid w:val="00FD24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A4A"/>
  <w15:docId w15:val="{D752927D-4353-434D-B947-3B9051AB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qFormat/>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table" w:styleId="Onopgemaaktetabel3">
    <w:name w:val="Plain Table 3"/>
    <w:basedOn w:val="Standaardtabel"/>
    <w:uiPriority w:val="43"/>
    <w:rsid w:val="004A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5donker-Accent5">
    <w:name w:val="Grid Table 5 Dark Accent 5"/>
    <w:basedOn w:val="Standaardtabel"/>
    <w:uiPriority w:val="50"/>
    <w:rsid w:val="004A61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4-Accent1">
    <w:name w:val="Grid Table 4 Accent 1"/>
    <w:basedOn w:val="Standaardtabel"/>
    <w:uiPriority w:val="49"/>
    <w:rsid w:val="00682DAF"/>
    <w:pPr>
      <w:spacing w:after="0" w:line="240" w:lineRule="auto"/>
    </w:pPr>
    <w:tblPr>
      <w:tblStyleRowBandSize w:val="1"/>
      <w:tblStyleColBandSize w:val="1"/>
      <w:tblBorders>
        <w:top w:val="single" w:sz="4" w:space="0" w:color="6CA0E9" w:themeColor="accent1" w:themeTint="99"/>
        <w:left w:val="single" w:sz="4" w:space="0" w:color="6CA0E9" w:themeColor="accent1" w:themeTint="99"/>
        <w:bottom w:val="single" w:sz="4" w:space="0" w:color="6CA0E9" w:themeColor="accent1" w:themeTint="99"/>
        <w:right w:val="single" w:sz="4" w:space="0" w:color="6CA0E9" w:themeColor="accent1" w:themeTint="99"/>
        <w:insideH w:val="single" w:sz="4" w:space="0" w:color="6CA0E9" w:themeColor="accent1" w:themeTint="99"/>
        <w:insideV w:val="single" w:sz="4" w:space="0" w:color="6CA0E9" w:themeColor="accent1" w:themeTint="99"/>
      </w:tblBorders>
    </w:tblPr>
    <w:tblStylePr w:type="firstRow">
      <w:rPr>
        <w:b/>
        <w:bCs/>
        <w:color w:val="FFFFFF" w:themeColor="background1"/>
      </w:rPr>
      <w:tblPr/>
      <w:tcPr>
        <w:tcBorders>
          <w:top w:val="single" w:sz="4" w:space="0" w:color="1E64C8" w:themeColor="accent1"/>
          <w:left w:val="single" w:sz="4" w:space="0" w:color="1E64C8" w:themeColor="accent1"/>
          <w:bottom w:val="single" w:sz="4" w:space="0" w:color="1E64C8" w:themeColor="accent1"/>
          <w:right w:val="single" w:sz="4" w:space="0" w:color="1E64C8" w:themeColor="accent1"/>
          <w:insideH w:val="nil"/>
          <w:insideV w:val="nil"/>
        </w:tcBorders>
        <w:shd w:val="clear" w:color="auto" w:fill="1E64C8" w:themeFill="accent1"/>
      </w:tcPr>
    </w:tblStylePr>
    <w:tblStylePr w:type="lastRow">
      <w:rPr>
        <w:b/>
        <w:bCs/>
      </w:rPr>
      <w:tblPr/>
      <w:tcPr>
        <w:tcBorders>
          <w:top w:val="double" w:sz="4" w:space="0" w:color="1E64C8" w:themeColor="accent1"/>
        </w:tcBorders>
      </w:tcPr>
    </w:tblStylePr>
    <w:tblStylePr w:type="firstCol">
      <w:rPr>
        <w:b/>
        <w:bCs/>
      </w:rPr>
    </w:tblStylePr>
    <w:tblStylePr w:type="lastCol">
      <w:rPr>
        <w:b/>
        <w:bCs/>
      </w:rPr>
    </w:tblStylePr>
    <w:tblStylePr w:type="band1Vert">
      <w:tblPr/>
      <w:tcPr>
        <w:shd w:val="clear" w:color="auto" w:fill="CEDFF7" w:themeFill="accent1" w:themeFillTint="33"/>
      </w:tcPr>
    </w:tblStylePr>
    <w:tblStylePr w:type="band1Horz">
      <w:tblPr/>
      <w:tcPr>
        <w:shd w:val="clear" w:color="auto" w:fill="CEDFF7" w:themeFill="accent1" w:themeFillTint="33"/>
      </w:tcPr>
    </w:tblStylePr>
  </w:style>
  <w:style w:type="table" w:styleId="Rastertabel5donker-Accent1">
    <w:name w:val="Grid Table 5 Dark Accent 1"/>
    <w:basedOn w:val="Standaardtabel"/>
    <w:uiPriority w:val="50"/>
    <w:rsid w:val="00682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F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64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64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64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64C8" w:themeFill="accent1"/>
      </w:tcPr>
    </w:tblStylePr>
    <w:tblStylePr w:type="band1Vert">
      <w:tblPr/>
      <w:tcPr>
        <w:shd w:val="clear" w:color="auto" w:fill="9DBFF0" w:themeFill="accent1" w:themeFillTint="66"/>
      </w:tcPr>
    </w:tblStylePr>
    <w:tblStylePr w:type="band1Horz">
      <w:tblPr/>
      <w:tcPr>
        <w:shd w:val="clear" w:color="auto" w:fill="9DBFF0" w:themeFill="accent1" w:themeFillTint="66"/>
      </w:tcPr>
    </w:tblStylePr>
  </w:style>
  <w:style w:type="paragraph" w:styleId="Kopvaninhoudsopgave">
    <w:name w:val="TOC Heading"/>
    <w:basedOn w:val="Kop1"/>
    <w:next w:val="Standaard"/>
    <w:uiPriority w:val="39"/>
    <w:unhideWhenUsed/>
    <w:qFormat/>
    <w:rsid w:val="004C12A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 w:type="paragraph" w:styleId="Bijschrift">
    <w:name w:val="caption"/>
    <w:basedOn w:val="Standaard"/>
    <w:next w:val="Standaard"/>
    <w:uiPriority w:val="35"/>
    <w:unhideWhenUsed/>
    <w:qFormat/>
    <w:rsid w:val="00537379"/>
    <w:pPr>
      <w:spacing w:after="200" w:line="240" w:lineRule="auto"/>
    </w:pPr>
    <w:rPr>
      <w:i/>
      <w:iCs/>
      <w:color w:val="1E64C8" w:themeColor="text2"/>
      <w:sz w:val="18"/>
      <w:szCs w:val="18"/>
    </w:rPr>
  </w:style>
  <w:style w:type="character" w:customStyle="1" w:styleId="tgc">
    <w:name w:val="_tgc"/>
    <w:basedOn w:val="Standaardalinea-lettertype"/>
    <w:rsid w:val="00683ABC"/>
  </w:style>
  <w:style w:type="table" w:styleId="Rastertabel4-Accent5">
    <w:name w:val="Grid Table 4 Accent 5"/>
    <w:basedOn w:val="Standaardtabel"/>
    <w:uiPriority w:val="49"/>
    <w:rsid w:val="0064004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t">
    <w:name w:val="st"/>
    <w:basedOn w:val="Standaardalinea-lettertype"/>
    <w:rsid w:val="006E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verslag_UGent_EA%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070C0"/>
                </a:solidFill>
              </a:rPr>
              <a:t>De brekingsindex in functie van </a:t>
            </a:r>
            <a:r>
              <a:rPr lang="nl-BE" sz="1400" b="0" i="0" u="none" strike="noStrike" baseline="0">
                <a:solidFill>
                  <a:srgbClr val="0070C0"/>
                </a:solidFill>
                <a:effectLst/>
              </a:rPr>
              <a:t>1</a:t>
            </a:r>
            <a:r>
              <a:rPr lang="en-US" sz="1400" b="0" i="0" u="none" strike="noStrike" baseline="0">
                <a:solidFill>
                  <a:srgbClr val="0070C0"/>
                </a:solidFill>
                <a:effectLst/>
              </a:rPr>
              <a:t>/</a:t>
            </a:r>
            <a:r>
              <a:rPr lang="nl-BE" sz="1400" b="0" i="0" u="none" strike="noStrike" baseline="0">
                <a:solidFill>
                  <a:srgbClr val="0070C0"/>
                </a:solidFill>
                <a:effectLst/>
              </a:rPr>
              <a:t>𝜆</a:t>
            </a:r>
            <a:r>
              <a:rPr lang="nl-BE" sz="1400" b="0" i="0" u="none" strike="noStrike" baseline="30000">
                <a:solidFill>
                  <a:srgbClr val="0070C0"/>
                </a:solidFill>
                <a:effectLst/>
              </a:rPr>
              <a:t>2</a:t>
            </a:r>
            <a:r>
              <a:rPr lang="nl-BE" sz="1400" b="0" i="0" u="none" strike="noStrike" baseline="0">
                <a:effectLst/>
              </a:rPr>
              <a:t>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Brekingsindex</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Blad1!$E$8:$E$13</c:f>
              <c:numCache>
                <c:formatCode>General</c:formatCode>
                <c:ptCount val="6"/>
                <c:pt idx="0">
                  <c:v>2.2410269281795689E-6</c:v>
                </c:pt>
                <c:pt idx="1">
                  <c:v>2.8923133879402102E-6</c:v>
                </c:pt>
                <c:pt idx="2">
                  <c:v>3.9681909810955383E-6</c:v>
                </c:pt>
                <c:pt idx="3">
                  <c:v>4.1311388723643331E-6</c:v>
                </c:pt>
                <c:pt idx="4">
                  <c:v>4.5077330159889288E-6</c:v>
                </c:pt>
                <c:pt idx="5">
                  <c:v>5.0047795644840826E-6</c:v>
                </c:pt>
              </c:numCache>
            </c:numRef>
          </c:xVal>
          <c:yVal>
            <c:numRef>
              <c:f>Blad1!$D$8:$D$13</c:f>
              <c:numCache>
                <c:formatCode>General</c:formatCode>
                <c:ptCount val="6"/>
                <c:pt idx="0">
                  <c:v>1.9904999999999999</c:v>
                </c:pt>
                <c:pt idx="1">
                  <c:v>1.9892000000000001</c:v>
                </c:pt>
                <c:pt idx="2">
                  <c:v>1.9867999999999999</c:v>
                </c:pt>
                <c:pt idx="3">
                  <c:v>1.9863999999999999</c:v>
                </c:pt>
                <c:pt idx="4">
                  <c:v>1.9855</c:v>
                </c:pt>
                <c:pt idx="5">
                  <c:v>1.9843</c:v>
                </c:pt>
              </c:numCache>
            </c:numRef>
          </c:yVal>
          <c:smooth val="0"/>
          <c:extLst>
            <c:ext xmlns:c16="http://schemas.microsoft.com/office/drawing/2014/chart" uri="{C3380CC4-5D6E-409C-BE32-E72D297353CC}">
              <c16:uniqueId val="{00000001-719D-43D7-AF2B-857AC9DE70D3}"/>
            </c:ext>
          </c:extLst>
        </c:ser>
        <c:dLbls>
          <c:showLegendKey val="0"/>
          <c:showVal val="0"/>
          <c:showCatName val="0"/>
          <c:showSerName val="0"/>
          <c:showPercent val="0"/>
          <c:showBubbleSize val="0"/>
        </c:dLbls>
        <c:axId val="420062712"/>
        <c:axId val="420069272"/>
      </c:scatterChart>
      <c:valAx>
        <c:axId val="42006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70C0"/>
                    </a:solidFill>
                    <a:latin typeface="+mn-lt"/>
                    <a:ea typeface="+mn-ea"/>
                    <a:cs typeface="+mn-cs"/>
                  </a:defRPr>
                </a:pPr>
                <a:r>
                  <a:rPr lang="nl-BE" sz="1000" b="0" i="0" u="none" strike="noStrike" baseline="0">
                    <a:solidFill>
                      <a:srgbClr val="0070C0"/>
                    </a:solidFill>
                    <a:effectLst/>
                  </a:rPr>
                  <a:t>1</a:t>
                </a:r>
                <a:r>
                  <a:rPr lang="en-US" sz="1000" b="0" i="0" u="none" strike="noStrike" baseline="0">
                    <a:solidFill>
                      <a:srgbClr val="0070C0"/>
                    </a:solidFill>
                    <a:effectLst/>
                  </a:rPr>
                  <a:t>/</a:t>
                </a:r>
                <a:r>
                  <a:rPr lang="nl-BE" sz="1000" b="0" i="0" u="none" strike="noStrike" baseline="0">
                    <a:solidFill>
                      <a:srgbClr val="0070C0"/>
                    </a:solidFill>
                    <a:effectLst/>
                  </a:rPr>
                  <a:t>𝜆</a:t>
                </a:r>
                <a:r>
                  <a:rPr lang="nl-BE" sz="1000" b="0" i="0" u="none" strike="noStrike" baseline="30000">
                    <a:solidFill>
                      <a:srgbClr val="0070C0"/>
                    </a:solidFill>
                    <a:effectLst/>
                  </a:rPr>
                  <a:t>2 </a:t>
                </a:r>
                <a:r>
                  <a:rPr lang="nl-BE" sz="1000" b="0" i="0" u="none" strike="noStrike" baseline="0">
                    <a:solidFill>
                      <a:srgbClr val="0070C0"/>
                    </a:solidFill>
                    <a:effectLst/>
                  </a:rPr>
                  <a:t>(</a:t>
                </a:r>
                <a:r>
                  <a:rPr lang="nl-BE" sz="1000">
                    <a:solidFill>
                      <a:srgbClr val="0070C0"/>
                    </a:solidFill>
                    <a:effectLst/>
                  </a:rPr>
                  <a:t>µm²)</a:t>
                </a:r>
                <a:endParaRPr lang="en-US" sz="1000">
                  <a:solidFill>
                    <a:srgbClr val="0070C0"/>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rgbClr val="0070C0"/>
                    </a:solidFill>
                  </a:defRPr>
                </a:pPr>
                <a:r>
                  <a:rPr lang="nl-BE" sz="1000" b="0" i="0" u="none" strike="noStrike" baseline="0">
                    <a:solidFill>
                      <a:srgbClr val="0070C0"/>
                    </a:solidFill>
                    <a:effectLst/>
                  </a:rPr>
                  <a:t> </a:t>
                </a:r>
                <a:r>
                  <a:rPr lang="en-US" sz="1000" b="0" i="0" u="none" strike="noStrike" baseline="0">
                    <a:solidFill>
                      <a:srgbClr val="0070C0"/>
                    </a:solidFill>
                    <a:effectLst/>
                  </a:rPr>
                  <a:t>  </a:t>
                </a:r>
                <a:endParaRPr lang="en-US">
                  <a:solidFill>
                    <a:srgbClr val="0070C0"/>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70C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69272"/>
        <c:crosses val="autoZero"/>
        <c:crossBetween val="midCat"/>
      </c:valAx>
      <c:valAx>
        <c:axId val="420069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r>
                  <a:rPr lang="en-US">
                    <a:solidFill>
                      <a:srgbClr val="0070C0"/>
                    </a:solidFill>
                  </a:rPr>
                  <a:t>Brekingsindex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62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9F56759794FCDA42BED7E1EBEADFB"/>
        <w:category>
          <w:name w:val="General"/>
          <w:gallery w:val="placeholder"/>
        </w:category>
        <w:types>
          <w:type w:val="bbPlcHdr"/>
        </w:types>
        <w:behaviors>
          <w:behavior w:val="content"/>
        </w:behaviors>
        <w:guid w:val="{DB68ACEE-786C-414C-8599-4BFEF53AFC98}"/>
      </w:docPartPr>
      <w:docPartBody>
        <w:p w:rsidR="009D315D" w:rsidRDefault="005F79E4">
          <w:pPr>
            <w:pStyle w:val="34B9F56759794FCDA42BED7E1EBEADF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CFB"/>
    <w:rsid w:val="000D64A5"/>
    <w:rsid w:val="00202219"/>
    <w:rsid w:val="002537F1"/>
    <w:rsid w:val="00292C1C"/>
    <w:rsid w:val="002B2677"/>
    <w:rsid w:val="003B6B03"/>
    <w:rsid w:val="00511D42"/>
    <w:rsid w:val="005F79E4"/>
    <w:rsid w:val="0075195E"/>
    <w:rsid w:val="008A64D1"/>
    <w:rsid w:val="009100D0"/>
    <w:rsid w:val="009D315D"/>
    <w:rsid w:val="00C86CFB"/>
    <w:rsid w:val="00DC45C0"/>
    <w:rsid w:val="00E25313"/>
    <w:rsid w:val="00E5227C"/>
    <w:rsid w:val="00EB56C1"/>
    <w:rsid w:val="00F575EE"/>
    <w:rsid w:val="00FB65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EA093C1C62476594163A061DD142D1">
    <w:name w:val="02EA093C1C62476594163A061DD142D1"/>
  </w:style>
  <w:style w:type="character" w:styleId="Tekstvantijdelijkeaanduiding">
    <w:name w:val="Placeholder Text"/>
    <w:basedOn w:val="Standaardalinea-lettertype"/>
    <w:uiPriority w:val="99"/>
    <w:semiHidden/>
    <w:rsid w:val="00E25313"/>
    <w:rPr>
      <w:color w:val="808080"/>
    </w:rPr>
  </w:style>
  <w:style w:type="paragraph" w:customStyle="1" w:styleId="297CCD6C809940CE9AF6043DAA875AA9">
    <w:name w:val="297CCD6C809940CE9AF6043DAA875AA9"/>
  </w:style>
  <w:style w:type="paragraph" w:customStyle="1" w:styleId="6AE9E55A26754C0BB14520B343A3C723">
    <w:name w:val="6AE9E55A26754C0BB14520B343A3C723"/>
  </w:style>
  <w:style w:type="paragraph" w:customStyle="1" w:styleId="0BCE092303894E6F85ABBBCB868D4EC9">
    <w:name w:val="0BCE092303894E6F85ABBBCB868D4EC9"/>
    <w:rsid w:val="00C86CFB"/>
  </w:style>
  <w:style w:type="paragraph" w:customStyle="1" w:styleId="72A3D6BD3639485FB2B72DE184584D4A">
    <w:name w:val="72A3D6BD3639485FB2B72DE184584D4A"/>
    <w:rsid w:val="00C86CFB"/>
  </w:style>
  <w:style w:type="paragraph" w:customStyle="1" w:styleId="45C738BDC4514C73A6DD166474E53048">
    <w:name w:val="45C738BDC4514C73A6DD166474E53048"/>
    <w:rsid w:val="00C86CFB"/>
  </w:style>
  <w:style w:type="paragraph" w:customStyle="1" w:styleId="C6372687C0AA4F60B20C6FB1B1297A2C">
    <w:name w:val="C6372687C0AA4F60B20C6FB1B1297A2C"/>
    <w:rsid w:val="00C86CFB"/>
  </w:style>
  <w:style w:type="paragraph" w:customStyle="1" w:styleId="916690179DB54F2881757F61A82ED918">
    <w:name w:val="916690179DB54F2881757F61A82ED918"/>
    <w:rsid w:val="00C86CFB"/>
  </w:style>
  <w:style w:type="paragraph" w:customStyle="1" w:styleId="578DBE6EE4D14901B4B615C63671868E">
    <w:name w:val="578DBE6EE4D14901B4B615C63671868E"/>
    <w:rsid w:val="00C86CFB"/>
  </w:style>
  <w:style w:type="paragraph" w:customStyle="1" w:styleId="BA60F863F50C4AFDA8D5D6ED803C60FC">
    <w:name w:val="BA60F863F50C4AFDA8D5D6ED803C60FC"/>
  </w:style>
  <w:style w:type="paragraph" w:customStyle="1" w:styleId="6F0BAB1A76174F61A56B6E09041226D4">
    <w:name w:val="6F0BAB1A76174F61A56B6E09041226D4"/>
  </w:style>
  <w:style w:type="paragraph" w:customStyle="1" w:styleId="E362BE652AF94B58B3E570A09844E87A">
    <w:name w:val="E362BE652AF94B58B3E570A09844E87A"/>
  </w:style>
  <w:style w:type="paragraph" w:customStyle="1" w:styleId="279D64958BFA465897D8F71DF52F3E9C">
    <w:name w:val="279D64958BFA465897D8F71DF52F3E9C"/>
  </w:style>
  <w:style w:type="paragraph" w:customStyle="1" w:styleId="34B9F56759794FCDA42BED7E1EBEADFB">
    <w:name w:val="34B9F56759794FCDA42BED7E1EBEA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EB77-2A55-453D-AA86-D584C425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 (1).dotx</Template>
  <TotalTime>118</TotalTime>
  <Pages>6</Pages>
  <Words>783</Words>
  <Characters>4465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Universiteit Gent</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
  <dc:creator>Xandro</dc:creator>
  <cp:keywords/>
  <dc:description/>
  <cp:lastModifiedBy>Bert</cp:lastModifiedBy>
  <cp:revision>37</cp:revision>
  <dcterms:created xsi:type="dcterms:W3CDTF">2017-12-12T11:11:00Z</dcterms:created>
  <dcterms:modified xsi:type="dcterms:W3CDTF">2017-12-12T13:09:00Z</dcterms:modified>
</cp:coreProperties>
</file>