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lang w:val="da-DK"/>
        </w:rPr>
      </w:pPr>
      <w:r>
        <w:rPr>
          <w:rFonts w:eastAsia="Arial" w:cs="Arial"/>
          <w:b/>
          <w:bCs/>
          <w:color w:val="1F4E79"/>
          <w:sz w:val="36"/>
          <w:szCs w:val="36"/>
          <w:lang w:val="da-DK"/>
        </w:rPr>
        <w:tab/>
        <w:t>Dansk Styrkeløft Forbund</w:t>
      </w:r>
    </w:p>
    <w:p>
      <w:pPr>
        <w:pStyle w:val="Normal"/>
        <w:spacing w:before="0" w:after="60"/>
        <w:jc w:val="center"/>
        <w:rPr>
          <w:lang w:val="da-DK"/>
        </w:rPr>
      </w:pPr>
      <w:r>
        <w:rPr>
          <w:rFonts w:eastAsia="Arial" w:cs="Arial"/>
          <w:b/>
          <w:bCs/>
          <w:color w:val="2E75B6"/>
          <w:sz w:val="30"/>
          <w:szCs w:val="30"/>
          <w:lang w:val="da-DK"/>
        </w:rPr>
        <w:t>Generelt Regelsæt</w:t>
      </w:r>
    </w:p>
    <w:p>
      <w:pPr>
        <w:pStyle w:val="Normal"/>
        <w:spacing w:before="0" w:after="100"/>
        <w:jc w:val="center"/>
        <w:rPr>
          <w:lang w:val="da-DK"/>
        </w:rPr>
      </w:pPr>
      <w:r>
        <w:rPr>
          <w:rFonts w:eastAsia="Arial" w:cs="Arial"/>
          <w:color w:val="666666"/>
          <w:sz w:val="22"/>
          <w:szCs w:val="22"/>
          <w:lang w:val="da-DK"/>
        </w:rPr>
        <w:t>Korrigeret udgave – Marts 2026</w:t>
      </w:r>
    </w:p>
    <w:p>
      <w:pPr>
        <w:pStyle w:val="Normal"/>
        <w:spacing w:before="0" w:after="300"/>
        <w:jc w:val="center"/>
        <w:rPr>
          <w:lang w:val="da-DK"/>
        </w:rPr>
      </w:pPr>
      <w:r>
        <w:rPr>
          <w:rFonts w:eastAsia="Arial" w:cs="Arial"/>
          <w:i/>
          <w:iCs/>
          <w:color w:val="888888"/>
          <w:sz w:val="18"/>
          <w:szCs w:val="18"/>
          <w:lang w:val="da-DK"/>
        </w:rPr>
        <w:t>Udledt af referater fra bestyrelsesmøder, repræsentantskabsmøder og udvalgsreferater</w:t>
      </w:r>
    </w:p>
    <w:p>
      <w:pPr>
        <w:pStyle w:val="Normal"/>
        <w:spacing w:before="0" w:after="120"/>
        <w:rPr>
          <w:lang w:val="da-DK"/>
        </w:rPr>
      </w:pPr>
      <w:r>
        <w:rPr>
          <w:rFonts w:eastAsia="Arial" w:cs="Arial"/>
          <w:sz w:val="20"/>
          <w:szCs w:val="20"/>
          <w:lang w:val="da-DK"/>
        </w:rPr>
        <w:t>Dette dokument sammenfatter de generelle organisatoriske regler og politikker i Dansk Styrkeløft Forbund (DSF), som de fremgår af forbundets referater. Dokumentet dækker ikke tekniske stævneregler eller løfteregler, men fokuserer på de administrative og organisatoriske rammer.</w:t>
      </w:r>
    </w:p>
    <w:p>
      <w:pPr>
        <w:pStyle w:val="Normal"/>
        <w:spacing w:before="0" w:after="120"/>
        <w:rPr>
          <w:lang w:val="da-DK"/>
        </w:rPr>
      </w:pPr>
      <w:r>
        <w:rPr>
          <w:rFonts w:eastAsia="Arial" w:cs="Arial"/>
          <w:sz w:val="20"/>
          <w:szCs w:val="20"/>
          <w:lang w:val="da-DK"/>
        </w:rPr>
        <w:t>Alle regler er krydstjekket kronologisk mod samtlige 214 referater for at sikre, at kun gældende beslutninger er medtaget. Hvor regler er blevet ændret over tid, er kun den senest vedtagne version inkluderet.</w:t>
      </w:r>
    </w:p>
    <w:p>
      <w:pPr>
        <w:pStyle w:val="Normal"/>
        <w:spacing w:before="0" w:after="120"/>
        <w:rPr>
          <w:lang w:val="da-DK"/>
        </w:rPr>
      </w:pPr>
      <w:r>
        <w:rPr>
          <w:rFonts w:eastAsia="Arial" w:cs="Arial"/>
          <w:b/>
          <w:bCs/>
          <w:sz w:val="20"/>
          <w:szCs w:val="20"/>
          <w:lang w:val="da-DK"/>
        </w:rPr>
        <w:t xml:space="preserve">Senest opdateret: </w:t>
      </w:r>
      <w:r>
        <w:rPr>
          <w:rFonts w:eastAsia="Arial" w:cs="Arial"/>
          <w:sz w:val="20"/>
          <w:szCs w:val="20"/>
          <w:lang w:val="da-DK"/>
        </w:rPr>
        <w:t>Marts 2026 (baseret på referater frem til og med refbest_100126 og rep2025)</w:t>
      </w:r>
    </w:p>
    <w:p>
      <w:pPr>
        <w:pStyle w:val="Normal"/>
        <w:spacing w:before="0" w:after="300"/>
        <w:rPr>
          <w:lang w:val="da-DK"/>
        </w:rPr>
      </w:pPr>
      <w:r>
        <w:rPr>
          <w:rFonts w:eastAsia="Arial" w:cs="Arial"/>
          <w:b/>
          <w:bCs/>
          <w:color w:val="1F4E79"/>
          <w:sz w:val="18"/>
          <w:szCs w:val="18"/>
          <w:lang w:val="da-DK"/>
        </w:rPr>
        <w:t xml:space="preserve">Hjemmelsniveauer: </w:t>
      </w:r>
      <w:r>
        <w:rPr>
          <w:rFonts w:eastAsia="Arial" w:cs="Arial"/>
          <w:color w:val="444444"/>
          <w:sz w:val="18"/>
          <w:szCs w:val="18"/>
          <w:lang w:val="da-DK"/>
        </w:rPr>
        <w:t>Vedtægt (2/3 flertal, repræsentantskab) &gt; Stævneregel (simpelt flertal, repræsentantskab) &gt; Bestyrelsespolitik &gt; Udvalgsretningslinje</w:t>
      </w:r>
    </w:p>
    <w:p>
      <w:pPr>
        <w:pStyle w:val="Heading1"/>
        <w:spacing w:before="360" w:after="200"/>
        <w:rPr>
          <w:lang w:val="da-DK"/>
        </w:rPr>
      </w:pPr>
      <w:r>
        <w:rPr>
          <w:rFonts w:eastAsia="Arial" w:cs="Arial" w:ascii="Arial" w:hAnsi="Arial"/>
          <w:b/>
          <w:bCs/>
          <w:color w:val="1F4E79"/>
          <w:sz w:val="32"/>
          <w:szCs w:val="32"/>
          <w:lang w:val="da-DK"/>
        </w:rPr>
        <w:t>1. Træning i klub</w:t>
      </w:r>
    </w:p>
    <w:p>
      <w:pPr>
        <w:pStyle w:val="Normal"/>
        <w:spacing w:before="0" w:after="80"/>
        <w:rPr>
          <w:lang w:val="da-DK"/>
        </w:rPr>
      </w:pPr>
      <w:r>
        <w:rPr>
          <w:rFonts w:eastAsia="Arial" w:cs="Arial"/>
          <w:i/>
          <w:iCs/>
          <w:color w:val="666666"/>
          <w:sz w:val="18"/>
          <w:szCs w:val="18"/>
          <w:lang w:val="da-DK"/>
        </w:rPr>
        <w:t>Formål: Sikre atletens tilgængelighed for Antidoping Danmark (ADD) dopingkontrol.</w:t>
      </w:r>
    </w:p>
    <w:p>
      <w:pPr>
        <w:pStyle w:val="Normal"/>
        <w:spacing w:before="0" w:after="60"/>
        <w:rPr>
          <w:lang w:val="da-DK"/>
        </w:rPr>
      </w:pPr>
      <w:r>
        <w:rPr>
          <w:rFonts w:eastAsia="Arial" w:cs="Arial"/>
          <w:b/>
          <w:bCs/>
          <w:color w:val="1F4E79"/>
          <w:sz w:val="18"/>
          <w:szCs w:val="18"/>
          <w:lang w:val="da-DK"/>
        </w:rPr>
        <w:t xml:space="preserve">Hjemmel: </w:t>
      </w:r>
      <w:r>
        <w:rPr>
          <w:rFonts w:eastAsia="Arial" w:cs="Arial"/>
          <w:color w:val="444444"/>
          <w:sz w:val="18"/>
          <w:szCs w:val="18"/>
          <w:lang w:val="da-DK"/>
        </w:rPr>
        <w:t>Bestyrelsespolitik (bestyrelsen). Ikke vedtaget ved repræsentantskabsmøde. Bestyrelsen har kompetence som operationel antidopingforanstaltning.</w:t>
      </w:r>
    </w:p>
    <w:p>
      <w:pPr>
        <w:pStyle w:val="Heading2"/>
        <w:spacing w:before="280" w:after="160"/>
        <w:rPr>
          <w:lang w:val="da-DK"/>
        </w:rPr>
      </w:pPr>
      <w:r>
        <w:rPr>
          <w:rFonts w:eastAsia="Arial" w:cs="Arial" w:ascii="Arial" w:hAnsi="Arial"/>
          <w:b/>
          <w:bCs/>
          <w:color w:val="2E75B6"/>
          <w:sz w:val="26"/>
          <w:szCs w:val="26"/>
          <w:lang w:val="da-DK"/>
        </w:rPr>
        <w:t>Regel</w:t>
      </w:r>
    </w:p>
    <w:p>
      <w:pPr>
        <w:pStyle w:val="Normal"/>
        <w:spacing w:before="0" w:after="120"/>
        <w:rPr>
          <w:lang w:val="da-DK"/>
        </w:rPr>
      </w:pPr>
      <w:r>
        <w:rPr>
          <w:rFonts w:eastAsia="Arial" w:cs="Arial"/>
          <w:sz w:val="20"/>
          <w:szCs w:val="20"/>
          <w:lang w:val="da-DK"/>
        </w:rPr>
        <w:t>For at kunne stille op for en klub skal en atlet træne regelmæssigt i pågældende klub – mindst én gang om ugen.</w:t>
      </w:r>
    </w:p>
    <w:p>
      <w:pPr>
        <w:pStyle w:val="Heading2"/>
        <w:spacing w:before="280" w:after="160"/>
        <w:rPr>
          <w:lang w:val="da-DK"/>
        </w:rPr>
      </w:pPr>
      <w:r>
        <w:rPr>
          <w:rFonts w:eastAsia="Arial" w:cs="Arial" w:ascii="Arial" w:hAnsi="Arial"/>
          <w:b/>
          <w:bCs/>
          <w:color w:val="2E75B6"/>
          <w:sz w:val="26"/>
          <w:szCs w:val="26"/>
          <w:lang w:val="da-DK"/>
        </w:rPr>
        <w:t>Dispensation</w:t>
      </w:r>
    </w:p>
    <w:p>
      <w:pPr>
        <w:pStyle w:val="ListParagraph"/>
        <w:numPr>
          <w:ilvl w:val="0"/>
          <w:numId w:val="3"/>
        </w:numPr>
        <w:spacing w:before="0" w:after="80"/>
        <w:rPr>
          <w:lang w:val="da-DK"/>
        </w:rPr>
      </w:pPr>
      <w:r>
        <w:rPr>
          <w:rFonts w:eastAsia="Arial" w:cs="Arial"/>
          <w:sz w:val="20"/>
          <w:szCs w:val="20"/>
          <w:lang w:val="da-DK"/>
        </w:rPr>
        <w:t>Hvis atleten bor et sted, hvor der er langt til en klub, eller der er helt særlige omstændigheder, kan klubben udstede en dispensation.</w:t>
      </w:r>
    </w:p>
    <w:p>
      <w:pPr>
        <w:pStyle w:val="ListParagraph"/>
        <w:numPr>
          <w:ilvl w:val="0"/>
          <w:numId w:val="1"/>
        </w:numPr>
        <w:spacing w:before="0" w:after="80"/>
        <w:rPr>
          <w:lang w:val="da-DK"/>
        </w:rPr>
      </w:pPr>
      <w:r>
        <w:rPr>
          <w:rFonts w:eastAsia="Arial" w:cs="Arial"/>
          <w:sz w:val="20"/>
          <w:szCs w:val="20"/>
          <w:lang w:val="da-DK"/>
        </w:rPr>
        <w:t>Dispensationen skal beskrive på hvilke vilkår løfteren kan repræsentere klubben.</w:t>
      </w:r>
    </w:p>
    <w:p>
      <w:pPr>
        <w:pStyle w:val="ListParagraph"/>
        <w:numPr>
          <w:ilvl w:val="0"/>
          <w:numId w:val="1"/>
        </w:numPr>
        <w:spacing w:before="0" w:after="80"/>
        <w:rPr>
          <w:lang w:val="da-DK"/>
        </w:rPr>
      </w:pPr>
      <w:r>
        <w:rPr>
          <w:rFonts w:eastAsia="Arial" w:cs="Arial"/>
          <w:sz w:val="20"/>
          <w:szCs w:val="20"/>
          <w:lang w:val="da-DK"/>
        </w:rPr>
        <w:t>DSF’s Antidoping-udvalg skal orienteres og godkende aftalen.</w:t>
      </w:r>
    </w:p>
    <w:p>
      <w:pPr>
        <w:pStyle w:val="Normal"/>
        <w:spacing w:before="0" w:after="200"/>
        <w:rPr>
          <w:lang w:val="da-DK"/>
        </w:rPr>
      </w:pPr>
      <w:r>
        <w:rPr>
          <w:rFonts w:eastAsia="Arial" w:cs="Arial"/>
          <w:b/>
          <w:bCs/>
          <w:color w:val="666666"/>
          <w:sz w:val="18"/>
          <w:szCs w:val="18"/>
          <w:lang w:val="da-DK"/>
        </w:rPr>
        <w:t xml:space="preserve">Kilder: </w:t>
      </w:r>
      <w:r>
        <w:rPr>
          <w:rFonts w:eastAsia="Arial" w:cs="Arial"/>
          <w:i/>
          <w:iCs/>
          <w:color w:val="888888"/>
          <w:sz w:val="18"/>
          <w:szCs w:val="18"/>
          <w:lang w:val="da-DK"/>
        </w:rPr>
        <w:t>refbest_09022014 (besluttet), refbest_310819 (bekræftet), refbest_230825 (indskærpet med “godkende aftalen”). Også refereret i: refbest_01062013, elite25042022, elite23102024</w:t>
      </w:r>
    </w:p>
    <w:p>
      <w:pPr>
        <w:pStyle w:val="Heading1"/>
        <w:spacing w:before="360" w:after="200"/>
        <w:rPr>
          <w:lang w:val="da-DK"/>
        </w:rPr>
      </w:pPr>
      <w:r>
        <w:rPr>
          <w:rFonts w:eastAsia="Arial" w:cs="Arial" w:ascii="Arial" w:hAnsi="Arial"/>
          <w:b/>
          <w:bCs/>
          <w:color w:val="1F4E79"/>
          <w:sz w:val="32"/>
          <w:szCs w:val="32"/>
          <w:lang w:val="da-DK"/>
        </w:rPr>
        <w:t>2. Licens</w:t>
      </w:r>
    </w:p>
    <w:p>
      <w:pPr>
        <w:pStyle w:val="Normal"/>
        <w:spacing w:before="0" w:after="60"/>
        <w:rPr>
          <w:lang w:val="da-DK"/>
        </w:rPr>
      </w:pPr>
      <w:r>
        <w:rPr>
          <w:rFonts w:eastAsia="Arial" w:cs="Arial"/>
          <w:b/>
          <w:bCs/>
          <w:color w:val="1F4E79"/>
          <w:sz w:val="18"/>
          <w:szCs w:val="18"/>
          <w:lang w:val="da-DK"/>
        </w:rPr>
        <w:t xml:space="preserve">Hjemmel: </w:t>
      </w:r>
      <w:r>
        <w:rPr>
          <w:rFonts w:eastAsia="Arial" w:cs="Arial"/>
          <w:color w:val="444444"/>
          <w:sz w:val="18"/>
          <w:szCs w:val="18"/>
          <w:lang w:val="da-DK"/>
        </w:rPr>
        <w:t>Stævneregel (repræsentantskabsmøde). Vedtaget ved rep2014, ændret ved rep2015. Forsøg på genindførelse af 3 mdr. klubmedlemskab nedstemt ved rep2017 (4 for, 37 imod).</w:t>
      </w:r>
    </w:p>
    <w:p>
      <w:pPr>
        <w:pStyle w:val="Heading2"/>
        <w:spacing w:before="280" w:after="160"/>
        <w:rPr>
          <w:lang w:val="da-DK"/>
        </w:rPr>
      </w:pPr>
      <w:r>
        <w:rPr>
          <w:rFonts w:eastAsia="Arial" w:cs="Arial" w:ascii="Arial" w:hAnsi="Arial"/>
          <w:b/>
          <w:bCs/>
          <w:color w:val="2E75B6"/>
          <w:sz w:val="26"/>
          <w:szCs w:val="26"/>
          <w:lang w:val="da-DK"/>
        </w:rPr>
        <w:t>Grundlæggende krav</w:t>
      </w:r>
    </w:p>
    <w:p>
      <w:pPr>
        <w:pStyle w:val="ListParagraph"/>
        <w:numPr>
          <w:ilvl w:val="0"/>
          <w:numId w:val="1"/>
        </w:numPr>
        <w:spacing w:before="0" w:after="80"/>
        <w:rPr>
          <w:lang w:val="da-DK"/>
        </w:rPr>
      </w:pPr>
      <w:r>
        <w:rPr>
          <w:rFonts w:eastAsia="Arial" w:cs="Arial"/>
          <w:sz w:val="20"/>
          <w:szCs w:val="20"/>
          <w:lang w:val="da-DK"/>
        </w:rPr>
        <w:t>Kun atleter der er medlemmer af en forening under DSF kan deltage i DSF’s mesterskaber og officielle stævner.</w:t>
      </w:r>
    </w:p>
    <w:p>
      <w:pPr>
        <w:pStyle w:val="ListParagraph"/>
        <w:numPr>
          <w:ilvl w:val="0"/>
          <w:numId w:val="1"/>
        </w:numPr>
        <w:spacing w:before="0" w:after="80"/>
        <w:rPr>
          <w:lang w:val="da-DK"/>
        </w:rPr>
      </w:pPr>
      <w:r>
        <w:rPr>
          <w:rFonts w:eastAsia="Arial" w:cs="Arial"/>
          <w:sz w:val="20"/>
          <w:szCs w:val="20"/>
          <w:lang w:val="da-DK"/>
        </w:rPr>
        <w:t>Licens tildeles når atletens klub har indsendt udfyldt licenserklæring til licens@styrke.dk.</w:t>
      </w:r>
    </w:p>
    <w:p>
      <w:pPr>
        <w:pStyle w:val="ListParagraph"/>
        <w:numPr>
          <w:ilvl w:val="0"/>
          <w:numId w:val="1"/>
        </w:numPr>
        <w:spacing w:before="0" w:after="80"/>
        <w:rPr>
          <w:lang w:val="da-DK"/>
        </w:rPr>
      </w:pPr>
      <w:r>
        <w:rPr>
          <w:rFonts w:eastAsia="Arial" w:cs="Arial"/>
          <w:sz w:val="20"/>
          <w:szCs w:val="20"/>
          <w:lang w:val="da-DK"/>
        </w:rPr>
        <w:t>Dobbelt licens (licens i to eller flere lande samtidig) er forbudt.</w:t>
      </w:r>
    </w:p>
    <w:p>
      <w:pPr>
        <w:pStyle w:val="Heading2"/>
        <w:spacing w:before="280" w:after="160"/>
        <w:rPr>
          <w:lang w:val="da-DK"/>
        </w:rPr>
      </w:pPr>
      <w:r>
        <w:rPr>
          <w:rFonts w:eastAsia="Arial" w:cs="Arial" w:ascii="Arial" w:hAnsi="Arial"/>
          <w:b/>
          <w:bCs/>
          <w:color w:val="2E75B6"/>
          <w:sz w:val="26"/>
          <w:szCs w:val="26"/>
          <w:lang w:val="da-DK"/>
        </w:rPr>
        <w:t>Venteperiode (3 måneder)</w:t>
      </w:r>
    </w:p>
    <w:p>
      <w:pPr>
        <w:pStyle w:val="Normal"/>
        <w:spacing w:before="0" w:after="120"/>
        <w:rPr>
          <w:lang w:val="da-DK"/>
        </w:rPr>
      </w:pPr>
      <w:r>
        <w:rPr>
          <w:rFonts w:eastAsia="Arial" w:cs="Arial"/>
          <w:sz w:val="20"/>
          <w:szCs w:val="20"/>
          <w:lang w:val="da-DK"/>
        </w:rPr>
        <w:t>En løfter skal være medlem af en forening under DSF, før der kan anmodes om licens. Atleten skal have været registreret på DSF’s liste over forventede licensløftere i mindst 3 måneder, inden vedkommende kan deltage i stævner under DSF.</w:t>
      </w:r>
    </w:p>
    <w:p>
      <w:pPr>
        <w:pStyle w:val="Normal"/>
        <w:spacing w:before="0" w:after="120"/>
        <w:rPr>
          <w:lang w:val="da-DK"/>
        </w:rPr>
      </w:pPr>
      <w:r>
        <w:rPr>
          <w:rFonts w:eastAsia="Arial" w:cs="Arial"/>
          <w:b/>
          <w:bCs/>
          <w:color w:val="CC6600"/>
          <w:sz w:val="18"/>
          <w:szCs w:val="18"/>
          <w:lang w:val="da-DK"/>
        </w:rPr>
        <w:t xml:space="preserve">⚠ </w:t>
      </w:r>
      <w:r>
        <w:rPr>
          <w:rFonts w:eastAsia="Arial" w:cs="Arial"/>
          <w:b/>
          <w:bCs/>
          <w:color w:val="CC6600"/>
          <w:sz w:val="18"/>
          <w:szCs w:val="18"/>
          <w:lang w:val="da-DK"/>
        </w:rPr>
        <w:t xml:space="preserve">Vigtigt: </w:t>
      </w:r>
      <w:r>
        <w:rPr>
          <w:rFonts w:eastAsia="Arial" w:cs="Arial"/>
          <w:i/>
          <w:iCs/>
          <w:color w:val="666666"/>
          <w:sz w:val="18"/>
          <w:szCs w:val="18"/>
          <w:lang w:val="da-DK"/>
        </w:rPr>
        <w:t>Der er IKKE krav om forudgående 3 måneders klubmedlemskab. Dette krav blev fjernet ved rep2015 og forsøget på genindførelse blev nedstemt ved rep2017.</w:t>
      </w:r>
    </w:p>
    <w:p>
      <w:pPr>
        <w:pStyle w:val="Heading2"/>
        <w:spacing w:before="280" w:after="160"/>
        <w:rPr>
          <w:lang w:val="da-DK"/>
        </w:rPr>
      </w:pPr>
      <w:r>
        <w:rPr>
          <w:rFonts w:eastAsia="Arial" w:cs="Arial" w:ascii="Arial" w:hAnsi="Arial"/>
          <w:b/>
          <w:bCs/>
          <w:color w:val="2E75B6"/>
          <w:sz w:val="26"/>
          <w:szCs w:val="26"/>
          <w:lang w:val="da-DK"/>
        </w:rPr>
        <w:t>Kronologisk udvikling</w:t>
      </w:r>
    </w:p>
    <w:tbl>
      <w:tblPr>
        <w:tblW w:w="9026" w:type="dxa"/>
        <w:jc w:val="start"/>
        <w:tblInd w:w="0" w:type="dxa"/>
        <w:tblLayout w:type="fixed"/>
        <w:tblCellMar>
          <w:top w:w="60" w:type="dxa"/>
          <w:start w:w="100" w:type="dxa"/>
          <w:bottom w:w="60" w:type="dxa"/>
          <w:end w:w="100" w:type="dxa"/>
        </w:tblCellMar>
      </w:tblPr>
      <w:tblGrid>
        <w:gridCol w:w="1199"/>
        <w:gridCol w:w="5826"/>
        <w:gridCol w:w="2001"/>
      </w:tblGrid>
      <w:tr>
        <w:trPr/>
        <w:tc>
          <w:tcPr>
            <w:tcW w:w="1199" w:type="dxa"/>
            <w:tcBorders>
              <w:top w:val="single" w:sz="2" w:space="0" w:color="CCCCCC"/>
              <w:start w:val="single" w:sz="2" w:space="0" w:color="CCCCCC"/>
              <w:bottom w:val="single" w:sz="2" w:space="0" w:color="CCCCCC"/>
              <w:end w:val="single" w:sz="2" w:space="0" w:color="CCCCCC"/>
            </w:tcBorders>
            <w:shd w:fill="1F4E79" w:val="clear"/>
          </w:tcPr>
          <w:p>
            <w:pPr>
              <w:pStyle w:val="Normal"/>
              <w:rPr>
                <w:lang w:val="da-DK"/>
              </w:rPr>
            </w:pPr>
            <w:r>
              <w:rPr>
                <w:rFonts w:eastAsia="Arial" w:cs="Arial"/>
                <w:b/>
                <w:bCs/>
                <w:color w:val="FFFFFF"/>
                <w:sz w:val="20"/>
                <w:szCs w:val="20"/>
                <w:lang w:val="da-DK"/>
              </w:rPr>
              <w:t>År</w:t>
            </w:r>
          </w:p>
        </w:tc>
        <w:tc>
          <w:tcPr>
            <w:tcW w:w="5826" w:type="dxa"/>
            <w:tcBorders>
              <w:top w:val="single" w:sz="2" w:space="0" w:color="CCCCCC"/>
              <w:start w:val="single" w:sz="2" w:space="0" w:color="CCCCCC"/>
              <w:bottom w:val="single" w:sz="2" w:space="0" w:color="CCCCCC"/>
              <w:end w:val="single" w:sz="2" w:space="0" w:color="CCCCCC"/>
            </w:tcBorders>
            <w:shd w:fill="1F4E79" w:val="clear"/>
          </w:tcPr>
          <w:p>
            <w:pPr>
              <w:pStyle w:val="Normal"/>
              <w:rPr>
                <w:lang w:val="da-DK"/>
              </w:rPr>
            </w:pPr>
            <w:r>
              <w:rPr>
                <w:rFonts w:eastAsia="Arial" w:cs="Arial"/>
                <w:b/>
                <w:bCs/>
                <w:color w:val="FFFFFF"/>
                <w:sz w:val="20"/>
                <w:szCs w:val="20"/>
                <w:lang w:val="da-DK"/>
              </w:rPr>
              <w:t>Beslutning</w:t>
            </w:r>
          </w:p>
        </w:tc>
        <w:tc>
          <w:tcPr>
            <w:tcW w:w="2001" w:type="dxa"/>
            <w:tcBorders>
              <w:top w:val="single" w:sz="2" w:space="0" w:color="CCCCCC"/>
              <w:start w:val="single" w:sz="2" w:space="0" w:color="CCCCCC"/>
              <w:bottom w:val="single" w:sz="2" w:space="0" w:color="CCCCCC"/>
              <w:end w:val="single" w:sz="2" w:space="0" w:color="CCCCCC"/>
            </w:tcBorders>
            <w:shd w:fill="1F4E79" w:val="clear"/>
          </w:tcPr>
          <w:p>
            <w:pPr>
              <w:pStyle w:val="Normal"/>
              <w:rPr>
                <w:lang w:val="da-DK"/>
              </w:rPr>
            </w:pPr>
            <w:r>
              <w:rPr>
                <w:rFonts w:eastAsia="Arial" w:cs="Arial"/>
                <w:b/>
                <w:bCs/>
                <w:color w:val="FFFFFF"/>
                <w:sz w:val="20"/>
                <w:szCs w:val="20"/>
                <w:lang w:val="da-DK"/>
              </w:rPr>
              <w:t>Kilde</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2014</w:t>
            </w:r>
          </w:p>
        </w:tc>
        <w:tc>
          <w:tcPr>
            <w:tcW w:w="5826"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3 mdr. medlemskab + 3 mdr. licensventetid indført (vedtaget, 22 stemmer)</w:t>
            </w:r>
          </w:p>
        </w:tc>
        <w:tc>
          <w:tcPr>
            <w:tcW w:w="2001"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rep2014</w:t>
            </w:r>
          </w:p>
        </w:tc>
      </w:tr>
      <w:tr>
        <w:trPr/>
        <w:tc>
          <w:tcPr>
            <w:tcW w:w="1199"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2015</w:t>
            </w:r>
          </w:p>
        </w:tc>
        <w:tc>
          <w:tcPr>
            <w:tcW w:w="5826"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3 mdr. medlemskabskrav fjernet. Kun 3 mdr. licensregistrering påkrævet (vedtaget 29 for, 8 imod)</w:t>
            </w:r>
          </w:p>
        </w:tc>
        <w:tc>
          <w:tcPr>
            <w:tcW w:w="2001"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rep2015</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2017</w:t>
            </w:r>
          </w:p>
        </w:tc>
        <w:tc>
          <w:tcPr>
            <w:tcW w:w="5826"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Forslag om genindførelse af 3 mdr. medlemskab NEDSTEMT (4 for, 37 imod, 2 blanke). Gældende regel uændret.</w:t>
            </w:r>
          </w:p>
        </w:tc>
        <w:tc>
          <w:tcPr>
            <w:tcW w:w="2001"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rep2017</w:t>
            </w:r>
          </w:p>
        </w:tc>
      </w:tr>
    </w:tbl>
    <w:p>
      <w:pPr>
        <w:pStyle w:val="Normal"/>
        <w:spacing w:before="0" w:after="200"/>
        <w:rPr>
          <w:lang w:val="da-DK"/>
        </w:rPr>
      </w:pPr>
      <w:r>
        <w:rPr>
          <w:rFonts w:eastAsia="Arial" w:cs="Arial"/>
          <w:b/>
          <w:bCs/>
          <w:color w:val="666666"/>
          <w:sz w:val="18"/>
          <w:szCs w:val="18"/>
          <w:lang w:val="da-DK"/>
        </w:rPr>
        <w:t xml:space="preserve">Kilder: </w:t>
      </w:r>
      <w:r>
        <w:rPr>
          <w:rFonts w:eastAsia="Arial" w:cs="Arial"/>
          <w:i/>
          <w:iCs/>
          <w:color w:val="888888"/>
          <w:sz w:val="18"/>
          <w:szCs w:val="18"/>
          <w:lang w:val="da-DK"/>
        </w:rPr>
        <w:t>rep2013, rep2014, rep2015, rep2017</w:t>
      </w:r>
    </w:p>
    <w:p>
      <w:pPr>
        <w:pStyle w:val="Heading1"/>
        <w:spacing w:before="360" w:after="200"/>
        <w:rPr>
          <w:lang w:val="da-DK"/>
        </w:rPr>
      </w:pPr>
      <w:r>
        <w:rPr>
          <w:rFonts w:eastAsia="Arial" w:cs="Arial" w:ascii="Arial" w:hAnsi="Arial"/>
          <w:b/>
          <w:bCs/>
          <w:color w:val="1F4E79"/>
          <w:sz w:val="32"/>
          <w:szCs w:val="32"/>
          <w:lang w:val="da-DK"/>
        </w:rPr>
        <w:t>3. Klubskifte</w:t>
      </w:r>
    </w:p>
    <w:p>
      <w:pPr>
        <w:pStyle w:val="Normal"/>
        <w:spacing w:before="0" w:after="60"/>
        <w:rPr>
          <w:lang w:val="da-DK"/>
        </w:rPr>
      </w:pPr>
      <w:r>
        <w:rPr>
          <w:rFonts w:eastAsia="Arial" w:cs="Arial"/>
          <w:b/>
          <w:bCs/>
          <w:color w:val="1F4E79"/>
          <w:sz w:val="18"/>
          <w:szCs w:val="18"/>
          <w:lang w:val="da-DK"/>
        </w:rPr>
        <w:t xml:space="preserve">Hjemmel: </w:t>
      </w:r>
      <w:r>
        <w:rPr>
          <w:rFonts w:eastAsia="Arial" w:cs="Arial"/>
          <w:color w:val="444444"/>
          <w:sz w:val="18"/>
          <w:szCs w:val="18"/>
          <w:lang w:val="da-DK"/>
        </w:rPr>
        <w:t>Stævneregel (repræsentantskabsmøde). Vedtaget ved rep2016 (23 for, 6 imod). Divisionsundtagelse præciseret ved refbest_07102018.</w:t>
      </w:r>
    </w:p>
    <w:p>
      <w:pPr>
        <w:pStyle w:val="Heading2"/>
        <w:spacing w:before="280" w:after="160"/>
        <w:rPr>
          <w:lang w:val="da-DK"/>
        </w:rPr>
      </w:pPr>
      <w:r>
        <w:rPr>
          <w:rFonts w:eastAsia="Arial" w:cs="Arial" w:ascii="Arial" w:hAnsi="Arial"/>
          <w:b/>
          <w:bCs/>
          <w:color w:val="2E75B6"/>
          <w:sz w:val="26"/>
          <w:szCs w:val="26"/>
          <w:lang w:val="da-DK"/>
        </w:rPr>
        <w:t>Gældende procedure</w:t>
      </w:r>
    </w:p>
    <w:p>
      <w:pPr>
        <w:pStyle w:val="ListParagraph"/>
        <w:numPr>
          <w:ilvl w:val="0"/>
          <w:numId w:val="1"/>
        </w:numPr>
        <w:spacing w:before="0" w:after="80"/>
        <w:rPr>
          <w:lang w:val="da-DK"/>
        </w:rPr>
      </w:pPr>
      <w:r>
        <w:rPr>
          <w:rFonts w:eastAsia="Arial" w:cs="Arial"/>
          <w:sz w:val="20"/>
          <w:szCs w:val="20"/>
          <w:lang w:val="da-DK"/>
        </w:rPr>
        <w:t>Klubskifte skal ske skriftligt til den gamle klub med kopi til den nye klub samt kopi til stævneudvalget.</w:t>
      </w:r>
    </w:p>
    <w:p>
      <w:pPr>
        <w:pStyle w:val="ListParagraph"/>
        <w:numPr>
          <w:ilvl w:val="0"/>
          <w:numId w:val="1"/>
        </w:numPr>
        <w:spacing w:before="0" w:after="80"/>
        <w:rPr>
          <w:lang w:val="da-DK"/>
        </w:rPr>
      </w:pPr>
      <w:r>
        <w:rPr>
          <w:rFonts w:eastAsia="Arial" w:cs="Arial"/>
          <w:sz w:val="20"/>
          <w:szCs w:val="20"/>
          <w:lang w:val="da-DK"/>
        </w:rPr>
        <w:t>Ændringen træder i kraft 14 dage efter DSF har modtaget orienteringen.</w:t>
      </w:r>
    </w:p>
    <w:p>
      <w:pPr>
        <w:pStyle w:val="ListParagraph"/>
        <w:numPr>
          <w:ilvl w:val="0"/>
          <w:numId w:val="1"/>
        </w:numPr>
        <w:spacing w:before="0" w:after="80"/>
        <w:rPr>
          <w:lang w:val="da-DK"/>
        </w:rPr>
      </w:pPr>
      <w:r>
        <w:rPr>
          <w:rFonts w:eastAsia="Arial" w:cs="Arial"/>
          <w:sz w:val="20"/>
          <w:szCs w:val="20"/>
          <w:lang w:val="da-DK"/>
        </w:rPr>
        <w:t>Løfteren fortsætter på samme licens.</w:t>
      </w:r>
    </w:p>
    <w:p>
      <w:pPr>
        <w:pStyle w:val="ListParagraph"/>
        <w:numPr>
          <w:ilvl w:val="0"/>
          <w:numId w:val="1"/>
        </w:numPr>
        <w:spacing w:before="0" w:after="80"/>
        <w:rPr>
          <w:lang w:val="da-DK"/>
        </w:rPr>
      </w:pPr>
      <w:r>
        <w:rPr>
          <w:rFonts w:eastAsia="Arial" w:cs="Arial"/>
          <w:sz w:val="20"/>
          <w:szCs w:val="20"/>
          <w:lang w:val="da-DK"/>
        </w:rPr>
        <w:t>Hvis den gamle klub har udestående krav (fx kontingent), skal disse indfries før klubskiftet træder i kraft.</w:t>
      </w:r>
    </w:p>
    <w:p>
      <w:pPr>
        <w:pStyle w:val="ListParagraph"/>
        <w:numPr>
          <w:ilvl w:val="0"/>
          <w:numId w:val="1"/>
        </w:numPr>
        <w:spacing w:before="0" w:after="80"/>
        <w:rPr>
          <w:lang w:val="da-DK"/>
        </w:rPr>
      </w:pPr>
      <w:r>
        <w:rPr>
          <w:rFonts w:eastAsia="Arial" w:cs="Arial"/>
          <w:sz w:val="20"/>
          <w:szCs w:val="20"/>
          <w:lang w:val="da-DK"/>
        </w:rPr>
        <w:t>En løfter der er tilmeldt et stævne for sin gamle klub, kan først skifte efter stævnet er afviklet.</w:t>
      </w:r>
    </w:p>
    <w:p>
      <w:pPr>
        <w:pStyle w:val="Heading2"/>
        <w:spacing w:before="280" w:after="160"/>
        <w:rPr>
          <w:lang w:val="da-DK"/>
        </w:rPr>
      </w:pPr>
      <w:r>
        <w:rPr>
          <w:rFonts w:eastAsia="Arial" w:cs="Arial" w:ascii="Arial" w:hAnsi="Arial"/>
          <w:b/>
          <w:bCs/>
          <w:color w:val="2E75B6"/>
          <w:sz w:val="26"/>
          <w:szCs w:val="26"/>
          <w:lang w:val="da-DK"/>
        </w:rPr>
        <w:t>Divisionsturnering</w:t>
      </w:r>
    </w:p>
    <w:p>
      <w:pPr>
        <w:pStyle w:val="Normal"/>
        <w:spacing w:before="0" w:after="120"/>
        <w:rPr>
          <w:lang w:val="da-DK"/>
        </w:rPr>
      </w:pPr>
      <w:r>
        <w:rPr>
          <w:rFonts w:eastAsia="Arial" w:cs="Arial"/>
          <w:sz w:val="20"/>
          <w:szCs w:val="20"/>
          <w:lang w:val="da-DK"/>
        </w:rPr>
        <w:t>Ved klubskifte under en igangværende turnering kan atleten først deltage på den nye klubs hold i næstkommende års turnering. Undtagelse: Hvis atletens tidligere klub ikke har et hold med i turneringen.</w:t>
      </w:r>
    </w:p>
    <w:p>
      <w:pPr>
        <w:pStyle w:val="Heading2"/>
        <w:spacing w:before="280" w:after="160"/>
        <w:rPr>
          <w:lang w:val="da-DK"/>
        </w:rPr>
      </w:pPr>
      <w:r>
        <w:rPr>
          <w:rFonts w:eastAsia="Arial" w:cs="Arial" w:ascii="Arial" w:hAnsi="Arial"/>
          <w:b/>
          <w:bCs/>
          <w:color w:val="2E75B6"/>
          <w:sz w:val="26"/>
          <w:szCs w:val="26"/>
          <w:lang w:val="da-DK"/>
        </w:rPr>
        <w:t>Planlagt ændring (afventer vedtagelse)</w:t>
      </w:r>
    </w:p>
    <w:p>
      <w:pPr>
        <w:pStyle w:val="Normal"/>
        <w:spacing w:before="0" w:after="120"/>
        <w:rPr>
          <w:lang w:val="da-DK"/>
        </w:rPr>
      </w:pPr>
      <w:r>
        <w:rPr>
          <w:rFonts w:eastAsia="Arial" w:cs="Arial"/>
          <w:i/>
          <w:iCs/>
          <w:color w:val="666666"/>
          <w:sz w:val="20"/>
          <w:szCs w:val="20"/>
          <w:lang w:val="da-DK"/>
        </w:rPr>
        <w:t>Bestyrelsen har til R-mødet 29. marts 2026 forberedt forslag om at ændre proceduren, så klubskifte fremover sker via licens@styrke.dk, indsendt af den nye klub, hvorefter forbundet selv kontakter den gamle klub. Dette er endnu ikke vedtaget.</w:t>
      </w:r>
    </w:p>
    <w:p>
      <w:pPr>
        <w:pStyle w:val="Normal"/>
        <w:spacing w:before="0" w:after="200"/>
        <w:rPr>
          <w:lang w:val="da-DK"/>
        </w:rPr>
      </w:pPr>
      <w:r>
        <w:rPr>
          <w:rFonts w:eastAsia="Arial" w:cs="Arial"/>
          <w:b/>
          <w:bCs/>
          <w:color w:val="666666"/>
          <w:sz w:val="18"/>
          <w:szCs w:val="18"/>
          <w:lang w:val="da-DK"/>
        </w:rPr>
        <w:t xml:space="preserve">Kilder: </w:t>
      </w:r>
      <w:r>
        <w:rPr>
          <w:rFonts w:eastAsia="Arial" w:cs="Arial"/>
          <w:i/>
          <w:iCs/>
          <w:color w:val="888888"/>
          <w:sz w:val="18"/>
          <w:szCs w:val="18"/>
          <w:lang w:val="da-DK"/>
        </w:rPr>
        <w:t>rep2016, rep2017, rep2019, refbest_07102018, refbest_100126</w:t>
      </w:r>
    </w:p>
    <w:p>
      <w:pPr>
        <w:pStyle w:val="Heading1"/>
        <w:spacing w:before="360" w:after="200"/>
        <w:rPr>
          <w:lang w:val="da-DK"/>
        </w:rPr>
      </w:pPr>
      <w:r>
        <w:rPr>
          <w:rFonts w:eastAsia="Arial" w:cs="Arial" w:ascii="Arial" w:hAnsi="Arial"/>
          <w:b/>
          <w:bCs/>
          <w:color w:val="1F4E79"/>
          <w:sz w:val="32"/>
          <w:szCs w:val="32"/>
          <w:lang w:val="da-DK"/>
        </w:rPr>
        <w:t>4. Klubløse løftere og genindmeldelse</w:t>
      </w:r>
    </w:p>
    <w:p>
      <w:pPr>
        <w:pStyle w:val="Normal"/>
        <w:spacing w:before="0" w:after="60"/>
        <w:rPr>
          <w:lang w:val="da-DK"/>
        </w:rPr>
      </w:pPr>
      <w:r>
        <w:rPr>
          <w:rFonts w:eastAsia="Arial" w:cs="Arial"/>
          <w:b/>
          <w:bCs/>
          <w:color w:val="1F4E79"/>
          <w:sz w:val="18"/>
          <w:szCs w:val="18"/>
          <w:lang w:val="da-DK"/>
        </w:rPr>
        <w:t xml:space="preserve">Hjemmel: </w:t>
      </w:r>
      <w:r>
        <w:rPr>
          <w:rFonts w:eastAsia="Arial" w:cs="Arial"/>
          <w:color w:val="444444"/>
          <w:sz w:val="18"/>
          <w:szCs w:val="18"/>
          <w:lang w:val="da-DK"/>
        </w:rPr>
        <w:t>Stævneregel (repræsentantskabsmøde). Senest vedtaget ved rep2018 (5 for, 3 imod, 40 blanke – usædvanlig lav tilslutning, men teknisk vedtaget).</w:t>
      </w:r>
    </w:p>
    <w:p>
      <w:pPr>
        <w:pStyle w:val="Heading2"/>
        <w:spacing w:before="280" w:after="160"/>
        <w:rPr>
          <w:lang w:val="da-DK"/>
        </w:rPr>
      </w:pPr>
      <w:r>
        <w:rPr>
          <w:rFonts w:eastAsia="Arial" w:cs="Arial" w:ascii="Arial" w:hAnsi="Arial"/>
          <w:b/>
          <w:bCs/>
          <w:color w:val="2E75B6"/>
          <w:sz w:val="26"/>
          <w:szCs w:val="26"/>
          <w:lang w:val="da-DK"/>
        </w:rPr>
        <w:t>Udmeldelse fra licenslisten (aktiv)</w:t>
      </w:r>
    </w:p>
    <w:p>
      <w:pPr>
        <w:pStyle w:val="ListParagraph"/>
        <w:numPr>
          <w:ilvl w:val="0"/>
          <w:numId w:val="1"/>
        </w:numPr>
        <w:spacing w:before="0" w:after="80"/>
        <w:rPr>
          <w:lang w:val="da-DK"/>
        </w:rPr>
      </w:pPr>
      <w:r>
        <w:rPr>
          <w:rFonts w:eastAsia="Arial" w:cs="Arial"/>
          <w:sz w:val="20"/>
          <w:szCs w:val="20"/>
          <w:lang w:val="da-DK"/>
        </w:rPr>
        <w:t>12 måneders karantæne før deltagelse i officielle stævner.</w:t>
      </w:r>
    </w:p>
    <w:p>
      <w:pPr>
        <w:pStyle w:val="ListParagraph"/>
        <w:numPr>
          <w:ilvl w:val="0"/>
          <w:numId w:val="1"/>
        </w:numPr>
        <w:spacing w:before="0" w:after="80"/>
        <w:rPr>
          <w:lang w:val="da-DK"/>
        </w:rPr>
      </w:pPr>
      <w:r>
        <w:rPr>
          <w:rFonts w:eastAsia="Arial" w:cs="Arial"/>
          <w:sz w:val="20"/>
          <w:szCs w:val="20"/>
          <w:lang w:val="da-DK"/>
        </w:rPr>
        <w:t>Genindmeldelse inden for 4 år koster kr. 2.500.</w:t>
      </w:r>
    </w:p>
    <w:p>
      <w:pPr>
        <w:pStyle w:val="Heading2"/>
        <w:spacing w:before="280" w:after="160"/>
        <w:rPr>
          <w:lang w:val="da-DK"/>
        </w:rPr>
      </w:pPr>
      <w:r>
        <w:rPr>
          <w:rFonts w:eastAsia="Arial" w:cs="Arial" w:ascii="Arial" w:hAnsi="Arial"/>
          <w:b/>
          <w:bCs/>
          <w:color w:val="2E75B6"/>
          <w:sz w:val="26"/>
          <w:szCs w:val="26"/>
          <w:lang w:val="da-DK"/>
        </w:rPr>
        <w:t>Klubløs (passiv)</w:t>
      </w:r>
    </w:p>
    <w:p>
      <w:pPr>
        <w:pStyle w:val="ListParagraph"/>
        <w:numPr>
          <w:ilvl w:val="0"/>
          <w:numId w:val="1"/>
        </w:numPr>
        <w:spacing w:before="0" w:after="80"/>
        <w:rPr>
          <w:lang w:val="da-DK"/>
        </w:rPr>
      </w:pPr>
      <w:r>
        <w:rPr>
          <w:rFonts w:eastAsia="Arial" w:cs="Arial"/>
          <w:sz w:val="20"/>
          <w:szCs w:val="20"/>
          <w:lang w:val="da-DK"/>
        </w:rPr>
        <w:t>6 måneders karantæne ved indmeldelse i ny klub (nedsat fra 12 mdr., vedtaget rep2018).</w:t>
      </w:r>
    </w:p>
    <w:p>
      <w:pPr>
        <w:pStyle w:val="Heading2"/>
        <w:spacing w:before="280" w:after="160"/>
        <w:rPr>
          <w:lang w:val="da-DK"/>
        </w:rPr>
      </w:pPr>
      <w:r>
        <w:rPr>
          <w:rFonts w:eastAsia="Arial" w:cs="Arial" w:ascii="Arial" w:hAnsi="Arial"/>
          <w:b/>
          <w:bCs/>
          <w:color w:val="2E75B6"/>
          <w:sz w:val="26"/>
          <w:szCs w:val="26"/>
          <w:lang w:val="da-DK"/>
        </w:rPr>
        <w:t>Kontaktoplysninger</w:t>
      </w:r>
    </w:p>
    <w:p>
      <w:pPr>
        <w:pStyle w:val="Normal"/>
        <w:spacing w:before="0" w:after="120"/>
        <w:rPr>
          <w:lang w:val="da-DK"/>
        </w:rPr>
      </w:pPr>
      <w:r>
        <w:rPr>
          <w:rFonts w:eastAsia="Arial" w:cs="Arial"/>
          <w:sz w:val="20"/>
          <w:szCs w:val="20"/>
          <w:lang w:val="da-DK"/>
        </w:rPr>
        <w:t>Klubløse licensløftere skal altid sørge for at deres kontaktoplysninger (adresse og telefonnummer) er opdateret hos forbundet.</w:t>
      </w:r>
    </w:p>
    <w:p>
      <w:pPr>
        <w:pStyle w:val="Heading2"/>
        <w:spacing w:before="280" w:after="160"/>
        <w:rPr>
          <w:lang w:val="da-DK"/>
        </w:rPr>
      </w:pPr>
      <w:r>
        <w:rPr>
          <w:rFonts w:eastAsia="Arial" w:cs="Arial" w:ascii="Arial" w:hAnsi="Arial"/>
          <w:b/>
          <w:bCs/>
          <w:color w:val="2E75B6"/>
          <w:sz w:val="26"/>
          <w:szCs w:val="26"/>
          <w:lang w:val="da-DK"/>
        </w:rPr>
        <w:t>Kronologisk udvikling</w:t>
      </w:r>
    </w:p>
    <w:tbl>
      <w:tblPr>
        <w:tblW w:w="9026" w:type="dxa"/>
        <w:jc w:val="start"/>
        <w:tblInd w:w="0" w:type="dxa"/>
        <w:tblLayout w:type="fixed"/>
        <w:tblCellMar>
          <w:top w:w="60" w:type="dxa"/>
          <w:start w:w="100" w:type="dxa"/>
          <w:bottom w:w="60" w:type="dxa"/>
          <w:end w:w="100" w:type="dxa"/>
        </w:tblCellMar>
      </w:tblPr>
      <w:tblGrid>
        <w:gridCol w:w="1199"/>
        <w:gridCol w:w="5826"/>
        <w:gridCol w:w="2001"/>
      </w:tblGrid>
      <w:tr>
        <w:trPr/>
        <w:tc>
          <w:tcPr>
            <w:tcW w:w="1199" w:type="dxa"/>
            <w:tcBorders>
              <w:top w:val="single" w:sz="2" w:space="0" w:color="CCCCCC"/>
              <w:start w:val="single" w:sz="2" w:space="0" w:color="CCCCCC"/>
              <w:bottom w:val="single" w:sz="2" w:space="0" w:color="CCCCCC"/>
              <w:end w:val="single" w:sz="2" w:space="0" w:color="CCCCCC"/>
            </w:tcBorders>
            <w:shd w:fill="1F4E79" w:val="clear"/>
          </w:tcPr>
          <w:p>
            <w:pPr>
              <w:pStyle w:val="Normal"/>
              <w:rPr>
                <w:lang w:val="da-DK"/>
              </w:rPr>
            </w:pPr>
            <w:r>
              <w:rPr>
                <w:rFonts w:eastAsia="Arial" w:cs="Arial"/>
                <w:b/>
                <w:bCs/>
                <w:color w:val="FFFFFF"/>
                <w:sz w:val="20"/>
                <w:szCs w:val="20"/>
                <w:lang w:val="da-DK"/>
              </w:rPr>
              <w:t>År</w:t>
            </w:r>
          </w:p>
        </w:tc>
        <w:tc>
          <w:tcPr>
            <w:tcW w:w="5826" w:type="dxa"/>
            <w:tcBorders>
              <w:top w:val="single" w:sz="2" w:space="0" w:color="CCCCCC"/>
              <w:start w:val="single" w:sz="2" w:space="0" w:color="CCCCCC"/>
              <w:bottom w:val="single" w:sz="2" w:space="0" w:color="CCCCCC"/>
              <w:end w:val="single" w:sz="2" w:space="0" w:color="CCCCCC"/>
            </w:tcBorders>
            <w:shd w:fill="1F4E79" w:val="clear"/>
          </w:tcPr>
          <w:p>
            <w:pPr>
              <w:pStyle w:val="Normal"/>
              <w:rPr>
                <w:lang w:val="da-DK"/>
              </w:rPr>
            </w:pPr>
            <w:r>
              <w:rPr>
                <w:rFonts w:eastAsia="Arial" w:cs="Arial"/>
                <w:b/>
                <w:bCs/>
                <w:color w:val="FFFFFF"/>
                <w:sz w:val="20"/>
                <w:szCs w:val="20"/>
                <w:lang w:val="da-DK"/>
              </w:rPr>
              <w:t>Beslutning</w:t>
            </w:r>
          </w:p>
        </w:tc>
        <w:tc>
          <w:tcPr>
            <w:tcW w:w="2001" w:type="dxa"/>
            <w:tcBorders>
              <w:top w:val="single" w:sz="2" w:space="0" w:color="CCCCCC"/>
              <w:start w:val="single" w:sz="2" w:space="0" w:color="CCCCCC"/>
              <w:bottom w:val="single" w:sz="2" w:space="0" w:color="CCCCCC"/>
              <w:end w:val="single" w:sz="2" w:space="0" w:color="CCCCCC"/>
            </w:tcBorders>
            <w:shd w:fill="1F4E79" w:val="clear"/>
          </w:tcPr>
          <w:p>
            <w:pPr>
              <w:pStyle w:val="Normal"/>
              <w:rPr>
                <w:lang w:val="da-DK"/>
              </w:rPr>
            </w:pPr>
            <w:r>
              <w:rPr>
                <w:rFonts w:eastAsia="Arial" w:cs="Arial"/>
                <w:b/>
                <w:bCs/>
                <w:color w:val="FFFFFF"/>
                <w:sz w:val="20"/>
                <w:szCs w:val="20"/>
                <w:lang w:val="da-DK"/>
              </w:rPr>
              <w:t>Kilde</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2016</w:t>
            </w:r>
          </w:p>
        </w:tc>
        <w:tc>
          <w:tcPr>
            <w:tcW w:w="5826"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12 mdr. karantæne for klubløse (eksisterende regel). Vedtaget 23 for, 6 imod.</w:t>
            </w:r>
          </w:p>
        </w:tc>
        <w:tc>
          <w:tcPr>
            <w:tcW w:w="2001"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rep2016</w:t>
            </w:r>
          </w:p>
        </w:tc>
      </w:tr>
      <w:tr>
        <w:trPr/>
        <w:tc>
          <w:tcPr>
            <w:tcW w:w="1199"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2017</w:t>
            </w:r>
          </w:p>
        </w:tc>
        <w:tc>
          <w:tcPr>
            <w:tcW w:w="5826"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12 mdr. karensperiode for tilbagevendende løftere reduceret til 3 mdr. Aktiv udmeldelse: fortsat 12 mdr. Vedtaget 28 for, 14 imod, 1 blank.</w:t>
            </w:r>
          </w:p>
        </w:tc>
        <w:tc>
          <w:tcPr>
            <w:tcW w:w="2001"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rep2017</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2018</w:t>
            </w:r>
          </w:p>
        </w:tc>
        <w:tc>
          <w:tcPr>
            <w:tcW w:w="5826"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Ny formulering: Udmeldelse = 12 mdr. + 2.500 kr. Klubløs = 6 mdr. karantæne. Vedtaget 5 for, 3 imod, 40 blanke.</w:t>
            </w:r>
          </w:p>
        </w:tc>
        <w:tc>
          <w:tcPr>
            <w:tcW w:w="2001"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rep2018</w:t>
            </w:r>
          </w:p>
        </w:tc>
      </w:tr>
    </w:tbl>
    <w:p>
      <w:pPr>
        <w:pStyle w:val="Normal"/>
        <w:spacing w:before="0" w:after="120"/>
        <w:rPr>
          <w:lang w:val="da-DK"/>
        </w:rPr>
      </w:pPr>
      <w:r>
        <w:rPr>
          <w:rFonts w:eastAsia="Arial" w:cs="Arial"/>
          <w:b/>
          <w:bCs/>
          <w:color w:val="CC6600"/>
          <w:sz w:val="18"/>
          <w:szCs w:val="18"/>
          <w:lang w:val="da-DK"/>
        </w:rPr>
        <w:t xml:space="preserve">⚠ </w:t>
      </w:r>
      <w:r>
        <w:rPr>
          <w:rFonts w:eastAsia="Arial" w:cs="Arial"/>
          <w:b/>
          <w:bCs/>
          <w:color w:val="CC6600"/>
          <w:sz w:val="18"/>
          <w:szCs w:val="18"/>
          <w:lang w:val="da-DK"/>
        </w:rPr>
        <w:t xml:space="preserve">Note: </w:t>
      </w:r>
      <w:r>
        <w:rPr>
          <w:rFonts w:eastAsia="Arial" w:cs="Arial"/>
          <w:i/>
          <w:iCs/>
          <w:color w:val="666666"/>
          <w:sz w:val="18"/>
          <w:szCs w:val="18"/>
          <w:lang w:val="da-DK"/>
        </w:rPr>
        <w:t>Rep2018-afstemningen havde usædvanlig lav tilslutning (kun 5 af 48 stemte for). Reglen er teknisk vedtaget men med svagt mandat.</w:t>
      </w:r>
    </w:p>
    <w:p>
      <w:pPr>
        <w:pStyle w:val="Normal"/>
        <w:spacing w:before="0" w:after="200"/>
        <w:rPr>
          <w:lang w:val="da-DK"/>
        </w:rPr>
      </w:pPr>
      <w:r>
        <w:rPr>
          <w:rFonts w:eastAsia="Arial" w:cs="Arial"/>
          <w:b/>
          <w:bCs/>
          <w:color w:val="666666"/>
          <w:sz w:val="18"/>
          <w:szCs w:val="18"/>
          <w:lang w:val="da-DK"/>
        </w:rPr>
        <w:t xml:space="preserve">Kilder: </w:t>
      </w:r>
      <w:r>
        <w:rPr>
          <w:rFonts w:eastAsia="Arial" w:cs="Arial"/>
          <w:i/>
          <w:iCs/>
          <w:color w:val="888888"/>
          <w:sz w:val="18"/>
          <w:szCs w:val="18"/>
          <w:lang w:val="da-DK"/>
        </w:rPr>
        <w:t>rep2016, rep2017, rep2018</w:t>
      </w:r>
    </w:p>
    <w:p>
      <w:pPr>
        <w:pStyle w:val="Heading1"/>
        <w:spacing w:before="360" w:after="200"/>
        <w:rPr>
          <w:lang w:val="da-DK"/>
        </w:rPr>
      </w:pPr>
      <w:r>
        <w:rPr>
          <w:rFonts w:eastAsia="Arial" w:cs="Arial" w:ascii="Arial" w:hAnsi="Arial"/>
          <w:b/>
          <w:bCs/>
          <w:color w:val="1F4E79"/>
          <w:sz w:val="32"/>
          <w:szCs w:val="32"/>
          <w:lang w:val="da-DK"/>
        </w:rPr>
        <w:t>5. Klubsanktioner ved dopingsager</w:t>
      </w:r>
    </w:p>
    <w:p>
      <w:pPr>
        <w:pStyle w:val="Normal"/>
        <w:spacing w:before="0" w:after="60"/>
        <w:rPr>
          <w:lang w:val="da-DK"/>
        </w:rPr>
      </w:pPr>
      <w:r>
        <w:rPr>
          <w:rFonts w:eastAsia="Arial" w:cs="Arial"/>
          <w:b/>
          <w:bCs/>
          <w:color w:val="1F4E79"/>
          <w:sz w:val="18"/>
          <w:szCs w:val="18"/>
          <w:lang w:val="da-DK"/>
        </w:rPr>
        <w:t xml:space="preserve">Hjemmel: </w:t>
      </w:r>
      <w:r>
        <w:rPr>
          <w:rFonts w:eastAsia="Arial" w:cs="Arial"/>
          <w:color w:val="444444"/>
          <w:sz w:val="18"/>
          <w:szCs w:val="18"/>
          <w:lang w:val="da-DK"/>
        </w:rPr>
        <w:t>Stævneregel (repræsentantskabsmøde). Vedtaget ved rep2016 (26 stemmer for, 1 imod). Et skærpet forslag med 12+12 mdr. blev nedstemt (15 imod, 6 for) på samme møde.</w:t>
      </w:r>
    </w:p>
    <w:p>
      <w:pPr>
        <w:pStyle w:val="Heading2"/>
        <w:spacing w:before="280" w:after="160"/>
        <w:rPr>
          <w:lang w:val="da-DK"/>
        </w:rPr>
      </w:pPr>
      <w:r>
        <w:rPr>
          <w:rFonts w:eastAsia="Arial" w:cs="Arial" w:ascii="Arial" w:hAnsi="Arial"/>
          <w:b/>
          <w:bCs/>
          <w:color w:val="2E75B6"/>
          <w:sz w:val="26"/>
          <w:szCs w:val="26"/>
          <w:lang w:val="da-DK"/>
        </w:rPr>
        <w:t>Gældende sanktioner</w:t>
      </w:r>
    </w:p>
    <w:tbl>
      <w:tblPr>
        <w:tblW w:w="9026" w:type="dxa"/>
        <w:jc w:val="start"/>
        <w:tblInd w:w="0" w:type="dxa"/>
        <w:tblLayout w:type="fixed"/>
        <w:tblCellMar>
          <w:top w:w="60" w:type="dxa"/>
          <w:start w:w="100" w:type="dxa"/>
          <w:bottom w:w="60" w:type="dxa"/>
          <w:end w:w="100" w:type="dxa"/>
        </w:tblCellMar>
      </w:tblPr>
      <w:tblGrid>
        <w:gridCol w:w="3000"/>
        <w:gridCol w:w="6026"/>
      </w:tblGrid>
      <w:tr>
        <w:trPr/>
        <w:tc>
          <w:tcPr>
            <w:tcW w:w="3000" w:type="dxa"/>
            <w:tcBorders>
              <w:top w:val="single" w:sz="2" w:space="0" w:color="CCCCCC"/>
              <w:start w:val="single" w:sz="2" w:space="0" w:color="CCCCCC"/>
              <w:bottom w:val="single" w:sz="2" w:space="0" w:color="CCCCCC"/>
              <w:end w:val="single" w:sz="2" w:space="0" w:color="CCCCCC"/>
            </w:tcBorders>
            <w:shd w:fill="1F4E79" w:val="clear"/>
          </w:tcPr>
          <w:p>
            <w:pPr>
              <w:pStyle w:val="Normal"/>
              <w:rPr>
                <w:lang w:val="da-DK"/>
              </w:rPr>
            </w:pPr>
            <w:r>
              <w:rPr>
                <w:rFonts w:eastAsia="Arial" w:cs="Arial"/>
                <w:b/>
                <w:bCs/>
                <w:color w:val="FFFFFF"/>
                <w:sz w:val="20"/>
                <w:szCs w:val="20"/>
                <w:lang w:val="da-DK"/>
              </w:rPr>
              <w:t>Situation</w:t>
            </w:r>
          </w:p>
        </w:tc>
        <w:tc>
          <w:tcPr>
            <w:tcW w:w="6026" w:type="dxa"/>
            <w:tcBorders>
              <w:top w:val="single" w:sz="2" w:space="0" w:color="CCCCCC"/>
              <w:start w:val="single" w:sz="2" w:space="0" w:color="CCCCCC"/>
              <w:bottom w:val="single" w:sz="2" w:space="0" w:color="CCCCCC"/>
              <w:end w:val="single" w:sz="2" w:space="0" w:color="CCCCCC"/>
            </w:tcBorders>
            <w:shd w:fill="1F4E79" w:val="clear"/>
          </w:tcPr>
          <w:p>
            <w:pPr>
              <w:pStyle w:val="Normal"/>
              <w:rPr>
                <w:lang w:val="da-DK"/>
              </w:rPr>
            </w:pPr>
            <w:r>
              <w:rPr>
                <w:rFonts w:eastAsia="Arial" w:cs="Arial"/>
                <w:b/>
                <w:bCs/>
                <w:color w:val="FFFFFF"/>
                <w:sz w:val="20"/>
                <w:szCs w:val="20"/>
                <w:lang w:val="da-DK"/>
              </w:rPr>
              <w:t>Konsekvens</w:t>
            </w:r>
          </w:p>
        </w:tc>
      </w:tr>
      <w:tr>
        <w:trPr/>
        <w:tc>
          <w:tcPr>
            <w:tcW w:w="3000"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1 positiv licensløfter</w:t>
            </w:r>
          </w:p>
        </w:tc>
        <w:tc>
          <w:tcPr>
            <w:tcW w:w="6026"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DSF beder ADD om skærpet kontrol. Klubben skal redegøre for situationen over for DSF og ADD.</w:t>
            </w:r>
          </w:p>
        </w:tc>
      </w:tr>
      <w:tr>
        <w:trPr/>
        <w:tc>
          <w:tcPr>
            <w:tcW w:w="3000"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2 positive (12 løbende mdr.)</w:t>
            </w:r>
          </w:p>
        </w:tc>
        <w:tc>
          <w:tcPr>
            <w:tcW w:w="6026"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Klubbens officials og løftere kan ikke deltage i konkurrencer under DSF i 4 måneder fra tidspunktet for den anden positive prøve.</w:t>
            </w:r>
          </w:p>
        </w:tc>
      </w:tr>
      <w:tr>
        <w:trPr/>
        <w:tc>
          <w:tcPr>
            <w:tcW w:w="3000"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Yderligere positiv</w:t>
            </w:r>
          </w:p>
        </w:tc>
        <w:tc>
          <w:tcPr>
            <w:tcW w:w="6026"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Suspensionen udvides med yderligere 4 måneder (total 8 måneder).</w:t>
            </w:r>
          </w:p>
        </w:tc>
      </w:tr>
    </w:tbl>
    <w:p>
      <w:pPr>
        <w:pStyle w:val="Normal"/>
        <w:spacing w:before="0" w:after="120"/>
        <w:rPr>
          <w:lang w:val="da-DK"/>
        </w:rPr>
      </w:pPr>
      <w:r>
        <w:rPr>
          <w:rFonts w:eastAsia="Arial" w:cs="Arial"/>
          <w:i/>
          <w:iCs/>
          <w:color w:val="666666"/>
          <w:sz w:val="20"/>
          <w:szCs w:val="20"/>
          <w:lang w:val="da-DK"/>
        </w:rPr>
        <w:t>I samarbejde med ADD vil DSF i hver situation se på, om der foreligger formildende omstændigheder.</w:t>
      </w:r>
    </w:p>
    <w:p>
      <w:pPr>
        <w:pStyle w:val="Normal"/>
        <w:spacing w:before="0" w:after="200"/>
        <w:rPr>
          <w:lang w:val="da-DK"/>
        </w:rPr>
      </w:pPr>
      <w:r>
        <w:rPr>
          <w:rFonts w:eastAsia="Arial" w:cs="Arial"/>
          <w:b/>
          <w:bCs/>
          <w:color w:val="666666"/>
          <w:sz w:val="18"/>
          <w:szCs w:val="18"/>
          <w:lang w:val="da-DK"/>
        </w:rPr>
        <w:t xml:space="preserve">Kilder: </w:t>
      </w:r>
      <w:r>
        <w:rPr>
          <w:rFonts w:eastAsia="Arial" w:cs="Arial"/>
          <w:i/>
          <w:iCs/>
          <w:color w:val="888888"/>
          <w:sz w:val="18"/>
          <w:szCs w:val="18"/>
          <w:lang w:val="da-DK"/>
        </w:rPr>
        <w:t>rep2016</w:t>
      </w:r>
    </w:p>
    <w:p>
      <w:pPr>
        <w:pStyle w:val="Heading1"/>
        <w:spacing w:before="360" w:after="200"/>
        <w:rPr>
          <w:lang w:val="da-DK"/>
        </w:rPr>
      </w:pPr>
      <w:r>
        <w:rPr>
          <w:rFonts w:eastAsia="Arial" w:cs="Arial" w:ascii="Arial" w:hAnsi="Arial"/>
          <w:b/>
          <w:bCs/>
          <w:color w:val="1F4E79"/>
          <w:sz w:val="32"/>
          <w:szCs w:val="32"/>
          <w:lang w:val="da-DK"/>
        </w:rPr>
        <w:t>6. Dopingdom og landsholdsexklusion</w:t>
      </w:r>
    </w:p>
    <w:p>
      <w:pPr>
        <w:pStyle w:val="Normal"/>
        <w:spacing w:before="0" w:after="60"/>
        <w:rPr>
          <w:lang w:val="da-DK"/>
        </w:rPr>
      </w:pPr>
      <w:r>
        <w:rPr>
          <w:rFonts w:eastAsia="Arial" w:cs="Arial"/>
          <w:b/>
          <w:bCs/>
          <w:color w:val="1F4E79"/>
          <w:sz w:val="18"/>
          <w:szCs w:val="18"/>
          <w:lang w:val="da-DK"/>
        </w:rPr>
        <w:t xml:space="preserve">Hjemmel: </w:t>
      </w:r>
      <w:r>
        <w:rPr>
          <w:rFonts w:eastAsia="Arial" w:cs="Arial"/>
          <w:color w:val="444444"/>
          <w:sz w:val="18"/>
          <w:szCs w:val="18"/>
          <w:lang w:val="da-DK"/>
        </w:rPr>
        <w:t>Vedtægt (repræsentantskabsmøde). Vedtægtsbestemmelse (kræver 2/3 flertal). Præcis vedtagelsesdato ikke identificeret i gennemgåede referater. Refereret som eksisterende vedtægt ved refbest_310722.</w:t>
      </w:r>
    </w:p>
    <w:p>
      <w:pPr>
        <w:pStyle w:val="Normal"/>
        <w:spacing w:before="0" w:after="120"/>
        <w:rPr>
          <w:lang w:val="da-DK"/>
        </w:rPr>
      </w:pPr>
      <w:r>
        <w:rPr>
          <w:rFonts w:eastAsia="Arial" w:cs="Arial"/>
          <w:sz w:val="20"/>
          <w:szCs w:val="20"/>
          <w:lang w:val="da-DK"/>
        </w:rPr>
        <w:t>Karantæne som følge af dopingdomme afgives på baggrund af DIF’s/Anti Doping Danmarks regelsæt.</w:t>
      </w:r>
    </w:p>
    <w:p>
      <w:pPr>
        <w:pStyle w:val="Heading2"/>
        <w:spacing w:before="280" w:after="160"/>
        <w:rPr>
          <w:lang w:val="da-DK"/>
        </w:rPr>
      </w:pPr>
      <w:r>
        <w:rPr>
          <w:rFonts w:eastAsia="Arial" w:cs="Arial" w:ascii="Arial" w:hAnsi="Arial"/>
          <w:b/>
          <w:bCs/>
          <w:color w:val="2E75B6"/>
          <w:sz w:val="26"/>
          <w:szCs w:val="26"/>
          <w:lang w:val="da-DK"/>
        </w:rPr>
        <w:t>En atlet der tidligere er dømt for doping kan efter endt karantæne IKKE:</w:t>
      </w:r>
    </w:p>
    <w:p>
      <w:pPr>
        <w:pStyle w:val="ListParagraph"/>
        <w:numPr>
          <w:ilvl w:val="0"/>
          <w:numId w:val="1"/>
        </w:numPr>
        <w:spacing w:before="0" w:after="80"/>
        <w:rPr>
          <w:lang w:val="da-DK"/>
        </w:rPr>
      </w:pPr>
      <w:r>
        <w:rPr>
          <w:rFonts w:eastAsia="Arial" w:cs="Arial"/>
          <w:sz w:val="20"/>
          <w:szCs w:val="20"/>
          <w:lang w:val="da-DK"/>
        </w:rPr>
        <w:t>Deltage på noget dansk styrkeløftlandshold (hverken som aktiv, træner, dommer eller leder).</w:t>
      </w:r>
    </w:p>
    <w:p>
      <w:pPr>
        <w:pStyle w:val="ListParagraph"/>
        <w:numPr>
          <w:ilvl w:val="0"/>
          <w:numId w:val="1"/>
        </w:numPr>
        <w:spacing w:before="0" w:after="80"/>
        <w:rPr>
          <w:lang w:val="da-DK"/>
        </w:rPr>
      </w:pPr>
      <w:r>
        <w:rPr>
          <w:rFonts w:eastAsia="Arial" w:cs="Arial"/>
          <w:sz w:val="20"/>
          <w:szCs w:val="20"/>
          <w:lang w:val="da-DK"/>
        </w:rPr>
        <w:t>Kåres til årets løfter.</w:t>
      </w:r>
    </w:p>
    <w:p>
      <w:pPr>
        <w:pStyle w:val="Normal"/>
        <w:spacing w:before="0" w:after="120"/>
        <w:rPr>
          <w:lang w:val="da-DK"/>
        </w:rPr>
      </w:pPr>
      <w:r>
        <w:rPr>
          <w:rFonts w:eastAsia="Arial" w:cs="Arial"/>
          <w:sz w:val="20"/>
          <w:szCs w:val="20"/>
          <w:lang w:val="da-DK"/>
        </w:rPr>
        <w:t>Denne regel er permanent og gælder uden tidsbegrænsning efter endt karantæne.</w:t>
      </w:r>
    </w:p>
    <w:p>
      <w:pPr>
        <w:pStyle w:val="Normal"/>
        <w:spacing w:before="0" w:after="200"/>
        <w:rPr>
          <w:lang w:val="da-DK"/>
        </w:rPr>
      </w:pPr>
      <w:r>
        <w:rPr>
          <w:rFonts w:eastAsia="Arial" w:cs="Arial"/>
          <w:b/>
          <w:bCs/>
          <w:color w:val="666666"/>
          <w:sz w:val="18"/>
          <w:szCs w:val="18"/>
          <w:lang w:val="da-DK"/>
        </w:rPr>
        <w:t xml:space="preserve">Kilder: </w:t>
      </w:r>
      <w:r>
        <w:rPr>
          <w:rFonts w:eastAsia="Arial" w:cs="Arial"/>
          <w:i/>
          <w:iCs/>
          <w:color w:val="888888"/>
          <w:sz w:val="18"/>
          <w:szCs w:val="18"/>
          <w:lang w:val="da-DK"/>
        </w:rPr>
        <w:t>refbest_310722 (vedtægtsbestemmelse, refereret af bestyrelsen). Primærkilde: repræsentantskabsmøde (præcis dato uidentificeret)</w:t>
      </w:r>
    </w:p>
    <w:p>
      <w:pPr>
        <w:pStyle w:val="Heading1"/>
        <w:spacing w:before="360" w:after="200"/>
        <w:rPr>
          <w:lang w:val="da-DK"/>
        </w:rPr>
      </w:pPr>
      <w:r>
        <w:rPr>
          <w:rFonts w:eastAsia="Arial" w:cs="Arial" w:ascii="Arial" w:hAnsi="Arial"/>
          <w:b/>
          <w:bCs/>
          <w:color w:val="1F4E79"/>
          <w:sz w:val="32"/>
          <w:szCs w:val="32"/>
          <w:lang w:val="da-DK"/>
        </w:rPr>
        <w:t>7. Gebyrer og takster</w:t>
      </w:r>
    </w:p>
    <w:p>
      <w:pPr>
        <w:pStyle w:val="Normal"/>
        <w:spacing w:before="0" w:after="60"/>
        <w:rPr>
          <w:lang w:val="da-DK"/>
        </w:rPr>
      </w:pPr>
      <w:r>
        <w:rPr>
          <w:rFonts w:eastAsia="Arial" w:cs="Arial"/>
          <w:b/>
          <w:bCs/>
          <w:color w:val="1F4E79"/>
          <w:sz w:val="18"/>
          <w:szCs w:val="18"/>
          <w:lang w:val="da-DK"/>
        </w:rPr>
        <w:t xml:space="preserve">Hjemmel: </w:t>
      </w:r>
      <w:r>
        <w:rPr>
          <w:rFonts w:eastAsia="Arial" w:cs="Arial"/>
          <w:color w:val="444444"/>
          <w:sz w:val="18"/>
          <w:szCs w:val="18"/>
          <w:lang w:val="da-DK"/>
        </w:rPr>
        <w:t>Stævneregel/budget (repræsentantskabsmøde). Gebyrer godkendes som del af budget ved årligt repræsentantskabsmøde. Senest rep2025.</w:t>
      </w:r>
    </w:p>
    <w:p>
      <w:pPr>
        <w:pStyle w:val="Normal"/>
        <w:spacing w:before="0" w:after="120"/>
        <w:rPr>
          <w:lang w:val="da-DK"/>
        </w:rPr>
      </w:pPr>
      <w:r>
        <w:rPr>
          <w:rFonts w:eastAsia="Arial" w:cs="Arial"/>
          <w:sz w:val="20"/>
          <w:szCs w:val="20"/>
          <w:lang w:val="da-DK"/>
        </w:rPr>
        <w:t>Alle beløb i DKK.</w:t>
      </w:r>
    </w:p>
    <w:tbl>
      <w:tblPr>
        <w:tblW w:w="9026" w:type="dxa"/>
        <w:jc w:val="start"/>
        <w:tblInd w:w="0" w:type="dxa"/>
        <w:tblLayout w:type="fixed"/>
        <w:tblCellMar>
          <w:top w:w="60" w:type="dxa"/>
          <w:start w:w="100" w:type="dxa"/>
          <w:bottom w:w="60" w:type="dxa"/>
          <w:end w:w="100" w:type="dxa"/>
        </w:tblCellMar>
      </w:tblPr>
      <w:tblGrid>
        <w:gridCol w:w="3500"/>
        <w:gridCol w:w="1500"/>
        <w:gridCol w:w="4026"/>
      </w:tblGrid>
      <w:tr>
        <w:trPr/>
        <w:tc>
          <w:tcPr>
            <w:tcW w:w="3500" w:type="dxa"/>
            <w:tcBorders>
              <w:top w:val="single" w:sz="2" w:space="0" w:color="CCCCCC"/>
              <w:start w:val="single" w:sz="2" w:space="0" w:color="CCCCCC"/>
              <w:bottom w:val="single" w:sz="2" w:space="0" w:color="CCCCCC"/>
              <w:end w:val="single" w:sz="2" w:space="0" w:color="CCCCCC"/>
            </w:tcBorders>
            <w:shd w:fill="1F4E79" w:val="clear"/>
          </w:tcPr>
          <w:p>
            <w:pPr>
              <w:pStyle w:val="Normal"/>
              <w:rPr>
                <w:lang w:val="da-DK"/>
              </w:rPr>
            </w:pPr>
            <w:r>
              <w:rPr>
                <w:rFonts w:eastAsia="Arial" w:cs="Arial"/>
                <w:b/>
                <w:bCs/>
                <w:color w:val="FFFFFF"/>
                <w:sz w:val="20"/>
                <w:szCs w:val="20"/>
                <w:lang w:val="da-DK"/>
              </w:rPr>
              <w:t>Post</w:t>
            </w:r>
          </w:p>
        </w:tc>
        <w:tc>
          <w:tcPr>
            <w:tcW w:w="1500" w:type="dxa"/>
            <w:tcBorders>
              <w:top w:val="single" w:sz="2" w:space="0" w:color="CCCCCC"/>
              <w:start w:val="single" w:sz="2" w:space="0" w:color="CCCCCC"/>
              <w:bottom w:val="single" w:sz="2" w:space="0" w:color="CCCCCC"/>
              <w:end w:val="single" w:sz="2" w:space="0" w:color="CCCCCC"/>
            </w:tcBorders>
            <w:shd w:fill="1F4E79" w:val="clear"/>
          </w:tcPr>
          <w:p>
            <w:pPr>
              <w:pStyle w:val="Normal"/>
              <w:rPr>
                <w:lang w:val="da-DK"/>
              </w:rPr>
            </w:pPr>
            <w:r>
              <w:rPr>
                <w:rFonts w:eastAsia="Arial" w:cs="Arial"/>
                <w:b/>
                <w:bCs/>
                <w:color w:val="FFFFFF"/>
                <w:sz w:val="20"/>
                <w:szCs w:val="20"/>
                <w:lang w:val="da-DK"/>
              </w:rPr>
              <w:t>Beløb</w:t>
            </w:r>
          </w:p>
        </w:tc>
        <w:tc>
          <w:tcPr>
            <w:tcW w:w="4026" w:type="dxa"/>
            <w:tcBorders>
              <w:top w:val="single" w:sz="2" w:space="0" w:color="CCCCCC"/>
              <w:start w:val="single" w:sz="2" w:space="0" w:color="CCCCCC"/>
              <w:bottom w:val="single" w:sz="2" w:space="0" w:color="CCCCCC"/>
              <w:end w:val="single" w:sz="2" w:space="0" w:color="CCCCCC"/>
            </w:tcBorders>
            <w:shd w:fill="1F4E79" w:val="clear"/>
          </w:tcPr>
          <w:p>
            <w:pPr>
              <w:pStyle w:val="Normal"/>
              <w:rPr>
                <w:lang w:val="da-DK"/>
              </w:rPr>
            </w:pPr>
            <w:r>
              <w:rPr>
                <w:rFonts w:eastAsia="Arial" w:cs="Arial"/>
                <w:b/>
                <w:bCs/>
                <w:color w:val="FFFFFF"/>
                <w:sz w:val="20"/>
                <w:szCs w:val="20"/>
                <w:lang w:val="da-DK"/>
              </w:rPr>
              <w:t>Kilde</w:t>
            </w:r>
          </w:p>
        </w:tc>
      </w:tr>
      <w:tr>
        <w:trPr/>
        <w:tc>
          <w:tcPr>
            <w:tcW w:w="3500"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Årsafgift (klub)</w:t>
            </w:r>
          </w:p>
        </w:tc>
        <w:tc>
          <w:tcPr>
            <w:tcW w:w="1500"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kr. 1.000</w:t>
            </w:r>
          </w:p>
        </w:tc>
        <w:tc>
          <w:tcPr>
            <w:tcW w:w="4026"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Budget (uændret siden 2013)</w:t>
            </w:r>
          </w:p>
        </w:tc>
      </w:tr>
      <w:tr>
        <w:trPr/>
        <w:tc>
          <w:tcPr>
            <w:tcW w:w="3500"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Licens</w:t>
            </w:r>
          </w:p>
        </w:tc>
        <w:tc>
          <w:tcPr>
            <w:tcW w:w="1500"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kr. 300</w:t>
            </w:r>
          </w:p>
        </w:tc>
        <w:tc>
          <w:tcPr>
            <w:tcW w:w="4026"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rep2024 (hævet fra 200, vedtaget 42 for, 2 blanke)</w:t>
            </w:r>
          </w:p>
        </w:tc>
      </w:tr>
      <w:tr>
        <w:trPr/>
        <w:tc>
          <w:tcPr>
            <w:tcW w:w="3500"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Startgebyr trekamp</w:t>
            </w:r>
          </w:p>
        </w:tc>
        <w:tc>
          <w:tcPr>
            <w:tcW w:w="1500"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kr. 350</w:t>
            </w:r>
          </w:p>
        </w:tc>
        <w:tc>
          <w:tcPr>
            <w:tcW w:w="4026"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rep2025 (hævet fra 300, enstemmigt vedtaget)</w:t>
            </w:r>
          </w:p>
        </w:tc>
      </w:tr>
      <w:tr>
        <w:trPr/>
        <w:tc>
          <w:tcPr>
            <w:tcW w:w="3500"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Startgebyr bænkpres</w:t>
            </w:r>
          </w:p>
        </w:tc>
        <w:tc>
          <w:tcPr>
            <w:tcW w:w="1500"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kr. 300</w:t>
            </w:r>
          </w:p>
        </w:tc>
        <w:tc>
          <w:tcPr>
            <w:tcW w:w="4026"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rep2025 (uændret totalt, fordeling ændret)</w:t>
            </w:r>
          </w:p>
        </w:tc>
      </w:tr>
      <w:tr>
        <w:trPr/>
        <w:tc>
          <w:tcPr>
            <w:tcW w:w="3500"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Kontorhold/telefon (best.medl.)</w:t>
            </w:r>
          </w:p>
        </w:tc>
        <w:tc>
          <w:tcPr>
            <w:tcW w:w="1500"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kr. 2.000</w:t>
            </w:r>
          </w:p>
        </w:tc>
        <w:tc>
          <w:tcPr>
            <w:tcW w:w="4026"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Budget rep2023+ (uændret)</w:t>
            </w:r>
          </w:p>
        </w:tc>
      </w:tr>
      <w:tr>
        <w:trPr/>
        <w:tc>
          <w:tcPr>
            <w:tcW w:w="3500"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Genindmeldelsesgebyr (inden 4 år)</w:t>
            </w:r>
          </w:p>
        </w:tc>
        <w:tc>
          <w:tcPr>
            <w:tcW w:w="1500"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kr. 2.500</w:t>
            </w:r>
          </w:p>
        </w:tc>
        <w:tc>
          <w:tcPr>
            <w:tcW w:w="4026"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rep2016/2018</w:t>
            </w:r>
          </w:p>
        </w:tc>
      </w:tr>
      <w:tr>
        <w:trPr/>
        <w:tc>
          <w:tcPr>
            <w:tcW w:w="3500"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Dommermangelgebyr pr. dommer</w:t>
            </w:r>
          </w:p>
        </w:tc>
        <w:tc>
          <w:tcPr>
            <w:tcW w:w="1500"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kr. 2.000</w:t>
            </w:r>
          </w:p>
        </w:tc>
        <w:tc>
          <w:tcPr>
            <w:tcW w:w="4026"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rep2023 (31 for, 7 imod, 7 blanke)</w:t>
            </w:r>
          </w:p>
        </w:tc>
      </w:tr>
      <w:tr>
        <w:trPr/>
        <w:tc>
          <w:tcPr>
            <w:tcW w:w="3500"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Administrationsgebyr (mangl. betaling)</w:t>
            </w:r>
          </w:p>
        </w:tc>
        <w:tc>
          <w:tcPr>
            <w:tcW w:w="1500"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kr. 100 pr. mangel</w:t>
            </w:r>
          </w:p>
        </w:tc>
        <w:tc>
          <w:tcPr>
            <w:tcW w:w="4026"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rep2019 (46 for, 0 imod)</w:t>
            </w:r>
          </w:p>
        </w:tc>
      </w:tr>
    </w:tbl>
    <w:p>
      <w:pPr>
        <w:pStyle w:val="Heading2"/>
        <w:spacing w:before="280" w:after="160"/>
        <w:rPr>
          <w:lang w:val="da-DK"/>
        </w:rPr>
      </w:pPr>
      <w:r>
        <w:rPr>
          <w:rFonts w:eastAsia="Arial" w:cs="Arial" w:ascii="Arial" w:hAnsi="Arial"/>
          <w:b/>
          <w:bCs/>
          <w:color w:val="2E75B6"/>
          <w:sz w:val="26"/>
          <w:szCs w:val="26"/>
          <w:lang w:val="da-DK"/>
        </w:rPr>
        <w:t>Startgebyr fordeling (rep2025)</w:t>
      </w:r>
    </w:p>
    <w:p>
      <w:pPr>
        <w:pStyle w:val="ListParagraph"/>
        <w:numPr>
          <w:ilvl w:val="0"/>
          <w:numId w:val="1"/>
        </w:numPr>
        <w:spacing w:before="0" w:after="80"/>
        <w:rPr>
          <w:lang w:val="da-DK"/>
        </w:rPr>
      </w:pPr>
      <w:r>
        <w:rPr>
          <w:rFonts w:eastAsia="Arial" w:cs="Arial"/>
          <w:sz w:val="20"/>
          <w:szCs w:val="20"/>
          <w:lang w:val="da-DK"/>
        </w:rPr>
        <w:t>Trekamp: De første 300 kr. går til arrangøren. 50 kr. overføres til DSF.</w:t>
      </w:r>
    </w:p>
    <w:p>
      <w:pPr>
        <w:pStyle w:val="ListParagraph"/>
        <w:numPr>
          <w:ilvl w:val="0"/>
          <w:numId w:val="1"/>
        </w:numPr>
        <w:spacing w:before="0" w:after="80"/>
        <w:rPr>
          <w:lang w:val="da-DK"/>
        </w:rPr>
      </w:pPr>
      <w:r>
        <w:rPr>
          <w:rFonts w:eastAsia="Arial" w:cs="Arial"/>
          <w:sz w:val="20"/>
          <w:szCs w:val="20"/>
          <w:lang w:val="da-DK"/>
        </w:rPr>
        <w:t>Bænkpres: De første 250 kr. går til arrangøren. 50 kr. overføres til DSF.</w:t>
      </w:r>
    </w:p>
    <w:p>
      <w:pPr>
        <w:pStyle w:val="Normal"/>
        <w:spacing w:before="0" w:after="200"/>
        <w:rPr>
          <w:lang w:val="da-DK"/>
        </w:rPr>
      </w:pPr>
      <w:r>
        <w:rPr>
          <w:rFonts w:eastAsia="Arial" w:cs="Arial"/>
          <w:b/>
          <w:bCs/>
          <w:color w:val="666666"/>
          <w:sz w:val="18"/>
          <w:szCs w:val="18"/>
          <w:lang w:val="da-DK"/>
        </w:rPr>
        <w:t xml:space="preserve">Kilder: </w:t>
      </w:r>
      <w:r>
        <w:rPr>
          <w:rFonts w:eastAsia="Arial" w:cs="Arial"/>
          <w:i/>
          <w:iCs/>
          <w:color w:val="888888"/>
          <w:sz w:val="18"/>
          <w:szCs w:val="18"/>
          <w:lang w:val="da-DK"/>
        </w:rPr>
        <w:t>rep2013–rep2025</w:t>
      </w:r>
    </w:p>
    <w:p>
      <w:pPr>
        <w:pStyle w:val="Heading1"/>
        <w:spacing w:before="360" w:after="200"/>
        <w:rPr>
          <w:lang w:val="da-DK"/>
        </w:rPr>
      </w:pPr>
      <w:r>
        <w:rPr>
          <w:rFonts w:eastAsia="Arial" w:cs="Arial" w:ascii="Arial" w:hAnsi="Arial"/>
          <w:b/>
          <w:bCs/>
          <w:color w:val="1F4E79"/>
          <w:sz w:val="32"/>
          <w:szCs w:val="32"/>
          <w:lang w:val="da-DK"/>
        </w:rPr>
        <w:t>8. Dommerforpligtelse</w:t>
      </w:r>
    </w:p>
    <w:p>
      <w:pPr>
        <w:pStyle w:val="Normal"/>
        <w:spacing w:before="0" w:after="60"/>
        <w:rPr>
          <w:lang w:val="da-DK"/>
        </w:rPr>
      </w:pPr>
      <w:r>
        <w:rPr>
          <w:rFonts w:eastAsia="Arial" w:cs="Arial"/>
          <w:b/>
          <w:bCs/>
          <w:color w:val="1F4E79"/>
          <w:sz w:val="18"/>
          <w:szCs w:val="18"/>
          <w:lang w:val="da-DK"/>
        </w:rPr>
        <w:t xml:space="preserve">Hjemmel: </w:t>
      </w:r>
      <w:r>
        <w:rPr>
          <w:rFonts w:eastAsia="Arial" w:cs="Arial"/>
          <w:color w:val="444444"/>
          <w:sz w:val="18"/>
          <w:szCs w:val="18"/>
          <w:lang w:val="da-DK"/>
        </w:rPr>
        <w:t>Stævneregel (repræsentantskabsmøde). Vedtaget ved rep2023 (31 for, 7 imod, 7 blanke).</w:t>
      </w:r>
    </w:p>
    <w:p>
      <w:pPr>
        <w:pStyle w:val="ListParagraph"/>
        <w:numPr>
          <w:ilvl w:val="0"/>
          <w:numId w:val="1"/>
        </w:numPr>
        <w:spacing w:before="0" w:after="80"/>
        <w:rPr>
          <w:lang w:val="da-DK"/>
        </w:rPr>
      </w:pPr>
      <w:r>
        <w:rPr>
          <w:rFonts w:eastAsia="Arial" w:cs="Arial"/>
          <w:sz w:val="20"/>
          <w:szCs w:val="20"/>
          <w:lang w:val="da-DK"/>
        </w:rPr>
        <w:t>Klubber skal stille dommere til rådighed ved mesterskaber proportionelt med antal licensløftere.</w:t>
      </w:r>
    </w:p>
    <w:p>
      <w:pPr>
        <w:pStyle w:val="ListParagraph"/>
        <w:numPr>
          <w:ilvl w:val="0"/>
          <w:numId w:val="1"/>
        </w:numPr>
        <w:spacing w:before="0" w:after="80"/>
        <w:rPr>
          <w:lang w:val="da-DK"/>
        </w:rPr>
      </w:pPr>
      <w:r>
        <w:rPr>
          <w:rFonts w:eastAsia="Arial" w:cs="Arial"/>
          <w:sz w:val="20"/>
          <w:szCs w:val="20"/>
          <w:lang w:val="da-DK"/>
        </w:rPr>
        <w:t>Manglende dommere: gebyr kr. 2.000 pr. manglende dommer til DSF.</w:t>
      </w:r>
    </w:p>
    <w:p>
      <w:pPr>
        <w:pStyle w:val="ListParagraph"/>
        <w:numPr>
          <w:ilvl w:val="0"/>
          <w:numId w:val="1"/>
        </w:numPr>
        <w:spacing w:before="0" w:after="80"/>
        <w:rPr>
          <w:lang w:val="da-DK"/>
        </w:rPr>
      </w:pPr>
      <w:r>
        <w:rPr>
          <w:rFonts w:eastAsia="Arial" w:cs="Arial"/>
          <w:sz w:val="20"/>
          <w:szCs w:val="20"/>
          <w:lang w:val="da-DK"/>
        </w:rPr>
        <w:t>Den arrangerende klub er ikke pålagt ovennævnte krav.</w:t>
      </w:r>
    </w:p>
    <w:p>
      <w:pPr>
        <w:pStyle w:val="Normal"/>
        <w:spacing w:before="0" w:after="200"/>
        <w:rPr>
          <w:lang w:val="da-DK"/>
        </w:rPr>
      </w:pPr>
      <w:r>
        <w:rPr>
          <w:rFonts w:eastAsia="Arial" w:cs="Arial"/>
          <w:b/>
          <w:bCs/>
          <w:color w:val="666666"/>
          <w:sz w:val="18"/>
          <w:szCs w:val="18"/>
          <w:lang w:val="da-DK"/>
        </w:rPr>
        <w:t xml:space="preserve">Kilder: </w:t>
      </w:r>
      <w:r>
        <w:rPr>
          <w:rFonts w:eastAsia="Arial" w:cs="Arial"/>
          <w:i/>
          <w:iCs/>
          <w:color w:val="888888"/>
          <w:sz w:val="18"/>
          <w:szCs w:val="18"/>
          <w:lang w:val="da-DK"/>
        </w:rPr>
        <w:t>rep2023, rep2025 (forslag om ændret opgørelsesmetode trukket tilbage)</w:t>
      </w:r>
    </w:p>
    <w:p>
      <w:pPr>
        <w:pStyle w:val="Heading1"/>
        <w:spacing w:before="360" w:after="200"/>
        <w:rPr>
          <w:lang w:val="da-DK"/>
        </w:rPr>
      </w:pPr>
      <w:r>
        <w:rPr>
          <w:rFonts w:eastAsia="Arial" w:cs="Arial" w:ascii="Arial" w:hAnsi="Arial"/>
          <w:b/>
          <w:bCs/>
          <w:color w:val="1F4E79"/>
          <w:sz w:val="32"/>
          <w:szCs w:val="32"/>
          <w:lang w:val="da-DK"/>
        </w:rPr>
        <w:t>9. Betalingsfrister og administrationsgebyr</w:t>
      </w:r>
    </w:p>
    <w:p>
      <w:pPr>
        <w:pStyle w:val="Normal"/>
        <w:spacing w:before="0" w:after="60"/>
        <w:rPr>
          <w:lang w:val="da-DK"/>
        </w:rPr>
      </w:pPr>
      <w:r>
        <w:rPr>
          <w:rFonts w:eastAsia="Arial" w:cs="Arial"/>
          <w:b/>
          <w:bCs/>
          <w:color w:val="1F4E79"/>
          <w:sz w:val="18"/>
          <w:szCs w:val="18"/>
          <w:lang w:val="da-DK"/>
        </w:rPr>
        <w:t xml:space="preserve">Hjemmel: </w:t>
      </w:r>
      <w:r>
        <w:rPr>
          <w:rFonts w:eastAsia="Arial" w:cs="Arial"/>
          <w:color w:val="444444"/>
          <w:sz w:val="18"/>
          <w:szCs w:val="18"/>
          <w:lang w:val="da-DK"/>
        </w:rPr>
        <w:t>Stævneregel (repræsentantskabsmøde). Vedtaget ved rep2019 (46 for, 0 imod, 0 blanke). Ændringsforslag om betalingsfrist ligeledes vedtaget.</w:t>
      </w:r>
    </w:p>
    <w:p>
      <w:pPr>
        <w:pStyle w:val="Normal"/>
        <w:spacing w:before="0" w:after="120"/>
        <w:rPr>
          <w:lang w:val="da-DK"/>
        </w:rPr>
      </w:pPr>
      <w:r>
        <w:rPr>
          <w:rFonts w:eastAsia="Arial" w:cs="Arial"/>
          <w:sz w:val="20"/>
          <w:szCs w:val="20"/>
          <w:lang w:val="da-DK"/>
        </w:rPr>
        <w:t>Hvis en klub ikke har betalt årsafgift og/eller licens i rette tid:</w:t>
      </w:r>
    </w:p>
    <w:p>
      <w:pPr>
        <w:pStyle w:val="ListParagraph"/>
        <w:numPr>
          <w:ilvl w:val="0"/>
          <w:numId w:val="1"/>
        </w:numPr>
        <w:spacing w:before="0" w:after="80"/>
        <w:rPr>
          <w:lang w:val="da-DK"/>
        </w:rPr>
      </w:pPr>
      <w:r>
        <w:rPr>
          <w:rFonts w:eastAsia="Arial" w:cs="Arial"/>
          <w:sz w:val="20"/>
          <w:szCs w:val="20"/>
          <w:lang w:val="da-DK"/>
        </w:rPr>
        <w:t>Pålægges et administrationsgebyr på kr. 100 pr. mangel.</w:t>
      </w:r>
    </w:p>
    <w:p>
      <w:pPr>
        <w:pStyle w:val="ListParagraph"/>
        <w:numPr>
          <w:ilvl w:val="0"/>
          <w:numId w:val="1"/>
        </w:numPr>
        <w:spacing w:before="0" w:after="80"/>
        <w:rPr>
          <w:lang w:val="da-DK"/>
        </w:rPr>
      </w:pPr>
      <w:r>
        <w:rPr>
          <w:rFonts w:eastAsia="Arial" w:cs="Arial"/>
          <w:sz w:val="20"/>
          <w:szCs w:val="20"/>
          <w:lang w:val="da-DK"/>
        </w:rPr>
        <w:t>Betalingsfrist: senest 14 dage efter fremsendte 1. rykker.</w:t>
      </w:r>
    </w:p>
    <w:p>
      <w:pPr>
        <w:pStyle w:val="ListParagraph"/>
        <w:numPr>
          <w:ilvl w:val="0"/>
          <w:numId w:val="1"/>
        </w:numPr>
        <w:spacing w:before="0" w:after="80"/>
        <w:rPr>
          <w:lang w:val="da-DK"/>
        </w:rPr>
      </w:pPr>
      <w:r>
        <w:rPr>
          <w:rFonts w:eastAsia="Arial" w:cs="Arial"/>
          <w:sz w:val="20"/>
          <w:szCs w:val="20"/>
          <w:lang w:val="da-DK"/>
        </w:rPr>
        <w:t>Betales der ikke efter 1. rykker: klubben udelukkes fra deltagelse i stævner, indtil forbundets tilgodehavende er betalt.</w:t>
      </w:r>
    </w:p>
    <w:p>
      <w:pPr>
        <w:pStyle w:val="Normal"/>
        <w:spacing w:before="0" w:after="200"/>
        <w:rPr>
          <w:lang w:val="da-DK"/>
        </w:rPr>
      </w:pPr>
      <w:r>
        <w:rPr>
          <w:rFonts w:eastAsia="Arial" w:cs="Arial"/>
          <w:b/>
          <w:bCs/>
          <w:color w:val="666666"/>
          <w:sz w:val="18"/>
          <w:szCs w:val="18"/>
          <w:lang w:val="da-DK"/>
        </w:rPr>
        <w:t xml:space="preserve">Kilder: </w:t>
      </w:r>
      <w:r>
        <w:rPr>
          <w:rFonts w:eastAsia="Arial" w:cs="Arial"/>
          <w:i/>
          <w:iCs/>
          <w:color w:val="888888"/>
          <w:sz w:val="18"/>
          <w:szCs w:val="18"/>
          <w:lang w:val="da-DK"/>
        </w:rPr>
        <w:t>rep2019</w:t>
      </w:r>
    </w:p>
    <w:p>
      <w:pPr>
        <w:pStyle w:val="Heading1"/>
        <w:spacing w:before="360" w:after="200"/>
        <w:rPr>
          <w:lang w:val="da-DK"/>
        </w:rPr>
      </w:pPr>
      <w:r>
        <w:rPr>
          <w:rFonts w:eastAsia="Arial" w:cs="Arial" w:ascii="Arial" w:hAnsi="Arial"/>
          <w:b/>
          <w:bCs/>
          <w:color w:val="1F4E79"/>
          <w:sz w:val="32"/>
          <w:szCs w:val="32"/>
          <w:lang w:val="da-DK"/>
        </w:rPr>
        <w:t>10. Landsholdsregler (generelle)</w:t>
      </w:r>
    </w:p>
    <w:p>
      <w:pPr>
        <w:pStyle w:val="Normal"/>
        <w:spacing w:before="0" w:after="60"/>
        <w:rPr>
          <w:lang w:val="da-DK"/>
        </w:rPr>
      </w:pPr>
      <w:r>
        <w:rPr>
          <w:rFonts w:eastAsia="Arial" w:cs="Arial"/>
          <w:b/>
          <w:bCs/>
          <w:color w:val="1F4E79"/>
          <w:sz w:val="18"/>
          <w:szCs w:val="18"/>
          <w:lang w:val="da-DK"/>
        </w:rPr>
        <w:t xml:space="preserve">Hjemmel: </w:t>
      </w:r>
      <w:r>
        <w:rPr>
          <w:rFonts w:eastAsia="Arial" w:cs="Arial"/>
          <w:color w:val="444444"/>
          <w:sz w:val="18"/>
          <w:szCs w:val="18"/>
          <w:lang w:val="da-DK"/>
        </w:rPr>
        <w:t>Udvalgsretningslinjer (eliteudvalget). Disse er eliteudvalgets interne retningslinjer – IKKE formelle regler vedtaget af repræsentantskabet. Har lavere formel vægt end stævneregler og vedtægter.</w:t>
      </w:r>
    </w:p>
    <w:p>
      <w:pPr>
        <w:pStyle w:val="Heading2"/>
        <w:spacing w:before="280" w:after="160"/>
        <w:rPr>
          <w:lang w:val="da-DK"/>
        </w:rPr>
      </w:pPr>
      <w:r>
        <w:rPr>
          <w:rFonts w:eastAsia="Arial" w:cs="Arial" w:ascii="Arial" w:hAnsi="Arial"/>
          <w:b/>
          <w:bCs/>
          <w:color w:val="2E75B6"/>
          <w:sz w:val="26"/>
          <w:szCs w:val="26"/>
          <w:lang w:val="da-DK"/>
        </w:rPr>
        <w:t>Fremmøde og deltagelse</w:t>
      </w:r>
    </w:p>
    <w:p>
      <w:pPr>
        <w:pStyle w:val="ListParagraph"/>
        <w:numPr>
          <w:ilvl w:val="0"/>
          <w:numId w:val="1"/>
        </w:numPr>
        <w:spacing w:before="0" w:after="80"/>
        <w:rPr>
          <w:lang w:val="da-DK"/>
        </w:rPr>
      </w:pPr>
      <w:r>
        <w:rPr>
          <w:rFonts w:eastAsia="Arial" w:cs="Arial"/>
          <w:sz w:val="20"/>
          <w:szCs w:val="20"/>
          <w:lang w:val="da-DK"/>
        </w:rPr>
        <w:t>Deltagelse i landsholdssamlinger er et krav. Udeblivelse kan medføre skriftlig advarsel eller udelukkelse fra bruttotruppen.</w:t>
      </w:r>
    </w:p>
    <w:p>
      <w:pPr>
        <w:pStyle w:val="ListParagraph"/>
        <w:numPr>
          <w:ilvl w:val="0"/>
          <w:numId w:val="1"/>
        </w:numPr>
        <w:spacing w:before="0" w:after="80"/>
        <w:rPr>
          <w:lang w:val="da-DK"/>
        </w:rPr>
      </w:pPr>
      <w:r>
        <w:rPr>
          <w:rFonts w:eastAsia="Arial" w:cs="Arial"/>
          <w:sz w:val="20"/>
          <w:szCs w:val="20"/>
          <w:lang w:val="da-DK"/>
        </w:rPr>
        <w:t>DM-deltagelse er et krav for landsholdsløftere.</w:t>
      </w:r>
    </w:p>
    <w:p>
      <w:pPr>
        <w:pStyle w:val="ListParagraph"/>
        <w:numPr>
          <w:ilvl w:val="0"/>
          <w:numId w:val="1"/>
        </w:numPr>
        <w:spacing w:before="0" w:after="80"/>
        <w:rPr>
          <w:lang w:val="da-DK"/>
        </w:rPr>
      </w:pPr>
      <w:r>
        <w:rPr>
          <w:rFonts w:eastAsia="Arial" w:cs="Arial"/>
          <w:sz w:val="20"/>
          <w:szCs w:val="20"/>
          <w:lang w:val="da-DK"/>
        </w:rPr>
        <w:t>Dispensationer kan kun gives af eliteudvalget.</w:t>
      </w:r>
    </w:p>
    <w:p>
      <w:pPr>
        <w:pStyle w:val="Heading2"/>
        <w:spacing w:before="280" w:after="160"/>
        <w:rPr>
          <w:lang w:val="da-DK"/>
        </w:rPr>
      </w:pPr>
      <w:r>
        <w:rPr>
          <w:rFonts w:eastAsia="Arial" w:cs="Arial" w:ascii="Arial" w:hAnsi="Arial"/>
          <w:b/>
          <w:bCs/>
          <w:color w:val="2E75B6"/>
          <w:sz w:val="26"/>
          <w:szCs w:val="26"/>
          <w:lang w:val="da-DK"/>
        </w:rPr>
        <w:t>Beklædning og repræsentation</w:t>
      </w:r>
    </w:p>
    <w:p>
      <w:pPr>
        <w:pStyle w:val="ListParagraph"/>
        <w:numPr>
          <w:ilvl w:val="0"/>
          <w:numId w:val="1"/>
        </w:numPr>
        <w:spacing w:before="0" w:after="80"/>
        <w:rPr>
          <w:lang w:val="da-DK"/>
        </w:rPr>
      </w:pPr>
      <w:r>
        <w:rPr>
          <w:rFonts w:eastAsia="Arial" w:cs="Arial"/>
          <w:sz w:val="20"/>
          <w:szCs w:val="20"/>
          <w:lang w:val="da-DK"/>
        </w:rPr>
        <w:t>Landsholdstrikot (sponsor) er obligatorisk ved konkurrence. Manglende medbringelse = nægtet deltagelse.</w:t>
      </w:r>
    </w:p>
    <w:p>
      <w:pPr>
        <w:pStyle w:val="Heading2"/>
        <w:spacing w:before="280" w:after="160"/>
        <w:rPr>
          <w:lang w:val="da-DK"/>
        </w:rPr>
      </w:pPr>
      <w:r>
        <w:rPr>
          <w:rFonts w:eastAsia="Arial" w:cs="Arial" w:ascii="Arial" w:hAnsi="Arial"/>
          <w:b/>
          <w:bCs/>
          <w:color w:val="2E75B6"/>
          <w:sz w:val="26"/>
          <w:szCs w:val="26"/>
          <w:lang w:val="da-DK"/>
        </w:rPr>
        <w:t>Rejser</w:t>
      </w:r>
    </w:p>
    <w:p>
      <w:pPr>
        <w:pStyle w:val="ListParagraph"/>
        <w:numPr>
          <w:ilvl w:val="0"/>
          <w:numId w:val="1"/>
        </w:numPr>
        <w:spacing w:before="0" w:after="80"/>
        <w:rPr>
          <w:lang w:val="da-DK"/>
        </w:rPr>
      </w:pPr>
      <w:r>
        <w:rPr>
          <w:rFonts w:eastAsia="Arial" w:cs="Arial"/>
          <w:sz w:val="20"/>
          <w:szCs w:val="20"/>
          <w:lang w:val="da-DK"/>
        </w:rPr>
        <w:t>Kæreste/familie må rejse med til internationale stævner, men arrangerer selv transport og indgår ikke i landsholdstruppen.</w:t>
      </w:r>
    </w:p>
    <w:p>
      <w:pPr>
        <w:pStyle w:val="ListParagraph"/>
        <w:numPr>
          <w:ilvl w:val="0"/>
          <w:numId w:val="1"/>
        </w:numPr>
        <w:spacing w:before="0" w:after="80"/>
        <w:rPr>
          <w:lang w:val="da-DK"/>
        </w:rPr>
      </w:pPr>
      <w:r>
        <w:rPr>
          <w:rFonts w:eastAsia="Arial" w:cs="Arial"/>
          <w:sz w:val="20"/>
          <w:szCs w:val="20"/>
          <w:lang w:val="da-DK"/>
        </w:rPr>
        <w:t>Dobbelt egenbetaling ved dobbelt seniordeltagelse (klassisk + udstyr) fra 2023.</w:t>
      </w:r>
    </w:p>
    <w:p>
      <w:pPr>
        <w:pStyle w:val="Normal"/>
        <w:spacing w:before="0" w:after="200"/>
        <w:rPr>
          <w:lang w:val="da-DK"/>
        </w:rPr>
      </w:pPr>
      <w:r>
        <w:rPr>
          <w:rFonts w:eastAsia="Arial" w:cs="Arial"/>
          <w:b/>
          <w:bCs/>
          <w:color w:val="666666"/>
          <w:sz w:val="18"/>
          <w:szCs w:val="18"/>
          <w:lang w:val="da-DK"/>
        </w:rPr>
        <w:t xml:space="preserve">Kilder: </w:t>
      </w:r>
      <w:r>
        <w:rPr>
          <w:rFonts w:eastAsia="Arial" w:cs="Arial"/>
          <w:i/>
          <w:iCs/>
          <w:color w:val="888888"/>
          <w:sz w:val="18"/>
          <w:szCs w:val="18"/>
          <w:lang w:val="da-DK"/>
        </w:rPr>
        <w:t>elite31052014, elite15062019, elite29062022, elite25062024_2</w:t>
      </w:r>
    </w:p>
    <w:p>
      <w:pPr>
        <w:pStyle w:val="Heading1"/>
        <w:spacing w:before="360" w:after="200"/>
        <w:rPr>
          <w:lang w:val="da-DK"/>
        </w:rPr>
      </w:pPr>
      <w:r>
        <w:rPr>
          <w:rFonts w:eastAsia="Arial" w:cs="Arial" w:ascii="Arial" w:hAnsi="Arial"/>
          <w:b/>
          <w:bCs/>
          <w:color w:val="1F4E79"/>
          <w:sz w:val="32"/>
          <w:szCs w:val="32"/>
          <w:lang w:val="da-DK"/>
        </w:rPr>
        <w:t>11. Uddannelseskrav (IPF-krav)</w:t>
      </w:r>
    </w:p>
    <w:p>
      <w:pPr>
        <w:pStyle w:val="Normal"/>
        <w:spacing w:before="0" w:after="60"/>
        <w:rPr>
          <w:lang w:val="da-DK"/>
        </w:rPr>
      </w:pPr>
      <w:r>
        <w:rPr>
          <w:rFonts w:eastAsia="Arial" w:cs="Arial"/>
          <w:b/>
          <w:bCs/>
          <w:color w:val="1F4E79"/>
          <w:sz w:val="18"/>
          <w:szCs w:val="18"/>
          <w:lang w:val="da-DK"/>
        </w:rPr>
        <w:t xml:space="preserve">Hjemmel: </w:t>
      </w:r>
      <w:r>
        <w:rPr>
          <w:rFonts w:eastAsia="Arial" w:cs="Arial"/>
          <w:color w:val="444444"/>
          <w:sz w:val="18"/>
          <w:szCs w:val="18"/>
          <w:lang w:val="da-DK"/>
        </w:rPr>
        <w:t>Eksternt krav (IPF). IPF-krav der gælder for DSF som medlemsforbund. Kommunikeret via bestyrelsesmøder. Ikke selvstændigt vedtaget af repræsentantskabet.</w:t>
      </w:r>
    </w:p>
    <w:tbl>
      <w:tblPr>
        <w:tblW w:w="9026" w:type="dxa"/>
        <w:jc w:val="start"/>
        <w:tblInd w:w="0" w:type="dxa"/>
        <w:tblLayout w:type="fixed"/>
        <w:tblCellMar>
          <w:top w:w="60" w:type="dxa"/>
          <w:start w:w="100" w:type="dxa"/>
          <w:bottom w:w="60" w:type="dxa"/>
          <w:end w:w="100" w:type="dxa"/>
        </w:tblCellMar>
      </w:tblPr>
      <w:tblGrid>
        <w:gridCol w:w="1199"/>
        <w:gridCol w:w="5326"/>
        <w:gridCol w:w="2501"/>
      </w:tblGrid>
      <w:tr>
        <w:trPr/>
        <w:tc>
          <w:tcPr>
            <w:tcW w:w="1199" w:type="dxa"/>
            <w:tcBorders>
              <w:top w:val="single" w:sz="2" w:space="0" w:color="CCCCCC"/>
              <w:start w:val="single" w:sz="2" w:space="0" w:color="CCCCCC"/>
              <w:bottom w:val="single" w:sz="2" w:space="0" w:color="CCCCCC"/>
              <w:end w:val="single" w:sz="2" w:space="0" w:color="CCCCCC"/>
            </w:tcBorders>
            <w:shd w:fill="1F4E79" w:val="clear"/>
          </w:tcPr>
          <w:p>
            <w:pPr>
              <w:pStyle w:val="Normal"/>
              <w:rPr>
                <w:lang w:val="da-DK"/>
              </w:rPr>
            </w:pPr>
            <w:r>
              <w:rPr>
                <w:rFonts w:eastAsia="Arial" w:cs="Arial"/>
                <w:b/>
                <w:bCs/>
                <w:color w:val="FFFFFF"/>
                <w:sz w:val="20"/>
                <w:szCs w:val="20"/>
                <w:lang w:val="da-DK"/>
              </w:rPr>
              <w:t>Fra</w:t>
            </w:r>
          </w:p>
        </w:tc>
        <w:tc>
          <w:tcPr>
            <w:tcW w:w="5326" w:type="dxa"/>
            <w:tcBorders>
              <w:top w:val="single" w:sz="2" w:space="0" w:color="CCCCCC"/>
              <w:start w:val="single" w:sz="2" w:space="0" w:color="CCCCCC"/>
              <w:bottom w:val="single" w:sz="2" w:space="0" w:color="CCCCCC"/>
              <w:end w:val="single" w:sz="2" w:space="0" w:color="CCCCCC"/>
            </w:tcBorders>
            <w:shd w:fill="1F4E79" w:val="clear"/>
          </w:tcPr>
          <w:p>
            <w:pPr>
              <w:pStyle w:val="Normal"/>
              <w:rPr>
                <w:lang w:val="da-DK"/>
              </w:rPr>
            </w:pPr>
            <w:r>
              <w:rPr>
                <w:rFonts w:eastAsia="Arial" w:cs="Arial"/>
                <w:b/>
                <w:bCs/>
                <w:color w:val="FFFFFF"/>
                <w:sz w:val="20"/>
                <w:szCs w:val="20"/>
                <w:lang w:val="da-DK"/>
              </w:rPr>
              <w:t>Krav</w:t>
            </w:r>
          </w:p>
        </w:tc>
        <w:tc>
          <w:tcPr>
            <w:tcW w:w="2501" w:type="dxa"/>
            <w:tcBorders>
              <w:top w:val="single" w:sz="2" w:space="0" w:color="CCCCCC"/>
              <w:start w:val="single" w:sz="2" w:space="0" w:color="CCCCCC"/>
              <w:bottom w:val="single" w:sz="2" w:space="0" w:color="CCCCCC"/>
              <w:end w:val="single" w:sz="2" w:space="0" w:color="CCCCCC"/>
            </w:tcBorders>
            <w:shd w:fill="1F4E79" w:val="clear"/>
          </w:tcPr>
          <w:p>
            <w:pPr>
              <w:pStyle w:val="Normal"/>
              <w:rPr>
                <w:lang w:val="da-DK"/>
              </w:rPr>
            </w:pPr>
            <w:r>
              <w:rPr>
                <w:rFonts w:eastAsia="Arial" w:cs="Arial"/>
                <w:b/>
                <w:bCs/>
                <w:color w:val="FFFFFF"/>
                <w:sz w:val="20"/>
                <w:szCs w:val="20"/>
                <w:lang w:val="da-DK"/>
              </w:rPr>
              <w:t>Kilde</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2025</w:t>
            </w:r>
          </w:p>
        </w:tc>
        <w:tc>
          <w:tcPr>
            <w:tcW w:w="5326"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IPF-krav om coach-licens for Head Coaches ved internationale stævner.</w:t>
            </w:r>
          </w:p>
        </w:tc>
        <w:tc>
          <w:tcPr>
            <w:tcW w:w="2501"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refbest_150723</w:t>
            </w:r>
          </w:p>
        </w:tc>
      </w:tr>
      <w:tr>
        <w:trPr/>
        <w:tc>
          <w:tcPr>
            <w:tcW w:w="1199"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2027</w:t>
            </w:r>
          </w:p>
        </w:tc>
        <w:tc>
          <w:tcPr>
            <w:tcW w:w="5326"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IPF-krav: Internationale trænere og assistenter skal have IPF-træneruddannelse.</w:t>
            </w:r>
          </w:p>
        </w:tc>
        <w:tc>
          <w:tcPr>
            <w:tcW w:w="2501"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refbest_230825</w:t>
            </w:r>
          </w:p>
        </w:tc>
      </w:tr>
      <w:tr>
        <w:trPr/>
        <w:tc>
          <w:tcPr>
            <w:tcW w:w="1199"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Løbende</w:t>
            </w:r>
          </w:p>
        </w:tc>
        <w:tc>
          <w:tcPr>
            <w:tcW w:w="5326"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ADEL antidoping-kursus (WADA) er obligatorisk for deltagelse ved internationale masterstævner.</w:t>
            </w:r>
          </w:p>
        </w:tc>
        <w:tc>
          <w:tcPr>
            <w:tcW w:w="2501"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refbest_310722, Tilmeldingsfrister2026</w:t>
            </w:r>
          </w:p>
        </w:tc>
      </w:tr>
    </w:tbl>
    <w:p>
      <w:pPr>
        <w:pStyle w:val="Normal"/>
        <w:spacing w:before="0" w:after="120"/>
        <w:rPr>
          <w:lang w:val="da-DK"/>
        </w:rPr>
      </w:pPr>
      <w:r>
        <w:rPr>
          <w:rFonts w:eastAsia="Arial" w:cs="Arial"/>
          <w:b/>
          <w:bCs/>
          <w:color w:val="CC6600"/>
          <w:sz w:val="18"/>
          <w:szCs w:val="18"/>
          <w:lang w:val="da-DK"/>
        </w:rPr>
        <w:t xml:space="preserve">⚠ </w:t>
      </w:r>
      <w:r>
        <w:rPr>
          <w:rFonts w:eastAsia="Arial" w:cs="Arial"/>
          <w:b/>
          <w:bCs/>
          <w:color w:val="CC6600"/>
          <w:sz w:val="18"/>
          <w:szCs w:val="18"/>
          <w:lang w:val="da-DK"/>
        </w:rPr>
        <w:t xml:space="preserve">Note: </w:t>
      </w:r>
      <w:r>
        <w:rPr>
          <w:rFonts w:eastAsia="Arial" w:cs="Arial"/>
          <w:i/>
          <w:iCs/>
          <w:color w:val="666666"/>
          <w:sz w:val="18"/>
          <w:szCs w:val="18"/>
          <w:lang w:val="da-DK"/>
        </w:rPr>
        <w:t>DSF arbejder på at få nationale træneruddannelser godkendt som alternativ til IPF-uddannelsen (jf. refbest_230825).</w:t>
      </w:r>
    </w:p>
    <w:p>
      <w:pPr>
        <w:pStyle w:val="Normal"/>
        <w:spacing w:before="0" w:after="200"/>
        <w:rPr>
          <w:lang w:val="da-DK"/>
        </w:rPr>
      </w:pPr>
      <w:r>
        <w:rPr>
          <w:rFonts w:eastAsia="Arial" w:cs="Arial"/>
          <w:b/>
          <w:bCs/>
          <w:color w:val="666666"/>
          <w:sz w:val="18"/>
          <w:szCs w:val="18"/>
          <w:lang w:val="da-DK"/>
        </w:rPr>
        <w:t xml:space="preserve">Kilder: </w:t>
      </w:r>
      <w:r>
        <w:rPr>
          <w:rFonts w:eastAsia="Arial" w:cs="Arial"/>
          <w:i/>
          <w:iCs/>
          <w:color w:val="888888"/>
          <w:sz w:val="18"/>
          <w:szCs w:val="18"/>
          <w:lang w:val="da-DK"/>
        </w:rPr>
        <w:t>refbest_150723, refbest_230825, refbest_310722, Tilmeldingsfrister2026.pdf</w:t>
      </w:r>
    </w:p>
    <w:p>
      <w:pPr>
        <w:pStyle w:val="Heading1"/>
        <w:spacing w:before="360" w:after="200"/>
        <w:rPr>
          <w:lang w:val="da-DK"/>
        </w:rPr>
      </w:pPr>
      <w:r>
        <w:rPr>
          <w:rFonts w:eastAsia="Arial" w:cs="Arial" w:ascii="Arial" w:hAnsi="Arial"/>
          <w:b/>
          <w:bCs/>
          <w:color w:val="1F4E79"/>
          <w:sz w:val="32"/>
          <w:szCs w:val="32"/>
          <w:lang w:val="da-DK"/>
        </w:rPr>
        <w:t>12. Bopælskrav for udlændinge</w:t>
      </w:r>
    </w:p>
    <w:p>
      <w:pPr>
        <w:pStyle w:val="Normal"/>
        <w:spacing w:before="0" w:after="60"/>
        <w:rPr>
          <w:lang w:val="da-DK"/>
        </w:rPr>
      </w:pPr>
      <w:r>
        <w:rPr>
          <w:rFonts w:eastAsia="Arial" w:cs="Arial"/>
          <w:b/>
          <w:bCs/>
          <w:color w:val="1F4E79"/>
          <w:sz w:val="18"/>
          <w:szCs w:val="18"/>
          <w:lang w:val="da-DK"/>
        </w:rPr>
        <w:t xml:space="preserve">Hjemmel: </w:t>
      </w:r>
      <w:r>
        <w:rPr>
          <w:rFonts w:eastAsia="Arial" w:cs="Arial"/>
          <w:color w:val="444444"/>
          <w:sz w:val="18"/>
          <w:szCs w:val="18"/>
          <w:lang w:val="da-DK"/>
        </w:rPr>
        <w:t>Stævneregel (repræsentantskabsmøde). Vedtaget enstemmigt ved rep2013. Refereret i refbest_07102018.</w:t>
      </w:r>
    </w:p>
    <w:p>
      <w:pPr>
        <w:pStyle w:val="ListParagraph"/>
        <w:numPr>
          <w:ilvl w:val="0"/>
          <w:numId w:val="1"/>
        </w:numPr>
        <w:spacing w:before="0" w:after="80"/>
        <w:rPr>
          <w:lang w:val="da-DK"/>
        </w:rPr>
      </w:pPr>
      <w:r>
        <w:rPr>
          <w:rFonts w:eastAsia="Arial" w:cs="Arial"/>
          <w:sz w:val="20"/>
          <w:szCs w:val="20"/>
          <w:lang w:val="da-DK"/>
        </w:rPr>
        <w:t>En udlænding skal have haft fast bopæl i Danmark i 24 sammenhængende måneder for at deltage ved danske mesterskaber.</w:t>
      </w:r>
    </w:p>
    <w:p>
      <w:pPr>
        <w:pStyle w:val="ListParagraph"/>
        <w:numPr>
          <w:ilvl w:val="0"/>
          <w:numId w:val="1"/>
        </w:numPr>
        <w:spacing w:before="0" w:after="80"/>
        <w:rPr>
          <w:lang w:val="da-DK"/>
        </w:rPr>
      </w:pPr>
      <w:r>
        <w:rPr>
          <w:rFonts w:eastAsia="Arial" w:cs="Arial"/>
          <w:sz w:val="20"/>
          <w:szCs w:val="20"/>
          <w:lang w:val="da-DK"/>
        </w:rPr>
        <w:t>En dansk statsborger der bor/studerer i udlandet kan repræsentere Danmark, hvis DSF/Eliteudvalget har en aftale med vedkommende.</w:t>
      </w:r>
    </w:p>
    <w:p>
      <w:pPr>
        <w:pStyle w:val="ListParagraph"/>
        <w:numPr>
          <w:ilvl w:val="0"/>
          <w:numId w:val="1"/>
        </w:numPr>
        <w:spacing w:before="0" w:after="80"/>
        <w:rPr>
          <w:lang w:val="da-DK"/>
        </w:rPr>
      </w:pPr>
      <w:r>
        <w:rPr>
          <w:rFonts w:eastAsia="Arial" w:cs="Arial"/>
          <w:sz w:val="20"/>
          <w:szCs w:val="20"/>
          <w:lang w:val="da-DK"/>
        </w:rPr>
        <w:t>Efter 2 år med bopæl i Danmark kan der deltages ved danske mesterskaber.</w:t>
      </w:r>
    </w:p>
    <w:p>
      <w:pPr>
        <w:pStyle w:val="Normal"/>
        <w:spacing w:before="0" w:after="200"/>
        <w:rPr>
          <w:lang w:val="da-DK"/>
        </w:rPr>
      </w:pPr>
      <w:r>
        <w:rPr>
          <w:rFonts w:eastAsia="Arial" w:cs="Arial"/>
          <w:b/>
          <w:bCs/>
          <w:color w:val="666666"/>
          <w:sz w:val="18"/>
          <w:szCs w:val="18"/>
          <w:lang w:val="da-DK"/>
        </w:rPr>
        <w:t xml:space="preserve">Kilder: </w:t>
      </w:r>
      <w:r>
        <w:rPr>
          <w:rFonts w:eastAsia="Arial" w:cs="Arial"/>
          <w:i/>
          <w:iCs/>
          <w:color w:val="888888"/>
          <w:sz w:val="18"/>
          <w:szCs w:val="18"/>
          <w:lang w:val="da-DK"/>
        </w:rPr>
        <w:t>rep2013 (enstemmigt vedtaget), refbest_07102018 (refererer eksisterende stævneregel)</w:t>
      </w:r>
    </w:p>
    <w:p>
      <w:pPr>
        <w:pStyle w:val="Normal"/>
        <w:rPr>
          <w:lang w:val="da-DK"/>
        </w:rPr>
      </w:pPr>
      <w:r>
        <w:rPr>
          <w:lang w:val="da-DK"/>
        </w:rPr>
      </w:r>
      <w:r>
        <w:br w:type="page"/>
      </w:r>
    </w:p>
    <w:p>
      <w:pPr>
        <w:pStyle w:val="Heading1"/>
        <w:spacing w:before="0" w:after="200"/>
        <w:rPr>
          <w:lang w:val="da-DK"/>
        </w:rPr>
      </w:pPr>
      <w:r>
        <w:rPr>
          <w:rFonts w:eastAsia="Arial" w:cs="Arial" w:ascii="Arial" w:hAnsi="Arial"/>
          <w:b/>
          <w:bCs/>
          <w:color w:val="1F4E79"/>
          <w:sz w:val="32"/>
          <w:szCs w:val="32"/>
          <w:lang w:val="da-DK"/>
        </w:rPr>
        <w:t>Appendiks: Kildeliste</w:t>
      </w:r>
    </w:p>
    <w:p>
      <w:pPr>
        <w:pStyle w:val="Normal"/>
        <w:spacing w:before="0" w:after="120"/>
        <w:rPr>
          <w:lang w:val="da-DK"/>
        </w:rPr>
      </w:pPr>
      <w:r>
        <w:rPr>
          <w:rFonts w:eastAsia="Arial" w:cs="Arial"/>
          <w:sz w:val="20"/>
          <w:szCs w:val="20"/>
          <w:lang w:val="da-DK"/>
        </w:rPr>
        <w:t>Samtlige 214 PDF-referater fra følgende udvalg er gennemgået:</w:t>
      </w:r>
    </w:p>
    <w:tbl>
      <w:tblPr>
        <w:tblW w:w="9026" w:type="dxa"/>
        <w:jc w:val="start"/>
        <w:tblInd w:w="0" w:type="dxa"/>
        <w:tblLayout w:type="fixed"/>
        <w:tblCellMar>
          <w:top w:w="60" w:type="dxa"/>
          <w:start w:w="100" w:type="dxa"/>
          <w:bottom w:w="60" w:type="dxa"/>
          <w:end w:w="100" w:type="dxa"/>
        </w:tblCellMar>
      </w:tblPr>
      <w:tblGrid>
        <w:gridCol w:w="3000"/>
        <w:gridCol w:w="6026"/>
      </w:tblGrid>
      <w:tr>
        <w:trPr/>
        <w:tc>
          <w:tcPr>
            <w:tcW w:w="3000" w:type="dxa"/>
            <w:tcBorders>
              <w:top w:val="single" w:sz="2" w:space="0" w:color="CCCCCC"/>
              <w:start w:val="single" w:sz="2" w:space="0" w:color="CCCCCC"/>
              <w:bottom w:val="single" w:sz="2" w:space="0" w:color="CCCCCC"/>
              <w:end w:val="single" w:sz="2" w:space="0" w:color="CCCCCC"/>
            </w:tcBorders>
            <w:shd w:fill="1F4E79" w:val="clear"/>
          </w:tcPr>
          <w:p>
            <w:pPr>
              <w:pStyle w:val="Normal"/>
              <w:rPr>
                <w:lang w:val="da-DK"/>
              </w:rPr>
            </w:pPr>
            <w:r>
              <w:rPr>
                <w:rFonts w:eastAsia="Arial" w:cs="Arial"/>
                <w:b/>
                <w:bCs/>
                <w:color w:val="FFFFFF"/>
                <w:sz w:val="20"/>
                <w:szCs w:val="20"/>
                <w:lang w:val="da-DK"/>
              </w:rPr>
              <w:t>Udvalg/mappe</w:t>
            </w:r>
          </w:p>
        </w:tc>
        <w:tc>
          <w:tcPr>
            <w:tcW w:w="6026" w:type="dxa"/>
            <w:tcBorders>
              <w:top w:val="single" w:sz="2" w:space="0" w:color="CCCCCC"/>
              <w:start w:val="single" w:sz="2" w:space="0" w:color="CCCCCC"/>
              <w:bottom w:val="single" w:sz="2" w:space="0" w:color="CCCCCC"/>
              <w:end w:val="single" w:sz="2" w:space="0" w:color="CCCCCC"/>
            </w:tcBorders>
            <w:shd w:fill="1F4E79" w:val="clear"/>
          </w:tcPr>
          <w:p>
            <w:pPr>
              <w:pStyle w:val="Normal"/>
              <w:rPr>
                <w:lang w:val="da-DK"/>
              </w:rPr>
            </w:pPr>
            <w:r>
              <w:rPr>
                <w:rFonts w:eastAsia="Arial" w:cs="Arial"/>
                <w:b/>
                <w:bCs/>
                <w:color w:val="FFFFFF"/>
                <w:sz w:val="20"/>
                <w:szCs w:val="20"/>
                <w:lang w:val="da-DK"/>
              </w:rPr>
              <w:t>Beskrivelse</w:t>
            </w:r>
          </w:p>
        </w:tc>
      </w:tr>
      <w:tr>
        <w:trPr/>
        <w:tc>
          <w:tcPr>
            <w:tcW w:w="3000"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bestyrelse/</w:t>
            </w:r>
          </w:p>
        </w:tc>
        <w:tc>
          <w:tcPr>
            <w:tcW w:w="6026"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Bestyrelsesmødereferater</w:t>
            </w:r>
          </w:p>
        </w:tc>
      </w:tr>
      <w:tr>
        <w:trPr/>
        <w:tc>
          <w:tcPr>
            <w:tcW w:w="3000"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repraesentantskab/</w:t>
            </w:r>
          </w:p>
        </w:tc>
        <w:tc>
          <w:tcPr>
            <w:tcW w:w="6026"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Repræsentantskabsmøder (øverste myndighed)</w:t>
            </w:r>
          </w:p>
        </w:tc>
      </w:tr>
      <w:tr>
        <w:trPr/>
        <w:tc>
          <w:tcPr>
            <w:tcW w:w="3000"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eliteudvalg/</w:t>
            </w:r>
          </w:p>
        </w:tc>
        <w:tc>
          <w:tcPr>
            <w:tcW w:w="6026"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Eliteudvalgsreferater</w:t>
            </w:r>
          </w:p>
        </w:tc>
      </w:tr>
      <w:tr>
        <w:trPr/>
        <w:tc>
          <w:tcPr>
            <w:tcW w:w="3000"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staevneudvalg/</w:t>
            </w:r>
          </w:p>
        </w:tc>
        <w:tc>
          <w:tcPr>
            <w:tcW w:w="6026"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Stævneudvalgsreferater</w:t>
            </w:r>
          </w:p>
        </w:tc>
      </w:tr>
      <w:tr>
        <w:trPr/>
        <w:tc>
          <w:tcPr>
            <w:tcW w:w="3000"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masterudvalget/</w:t>
            </w:r>
          </w:p>
        </w:tc>
        <w:tc>
          <w:tcPr>
            <w:tcW w:w="6026"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Masterudvalgsreferater</w:t>
            </w:r>
          </w:p>
        </w:tc>
      </w:tr>
      <w:tr>
        <w:trPr/>
        <w:tc>
          <w:tcPr>
            <w:tcW w:w="3000"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medieudvalg/</w:t>
            </w:r>
          </w:p>
        </w:tc>
        <w:tc>
          <w:tcPr>
            <w:tcW w:w="6026"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Medieudvalgsreferater</w:t>
            </w:r>
          </w:p>
        </w:tc>
      </w:tr>
      <w:tr>
        <w:trPr/>
        <w:tc>
          <w:tcPr>
            <w:tcW w:w="3000"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dommerudvalg/</w:t>
            </w:r>
          </w:p>
        </w:tc>
        <w:tc>
          <w:tcPr>
            <w:tcW w:w="6026"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Dommerudvalgsreferater</w:t>
            </w:r>
          </w:p>
        </w:tc>
      </w:tr>
      <w:tr>
        <w:trPr/>
        <w:tc>
          <w:tcPr>
            <w:tcW w:w="3000"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udstyrsgruppen/</w:t>
            </w:r>
          </w:p>
        </w:tc>
        <w:tc>
          <w:tcPr>
            <w:tcW w:w="6026"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Udstyrsgruppens referater</w:t>
            </w:r>
          </w:p>
        </w:tc>
      </w:tr>
      <w:tr>
        <w:trPr/>
        <w:tc>
          <w:tcPr>
            <w:tcW w:w="3000"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dif_internationalt/</w:t>
            </w:r>
          </w:p>
        </w:tc>
        <w:tc>
          <w:tcPr>
            <w:tcW w:w="6026" w:type="dxa"/>
            <w:tcBorders>
              <w:top w:val="single" w:sz="2" w:space="0" w:color="CCCCCC"/>
              <w:start w:val="single" w:sz="2" w:space="0" w:color="CCCCCC"/>
              <w:bottom w:val="single" w:sz="2" w:space="0" w:color="CCCCCC"/>
              <w:end w:val="single" w:sz="2" w:space="0" w:color="CCCCCC"/>
            </w:tcBorders>
          </w:tcPr>
          <w:p>
            <w:pPr>
              <w:pStyle w:val="Normal"/>
              <w:rPr>
                <w:lang w:val="da-DK"/>
              </w:rPr>
            </w:pPr>
            <w:r>
              <w:rPr>
                <w:rFonts w:eastAsia="Arial" w:cs="Arial"/>
                <w:b w:val="false"/>
                <w:bCs w:val="false"/>
                <w:color w:val="000000"/>
                <w:sz w:val="20"/>
                <w:szCs w:val="20"/>
                <w:lang w:val="da-DK"/>
              </w:rPr>
              <w:t>DIF/IPF/EPF kongresser</w:t>
            </w:r>
          </w:p>
        </w:tc>
      </w:tr>
      <w:tr>
        <w:trPr/>
        <w:tc>
          <w:tcPr>
            <w:tcW w:w="3000"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andet/</w:t>
            </w:r>
          </w:p>
        </w:tc>
        <w:tc>
          <w:tcPr>
            <w:tcW w:w="6026" w:type="dxa"/>
            <w:tcBorders>
              <w:top w:val="single" w:sz="2" w:space="0" w:color="CCCCCC"/>
              <w:start w:val="single" w:sz="2" w:space="0" w:color="CCCCCC"/>
              <w:bottom w:val="single" w:sz="2" w:space="0" w:color="CCCCCC"/>
              <w:end w:val="single" w:sz="2" w:space="0" w:color="CCCCCC"/>
            </w:tcBorders>
            <w:shd w:fill="F2F7FB" w:val="clear"/>
          </w:tcPr>
          <w:p>
            <w:pPr>
              <w:pStyle w:val="Normal"/>
              <w:rPr>
                <w:lang w:val="da-DK"/>
              </w:rPr>
            </w:pPr>
            <w:r>
              <w:rPr>
                <w:rFonts w:eastAsia="Arial" w:cs="Arial"/>
                <w:b w:val="false"/>
                <w:bCs w:val="false"/>
                <w:color w:val="000000"/>
                <w:sz w:val="20"/>
                <w:szCs w:val="20"/>
                <w:lang w:val="da-DK"/>
              </w:rPr>
              <w:t>Øvrige dokumenter</w:t>
            </w:r>
          </w:p>
        </w:tc>
      </w:tr>
    </w:tbl>
    <w:p>
      <w:pPr>
        <w:pStyle w:val="Normal"/>
        <w:spacing w:before="0" w:after="120"/>
        <w:rPr>
          <w:lang w:val="da-DK"/>
        </w:rPr>
      </w:pPr>
      <w:r>
        <w:rPr>
          <w:lang w:val="da-DK"/>
        </w:rPr>
      </w:r>
    </w:p>
    <w:p>
      <w:pPr>
        <w:pStyle w:val="Normal"/>
        <w:spacing w:before="0" w:after="120"/>
        <w:rPr>
          <w:lang w:val="da-DK"/>
        </w:rPr>
      </w:pPr>
      <w:r>
        <w:rPr>
          <w:rFonts w:eastAsia="Arial" w:cs="Arial"/>
          <w:i/>
          <w:iCs/>
          <w:color w:val="666666"/>
          <w:sz w:val="20"/>
          <w:szCs w:val="20"/>
          <w:lang w:val="da-DK"/>
        </w:rPr>
        <w:t>Repræsentantskabsmødet er DSF’s øverste myndighed. Regler vedtaget her har højeste vægtning. Bestyrelsens beslutninger implementerer og præciserer disse regler. Udvalgsreferater informerer om håndhævelse og fortolkning.</w:t>
      </w:r>
    </w:p>
    <w:p>
      <w:pPr>
        <w:pStyle w:val="Heading2"/>
        <w:spacing w:before="280" w:after="160"/>
        <w:rPr>
          <w:lang w:val="da-DK"/>
        </w:rPr>
      </w:pPr>
      <w:r>
        <w:rPr>
          <w:rFonts w:eastAsia="Arial" w:cs="Arial" w:ascii="Arial" w:hAnsi="Arial"/>
          <w:b/>
          <w:bCs/>
          <w:color w:val="2E75B6"/>
          <w:sz w:val="26"/>
          <w:szCs w:val="26"/>
          <w:lang w:val="da-DK"/>
        </w:rPr>
        <w:t>Hjemmelshierarki</w:t>
      </w:r>
    </w:p>
    <w:p>
      <w:pPr>
        <w:pStyle w:val="ListParagraph"/>
        <w:numPr>
          <w:ilvl w:val="0"/>
          <w:numId w:val="1"/>
        </w:numPr>
        <w:spacing w:before="0" w:after="80"/>
        <w:rPr>
          <w:lang w:val="da-DK"/>
        </w:rPr>
      </w:pPr>
      <w:r>
        <w:rPr>
          <w:rFonts w:eastAsia="Arial" w:cs="Arial"/>
          <w:sz w:val="20"/>
          <w:szCs w:val="20"/>
          <w:lang w:val="da-DK"/>
        </w:rPr>
        <w:t>Vedtægt (§-reference, 2/3 flertal ved repræsentantskabsmøde) – højeste vægt</w:t>
      </w:r>
    </w:p>
    <w:p>
      <w:pPr>
        <w:pStyle w:val="ListParagraph"/>
        <w:numPr>
          <w:ilvl w:val="0"/>
          <w:numId w:val="1"/>
        </w:numPr>
        <w:spacing w:before="0" w:after="80"/>
        <w:rPr>
          <w:lang w:val="da-DK"/>
        </w:rPr>
      </w:pPr>
      <w:r>
        <w:rPr>
          <w:rFonts w:eastAsia="Arial" w:cs="Arial"/>
          <w:sz w:val="20"/>
          <w:szCs w:val="20"/>
          <w:lang w:val="da-DK"/>
        </w:rPr>
        <w:t>Stævneregel (simpelt flertal ved repræsentantskabsmøde) – høj vægt</w:t>
      </w:r>
    </w:p>
    <w:p>
      <w:pPr>
        <w:pStyle w:val="ListParagraph"/>
        <w:numPr>
          <w:ilvl w:val="0"/>
          <w:numId w:val="1"/>
        </w:numPr>
        <w:spacing w:before="0" w:after="80"/>
        <w:rPr>
          <w:lang w:val="da-DK"/>
        </w:rPr>
      </w:pPr>
      <w:r>
        <w:rPr>
          <w:rFonts w:eastAsia="Arial" w:cs="Arial"/>
          <w:sz w:val="20"/>
          <w:szCs w:val="20"/>
          <w:lang w:val="da-DK"/>
        </w:rPr>
        <w:t>Bestyrelsespolitik (operationelle beslutninger) – middel vægt</w:t>
      </w:r>
    </w:p>
    <w:p>
      <w:pPr>
        <w:pStyle w:val="ListParagraph"/>
        <w:numPr>
          <w:ilvl w:val="0"/>
          <w:numId w:val="1"/>
        </w:numPr>
        <w:spacing w:before="0" w:after="80"/>
        <w:rPr>
          <w:lang w:val="da-DK"/>
        </w:rPr>
      </w:pPr>
      <w:r>
        <w:rPr>
          <w:rFonts w:eastAsia="Arial" w:cs="Arial"/>
          <w:sz w:val="20"/>
          <w:szCs w:val="20"/>
          <w:lang w:val="da-DK"/>
        </w:rPr>
        <w:t>Udvalgsretningslinjer (intern håndhævelse/fortolkning) – laveste formelle vægt</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200" w:right="120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6"/>
        <w:szCs w:val="16"/>
      </w:rPr>
      <w:t xml:space="preserve">Side </w:t>
    </w:r>
    <w:r>
      <w:rPr>
        <w:rFonts w:eastAsia="Arial" w:cs="Arial"/>
        <w:sz w:val="20"/>
        <w:szCs w:val="20"/>
      </w:rPr>
      <w:fldChar w:fldCharType="begin"/>
    </w:r>
    <w:r>
      <w:rPr>
        <w:rFonts w:eastAsia="Arial" w:cs="Arial"/>
        <w:sz w:val="20"/>
        <w:szCs w:val="20"/>
      </w:rPr>
      <w:instrText xml:space="preserve"> PAGE </w:instrText>
    </w:r>
    <w:r>
      <w:rPr>
        <w:rFonts w:eastAsia="Arial" w:cs="Arial"/>
        <w:sz w:val="20"/>
        <w:szCs w:val="20"/>
      </w:rPr>
      <w:fldChar w:fldCharType="separate"/>
    </w:r>
    <w:r>
      <w:rPr>
        <w:rFonts w:eastAsia="Arial" w:cs="Arial"/>
        <w:sz w:val="20"/>
        <w:szCs w:val="20"/>
      </w:rPr>
      <w:t>6</w:t>
    </w:r>
    <w:r>
      <w:rPr>
        <w:rFonts w:eastAsia="Arial" w:cs="Arial"/>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sz w:val="16"/>
        <w:szCs w:val="16"/>
      </w:rPr>
      <w:t xml:space="preserve">Side </w:t>
    </w:r>
    <w:r>
      <w:rPr>
        <w:rFonts w:eastAsia="Arial" w:cs="Arial"/>
        <w:sz w:val="20"/>
        <w:szCs w:val="20"/>
      </w:rPr>
      <w:fldChar w:fldCharType="begin"/>
    </w:r>
    <w:r>
      <w:rPr>
        <w:rFonts w:eastAsia="Arial" w:cs="Arial"/>
        <w:sz w:val="20"/>
        <w:szCs w:val="20"/>
      </w:rPr>
      <w:instrText xml:space="preserve"> PAGE </w:instrText>
    </w:r>
    <w:r>
      <w:rPr>
        <w:rFonts w:eastAsia="Arial" w:cs="Arial"/>
        <w:sz w:val="20"/>
        <w:szCs w:val="20"/>
      </w:rPr>
      <w:fldChar w:fldCharType="separate"/>
    </w:r>
    <w:r>
      <w:rPr>
        <w:rFonts w:eastAsia="Arial" w:cs="Arial"/>
        <w:sz w:val="20"/>
        <w:szCs w:val="20"/>
      </w:rPr>
      <w:t>6</w:t>
    </w:r>
    <w:r>
      <w:rPr>
        <w:rFonts w:eastAsia="Arial" w:cs="Arial"/>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Fonts w:eastAsia="Arial" w:cs="Arial"/>
        <w:i/>
        <w:iCs/>
        <w:color w:val="888888"/>
        <w:sz w:val="16"/>
        <w:szCs w:val="16"/>
      </w:rPr>
      <w:t>Dansk Styrkeløft Forbund – Generelt Regelsæt (korrigeret)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Fonts w:eastAsia="Arial" w:cs="Arial"/>
        <w:i/>
        <w:iCs/>
        <w:color w:val="888888"/>
        <w:sz w:val="16"/>
        <w:szCs w:val="16"/>
      </w:rPr>
      <w:t>Dansk Styrkeløft Forbund – Generelt Regelsæt (korrigeret)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0"/>
      <w:szCs w:val="20"/>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F4E79"/>
      <w:sz w:val="32"/>
      <w:szCs w:val="32"/>
    </w:rPr>
  </w:style>
  <w:style w:type="paragraph" w:styleId="Heading2">
    <w:name w:val="heading 2"/>
    <w:basedOn w:val="Heading"/>
    <w:qFormat/>
    <w:pPr>
      <w:spacing w:before="280" w:after="160"/>
      <w:outlineLvl w:val="1"/>
    </w:pPr>
    <w:rPr>
      <w:rFonts w:ascii="Arial" w:hAnsi="Arial" w:eastAsia="Arial" w:cs="Arial"/>
      <w:b/>
      <w:bCs/>
      <w:color w:val="2E75B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1035</TotalTime>
  <Application>LibreOffice/25.8.4.2$MacOSX_AARCH64 LibreOffice_project/290daaa01b999472f0c7a3890eb6a550fd74c6df</Application>
  <AppVersion>15.0000</AppVersion>
  <Pages>6</Pages>
  <Words>1578</Words>
  <Characters>10465</Characters>
  <CharactersWithSpaces>11803</CharactersWithSpaces>
  <Paragraphs>212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2026-03-23T21:15:30Z</dcterms:created>
  <dc:creator>Un-named</dc:creator>
  <dc:description/>
  <dc:language>en-US</dc:language>
  <cp:lastModifiedBy/>
  <dcterms:modified xsi:type="dcterms:W3CDTF">2026-03-30T07:31:17Z</dcterms:modified>
  <cp:revision>2</cp:revision>
  <dc:subject/>
  <dc:title/>
</cp:coreProperties>
</file>