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B474" w14:textId="0A3838C9" w:rsidR="00845DDD" w:rsidRDefault="0012516C" w:rsidP="00E7453E">
      <w:pPr>
        <w:pStyle w:val="Title"/>
        <w:rPr>
          <w:lang w:val="en-US"/>
        </w:rPr>
      </w:pPr>
      <w:r>
        <w:rPr>
          <w:lang w:val="en-US"/>
        </w:rPr>
        <w:t>Footprint notes</w:t>
      </w:r>
      <w:r w:rsidR="00507996">
        <w:rPr>
          <w:lang w:val="en-US"/>
        </w:rPr>
        <w:t xml:space="preserve"> and questions</w:t>
      </w:r>
    </w:p>
    <w:p w14:paraId="26804C12" w14:textId="0E85CC1E" w:rsidR="00D72311" w:rsidRPr="00D72311" w:rsidRDefault="00D72311" w:rsidP="00D72311">
      <w:pPr>
        <w:pStyle w:val="Heading1"/>
        <w:rPr>
          <w:lang w:val="en-US"/>
        </w:rPr>
      </w:pPr>
      <m:oMath>
        <m:r>
          <w:rPr>
            <w:rFonts w:ascii="Cambria Math" w:hAnsi="Cambria Math"/>
            <w:lang w:val="en-US"/>
          </w:rPr>
          <m:t>4</m:t>
        </m:r>
      </m:oMath>
      <w:r>
        <w:rPr>
          <w:rFonts w:eastAsiaTheme="minorEastAsia"/>
          <w:lang w:val="en-US"/>
        </w:rPr>
        <w:t>-</w:t>
      </w:r>
      <m:oMath>
        <m:r>
          <w:rPr>
            <w:rFonts w:ascii="Cambria Math" w:eastAsiaTheme="minorEastAsia" w:hAnsi="Cambria Math"/>
            <w:lang w:val="en-US"/>
          </w:rPr>
          <m:t>σ</m:t>
        </m:r>
      </m:oMath>
      <w:r>
        <w:rPr>
          <w:rFonts w:eastAsiaTheme="minorEastAsia"/>
          <w:lang w:val="en-US"/>
        </w:rPr>
        <w:t xml:space="preserve"> code</w:t>
      </w:r>
    </w:p>
    <w:p w14:paraId="201E4E8D" w14:textId="0C4BA1FE" w:rsidR="00E7453E" w:rsidRPr="00507996" w:rsidRDefault="00507996" w:rsidP="005079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m:oMath>
        <m:sSub>
          <m:sSubPr>
            <m:ctrlPr>
              <w:rPr>
                <w:i/>
                <w:lang w:val="en-US"/>
              </w:rPr>
            </m:ctrlPr>
          </m:sSubPr>
          <m:e>
            <m:r>
              <w:rPr>
                <w:lang w:val="en-US"/>
              </w:rPr>
              <m:t>B</m:t>
            </m:r>
          </m:e>
          <m:sub>
            <m:r>
              <w:rPr>
                <w:lang w:val="en-US"/>
              </w:rPr>
              <m:t>2</m:t>
            </m:r>
          </m:sub>
        </m:sSub>
      </m:oMath>
      <w:r>
        <w:rPr>
          <w:rFonts w:eastAsiaTheme="minorEastAsia"/>
          <w:lang w:val="en-US"/>
        </w:rPr>
        <w:t xml:space="preserve"> matrix can be further simplified:</w:t>
      </w:r>
    </w:p>
    <w:p w14:paraId="141D73FA" w14:textId="13CA9867" w:rsidR="0054215E" w:rsidRPr="00D72311" w:rsidRDefault="007463C1" w:rsidP="00D72311">
      <w:pPr>
        <w:pStyle w:val="ListParagrap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i/>
                  <w:lang w:val="en-US"/>
                </w:rPr>
              </m:ctrlPr>
            </m:sSubPr>
            <m:e>
              <m:r>
                <w:rPr>
                  <w:lang w:val="en-US"/>
                </w:rPr>
                <m:t>B</m:t>
              </m:r>
            </m:e>
            <m:sub>
              <m:r>
                <w:rPr>
                  <w:lang w:val="en-US"/>
                </w:rPr>
                <m:t>2</m:t>
              </m:r>
            </m:sub>
          </m:sSub>
          <m:r>
            <w:rPr>
              <w:lang w:val="en-US"/>
            </w:rPr>
            <m:t>=</m:t>
          </m:r>
          <m:sSup>
            <m:sSupPr>
              <m:ctrlPr>
                <w:rPr>
                  <w:i/>
                  <w:lang w:val="en-US"/>
                </w:rPr>
              </m:ctrlPr>
            </m:sSupPr>
            <m:e>
              <m:r>
                <w:rPr>
                  <w:lang w:val="en-US"/>
                </w:rPr>
                <m:t>e</m:t>
              </m:r>
            </m:e>
            <m:sup>
              <m:r>
                <w:rPr>
                  <w:lang w:val="en-US"/>
                </w:rPr>
                <m:t>-πi</m:t>
              </m:r>
              <m:r>
                <m:rPr>
                  <m:lit/>
                </m:rPr>
                <w:rPr>
                  <w:lang w:val="en-US"/>
                </w:rPr>
                <m:t>/</m:t>
              </m:r>
              <m:r>
                <w:rPr>
                  <w:lang w:val="en-US"/>
                </w:rPr>
                <m:t>8</m:t>
              </m:r>
            </m:sup>
          </m:sSup>
          <m:f>
            <m:fPr>
              <m:ctrlPr>
                <w:rPr>
                  <w:i/>
                  <w:lang w:val="en-US"/>
                </w:rPr>
              </m:ctrlPr>
            </m:fPr>
            <m:num>
              <m:r>
                <w:rPr>
                  <w:lang w:val="en-US"/>
                </w:rPr>
                <m:t>1</m:t>
              </m:r>
            </m:num>
            <m:den>
              <m:r>
                <w:rPr>
                  <w:lang w:val="en-US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lang w:val="en-US"/>
                      </w:rPr>
                      <m:t>1+i</m:t>
                    </m:r>
                  </m:e>
                  <m:e>
                    <m:r>
                      <w:rPr>
                        <w:lang w:val="en-US"/>
                      </w:rPr>
                      <m:t>1-i</m:t>
                    </m:r>
                  </m:e>
                </m:mr>
                <m:mr>
                  <m:e>
                    <m:r>
                      <w:rPr>
                        <w:lang w:val="en-US"/>
                      </w:rPr>
                      <m:t>1-i</m:t>
                    </m:r>
                  </m:e>
                  <m:e>
                    <m:r>
                      <w:rPr>
                        <w:lang w:val="en-US"/>
                      </w:rPr>
                      <m:t>1+i</m:t>
                    </m:r>
                  </m:e>
                </m:mr>
              </m:m>
            </m:e>
          </m:d>
          <m:r>
            <w:rPr>
              <w:lang w:val="en-US"/>
            </w:rPr>
            <m:t>=</m:t>
          </m:r>
          <m:sSup>
            <m:sSupPr>
              <m:ctrlPr>
                <w:rPr>
                  <w:i/>
                  <w:lang w:val="en-US"/>
                </w:rPr>
              </m:ctrlPr>
            </m:sSupPr>
            <m:e>
              <m:r>
                <w:rPr>
                  <w:lang w:val="en-US"/>
                </w:rPr>
                <m:t>e</m:t>
              </m:r>
            </m:e>
            <m:sup>
              <m:r>
                <w:rPr>
                  <w:lang w:val="en-US"/>
                </w:rPr>
                <m:t>πi</m:t>
              </m:r>
              <m:r>
                <m:rPr>
                  <m:lit/>
                </m:rPr>
                <w:rPr>
                  <w:lang w:val="en-US"/>
                </w:rPr>
                <m:t>/</m:t>
              </m:r>
              <m:r>
                <w:rPr>
                  <w:lang w:val="en-US"/>
                </w:rPr>
                <m:t>8</m:t>
              </m:r>
            </m:sup>
          </m:sSup>
          <m:f>
            <m:fPr>
              <m:ctrlPr>
                <w:rPr>
                  <w:i/>
                  <w:lang w:val="en-US"/>
                </w:rPr>
              </m:ctrlPr>
            </m:fPr>
            <m:num>
              <m:r>
                <w:rPr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lang w:val="en-US"/>
                      </w:rPr>
                      <m:t>1</m:t>
                    </m:r>
                  </m:e>
                  <m:e>
                    <m:r>
                      <w:rPr>
                        <w:lang w:val="en-US"/>
                      </w:rPr>
                      <m:t>-i</m:t>
                    </m:r>
                  </m:e>
                </m:mr>
                <m:mr>
                  <m:e>
                    <m:r>
                      <w:rPr>
                        <w:lang w:val="en-US"/>
                      </w:rPr>
                      <m:t>-i</m:t>
                    </m:r>
                  </m:e>
                  <m:e>
                    <m:r>
                      <w:rPr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eastAsiaTheme="minorEastAsia"/>
              <w:lang w:val="en-US"/>
            </w:rPr>
            <m:t>≅</m:t>
          </m:r>
          <m:f>
            <m:fPr>
              <m:ctrlPr>
                <w:rPr>
                  <w:rFonts w:eastAsiaTheme="minorEastAsia"/>
                  <w:i/>
                  <w:lang w:val="en-US"/>
                </w:rPr>
              </m:ctrlPr>
            </m:fPr>
            <m:num>
              <m:r>
                <w:rPr>
                  <w:rFonts w:eastAsiaTheme="minorEastAsia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  <w:lang w:val="en-US"/>
                </w:rPr>
              </m:ctrlPr>
            </m:dPr>
            <m:e>
              <m:r>
                <w:rPr>
                  <w:rFonts w:eastAsiaTheme="minorEastAsia"/>
                  <w:lang w:val="en-US"/>
                </w:rPr>
                <m:t>I-iX</m:t>
              </m:r>
            </m:e>
          </m:d>
        </m:oMath>
      </m:oMathPara>
    </w:p>
    <w:p w14:paraId="04CF6237" w14:textId="78FF1851" w:rsidR="00A846A5" w:rsidRDefault="00A846A5" w:rsidP="00A846A5">
      <w:pPr>
        <w:pStyle w:val="ListParagraph"/>
        <w:numPr>
          <w:ilvl w:val="0"/>
          <w:numId w:val="3"/>
        </w:numPr>
        <w:rPr>
          <w:lang w:val="en-US"/>
        </w:rPr>
      </w:pPr>
      <w:r w:rsidRPr="00A846A5">
        <w:rPr>
          <w:noProof/>
          <w:lang w:val="en-US"/>
        </w:rPr>
        <w:drawing>
          <wp:inline distT="0" distB="0" distL="0" distR="0" wp14:anchorId="6D54C48C" wp14:editId="7D882D71">
            <wp:extent cx="5943600" cy="1342390"/>
            <wp:effectExtent l="0" t="0" r="0" b="0"/>
            <wp:docPr id="95024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42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1871" w14:textId="4BDA7442" w:rsidR="00A846A5" w:rsidRDefault="00A846A5" w:rsidP="00A846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Formulas used seem to suggest the left basis was used (e.g., the use of </w:t>
      </w:r>
      <m:oMath>
        <m:sSubSup>
          <m:sSubSupPr>
            <m:ctrlPr>
              <w:rPr>
                <w:i/>
                <w:lang w:val="en-US"/>
              </w:rPr>
            </m:ctrlPr>
          </m:sSubSupPr>
          <m:e>
            <m:r>
              <w:rPr>
                <w:lang w:val="en-US"/>
              </w:rPr>
              <m:t>F</m:t>
            </m:r>
          </m:e>
          <m:sub>
            <m:r>
              <w:rPr>
                <w:lang w:val="en-US"/>
              </w:rPr>
              <m:t>σσσ</m:t>
            </m:r>
          </m:sub>
          <m:sup>
            <m:r>
              <w:rPr>
                <w:lang w:val="en-US"/>
              </w:rPr>
              <m:t>σ</m:t>
            </m:r>
          </m:sup>
        </m:sSubSup>
      </m:oMath>
      <w:r>
        <w:rPr>
          <w:rFonts w:eastAsiaTheme="minorEastAsia"/>
          <w:lang w:val="en-US"/>
        </w:rPr>
        <w:t xml:space="preserve"> </w:t>
      </w:r>
      <w:r w:rsidR="001E3055">
        <w:rPr>
          <w:rFonts w:eastAsiaTheme="minorEastAsia"/>
          <w:lang w:val="en-US"/>
        </w:rPr>
        <w:t xml:space="preserve">to convert (1,2) basis to (2,3) basis </w:t>
      </w:r>
      <w:r>
        <w:rPr>
          <w:rFonts w:eastAsiaTheme="minorEastAsia"/>
          <w:lang w:val="en-US"/>
        </w:rPr>
        <w:t>only makes sense for the left side)</w:t>
      </w:r>
      <w:r>
        <w:rPr>
          <w:lang w:val="en-US"/>
        </w:rPr>
        <w:t xml:space="preserve"> but only the right picture was shown. Is this intentional to demonstrate that measurement of one fusion gives information of the other?</w:t>
      </w:r>
    </w:p>
    <w:p w14:paraId="16F8D34E" w14:textId="047EAC7F" w:rsidR="00A846A5" w:rsidRDefault="00A846A5" w:rsidP="00A846A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In particular, the use of </w:t>
      </w:r>
    </w:p>
    <w:p w14:paraId="0FCBD770" w14:textId="2C3F1F7C" w:rsidR="00A846A5" w:rsidRPr="00A846A5" w:rsidRDefault="00A846A5" w:rsidP="00A846A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To convert the LHS to RHS (or vice versa), we need </w:t>
      </w:r>
      <m:oMath>
        <m:sSubSup>
          <m:sSubSupPr>
            <m:ctrlPr>
              <w:rPr>
                <w:i/>
                <w:lang w:val="en-US"/>
              </w:rPr>
            </m:ctrlPr>
          </m:sSubSupPr>
          <m:e>
            <m:r>
              <w:rPr>
                <w:lang w:val="en-US"/>
              </w:rPr>
              <m:t>F</m:t>
            </m:r>
          </m:e>
          <m:sub>
            <m:r>
              <w:rPr>
                <w:lang w:val="en-US"/>
              </w:rPr>
              <m:t>1σσ</m:t>
            </m:r>
          </m:sub>
          <m:sup>
            <m:r>
              <w:rPr>
                <w:lang w:val="en-US"/>
              </w:rPr>
              <m:t>σ</m:t>
            </m:r>
          </m:sup>
        </m:sSubSup>
      </m:oMath>
      <w:r>
        <w:rPr>
          <w:rFonts w:eastAsiaTheme="minorEastAsia"/>
          <w:lang w:val="en-US"/>
        </w:rPr>
        <w:t xml:space="preserve"> and </w:t>
      </w:r>
      <m:oMath>
        <m:sSubSup>
          <m:sSubSupPr>
            <m:ctrlPr>
              <w:rPr>
                <w:i/>
                <w:lang w:val="en-US"/>
              </w:rPr>
            </m:ctrlPr>
          </m:sSubSupPr>
          <m:e>
            <m:r>
              <w:rPr>
                <w:lang w:val="en-US"/>
              </w:rPr>
              <m:t>F</m:t>
            </m:r>
          </m:e>
          <m:sub>
            <m:r>
              <w:rPr>
                <w:lang w:val="en-US"/>
              </w:rPr>
              <m:t>ψσσ</m:t>
            </m:r>
          </m:sub>
          <m:sup>
            <m:r>
              <w:rPr>
                <w:lang w:val="en-US"/>
              </w:rPr>
              <m:t>σ</m:t>
            </m:r>
          </m:sup>
        </m:sSubSup>
      </m:oMath>
      <w:r>
        <w:rPr>
          <w:rFonts w:eastAsiaTheme="minorEastAsia"/>
          <w:lang w:val="en-US"/>
        </w:rPr>
        <w:t>, which I am not sure can be fixed to be the identity.</w:t>
      </w:r>
    </w:p>
    <w:p w14:paraId="324AC22C" w14:textId="52B07C95" w:rsidR="0054215E" w:rsidRDefault="00D72311" w:rsidP="00D72311">
      <w:pPr>
        <w:pStyle w:val="Heading1"/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6</m:t>
        </m:r>
      </m:oMath>
      <w:r>
        <w:rPr>
          <w:lang w:val="en-US"/>
        </w:rPr>
        <w:t>-</w:t>
      </w:r>
      <m:oMath>
        <m:r>
          <w:rPr>
            <w:rFonts w:ascii="Cambria Math" w:hAnsi="Cambria Math"/>
            <w:lang w:val="en-US"/>
          </w:rPr>
          <m:t>σ</m:t>
        </m:r>
      </m:oMath>
      <w:r>
        <w:rPr>
          <w:rFonts w:eastAsiaTheme="minorEastAsia"/>
          <w:lang w:val="en-US"/>
        </w:rPr>
        <w:t xml:space="preserve"> code</w:t>
      </w:r>
    </w:p>
    <w:p w14:paraId="2AADC665" w14:textId="7AD8FDC4" w:rsidR="00D72311" w:rsidRPr="003D0BC7" w:rsidRDefault="003D0BC7" w:rsidP="003D0BC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is the analogue of Ising Majorana code for Fibonacci anyons?</w:t>
      </w:r>
    </w:p>
    <w:sectPr w:rsidR="00D72311" w:rsidRPr="003D0B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EB5"/>
    <w:multiLevelType w:val="hybridMultilevel"/>
    <w:tmpl w:val="770EC7E6"/>
    <w:lvl w:ilvl="0" w:tplc="F816FB76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F4769"/>
    <w:multiLevelType w:val="hybridMultilevel"/>
    <w:tmpl w:val="A8181F4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93899"/>
    <w:multiLevelType w:val="hybridMultilevel"/>
    <w:tmpl w:val="DC3EC2F8"/>
    <w:lvl w:ilvl="0" w:tplc="752CBB96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856085">
    <w:abstractNumId w:val="1"/>
  </w:num>
  <w:num w:numId="2" w16cid:durableId="991327511">
    <w:abstractNumId w:val="2"/>
  </w:num>
  <w:num w:numId="3" w16cid:durableId="33870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53E"/>
    <w:rsid w:val="0002463D"/>
    <w:rsid w:val="000367A4"/>
    <w:rsid w:val="000A6525"/>
    <w:rsid w:val="000C2A16"/>
    <w:rsid w:val="0012516C"/>
    <w:rsid w:val="001A2E9C"/>
    <w:rsid w:val="001C3A69"/>
    <w:rsid w:val="001D03D5"/>
    <w:rsid w:val="001D55E9"/>
    <w:rsid w:val="001E3055"/>
    <w:rsid w:val="0022112A"/>
    <w:rsid w:val="003132BB"/>
    <w:rsid w:val="0037070C"/>
    <w:rsid w:val="003C68A8"/>
    <w:rsid w:val="003D0BC7"/>
    <w:rsid w:val="00473086"/>
    <w:rsid w:val="004A2DFC"/>
    <w:rsid w:val="00507996"/>
    <w:rsid w:val="005332BA"/>
    <w:rsid w:val="0054215E"/>
    <w:rsid w:val="00571D31"/>
    <w:rsid w:val="005A1EE5"/>
    <w:rsid w:val="00641C68"/>
    <w:rsid w:val="006B7E6D"/>
    <w:rsid w:val="00736B07"/>
    <w:rsid w:val="00845DDD"/>
    <w:rsid w:val="00854AA7"/>
    <w:rsid w:val="00863D81"/>
    <w:rsid w:val="009F198E"/>
    <w:rsid w:val="00A150CC"/>
    <w:rsid w:val="00A42C3C"/>
    <w:rsid w:val="00A57710"/>
    <w:rsid w:val="00A75E90"/>
    <w:rsid w:val="00A846A5"/>
    <w:rsid w:val="00B3179A"/>
    <w:rsid w:val="00C7483B"/>
    <w:rsid w:val="00CA22BB"/>
    <w:rsid w:val="00D44A6E"/>
    <w:rsid w:val="00D72311"/>
    <w:rsid w:val="00E11DE4"/>
    <w:rsid w:val="00E7453E"/>
    <w:rsid w:val="00E93797"/>
    <w:rsid w:val="00EA18EA"/>
    <w:rsid w:val="00F9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1DB7"/>
  <w15:chartTrackingRefBased/>
  <w15:docId w15:val="{E1912D97-6A21-4BCC-AC9C-B2563672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5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5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5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5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5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5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5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5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5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5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5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5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5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5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5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5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5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5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53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745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5</cp:revision>
  <dcterms:created xsi:type="dcterms:W3CDTF">2026-08-16T22:03:00Z</dcterms:created>
  <dcterms:modified xsi:type="dcterms:W3CDTF">2026-08-20T18:15:00Z</dcterms:modified>
</cp:coreProperties>
</file>