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1D3" w:rsidRDefault="00B351D3" w:rsidP="00DD68D8">
      <w:pPr>
        <w:pBdr>
          <w:bottom w:val="single" w:sz="12" w:space="1" w:color="auto"/>
        </w:pBdr>
        <w:spacing w:after="0" w:line="240" w:lineRule="auto"/>
        <w:jc w:val="center"/>
        <w:rPr>
          <w:rFonts w:ascii="Arial" w:eastAsia="Calibri" w:hAnsi="Arial" w:cs="Arial"/>
          <w:b/>
          <w:sz w:val="32"/>
          <w:szCs w:val="24"/>
        </w:rPr>
      </w:pPr>
    </w:p>
    <w:p w:rsidR="00B351D3" w:rsidRPr="00ED7B7E" w:rsidRDefault="00B351D3" w:rsidP="00DD68D8">
      <w:pPr>
        <w:pBdr>
          <w:bottom w:val="single" w:sz="12" w:space="1" w:color="auto"/>
        </w:pBdr>
        <w:spacing w:after="0" w:line="240" w:lineRule="auto"/>
        <w:jc w:val="center"/>
        <w:rPr>
          <w:rFonts w:ascii="Arial" w:eastAsia="Calibri" w:hAnsi="Arial" w:cs="Arial"/>
          <w:b/>
          <w:color w:val="1F497D" w:themeColor="text2"/>
          <w:sz w:val="28"/>
          <w:szCs w:val="28"/>
        </w:rPr>
      </w:pPr>
    </w:p>
    <w:p w:rsidR="00FE585F" w:rsidRPr="00ED7B7E" w:rsidRDefault="00FE585F" w:rsidP="00DD68D8">
      <w:pPr>
        <w:pBdr>
          <w:bottom w:val="single" w:sz="12" w:space="1" w:color="auto"/>
        </w:pBdr>
        <w:spacing w:after="0" w:line="240" w:lineRule="auto"/>
        <w:jc w:val="center"/>
        <w:rPr>
          <w:rFonts w:ascii="Arial" w:eastAsia="Calibri" w:hAnsi="Arial" w:cs="Arial"/>
          <w:b/>
          <w:color w:val="1F497D" w:themeColor="text2"/>
          <w:sz w:val="28"/>
          <w:szCs w:val="28"/>
        </w:rPr>
      </w:pPr>
      <w:r w:rsidRPr="00ED7B7E">
        <w:rPr>
          <w:rFonts w:ascii="Arial" w:eastAsia="Calibri" w:hAnsi="Arial" w:cs="Arial"/>
          <w:b/>
          <w:color w:val="1F497D" w:themeColor="text2"/>
          <w:sz w:val="28"/>
          <w:szCs w:val="28"/>
        </w:rPr>
        <w:t>CARCINOGENS, REPRODUCTIVE TOXINS AND ACUTE TOXINS</w:t>
      </w:r>
      <w:r w:rsidR="00E16BB7" w:rsidRPr="00ED7B7E">
        <w:rPr>
          <w:rFonts w:ascii="Arial" w:eastAsia="Calibri" w:hAnsi="Arial" w:cs="Arial"/>
          <w:b/>
          <w:color w:val="1F497D" w:themeColor="text2"/>
          <w:sz w:val="28"/>
          <w:szCs w:val="28"/>
        </w:rPr>
        <w:t xml:space="preserve"> </w:t>
      </w:r>
    </w:p>
    <w:p w:rsidR="00A75C54" w:rsidRPr="00ED7B7E" w:rsidRDefault="00E16BB7" w:rsidP="009F2BB2">
      <w:pPr>
        <w:pBdr>
          <w:bottom w:val="single" w:sz="12" w:space="1" w:color="auto"/>
        </w:pBdr>
        <w:spacing w:after="0" w:line="240" w:lineRule="auto"/>
        <w:jc w:val="center"/>
        <w:rPr>
          <w:rFonts w:ascii="Arial" w:eastAsia="Calibri" w:hAnsi="Arial" w:cs="Arial"/>
          <w:b/>
          <w:color w:val="1F497D" w:themeColor="text2"/>
          <w:sz w:val="28"/>
          <w:szCs w:val="28"/>
        </w:rPr>
      </w:pPr>
      <w:r w:rsidRPr="00ED7B7E">
        <w:rPr>
          <w:rFonts w:ascii="Arial" w:eastAsia="Calibri" w:hAnsi="Arial" w:cs="Arial"/>
          <w:b/>
          <w:color w:val="1F497D" w:themeColor="text2"/>
          <w:sz w:val="28"/>
          <w:szCs w:val="28"/>
        </w:rPr>
        <w:t>Also Known as</w:t>
      </w:r>
      <w:r w:rsidR="009F2BB2" w:rsidRPr="00ED7B7E">
        <w:rPr>
          <w:rFonts w:ascii="Arial" w:eastAsia="Calibri" w:hAnsi="Arial" w:cs="Arial"/>
          <w:b/>
          <w:color w:val="1F497D" w:themeColor="text2"/>
          <w:sz w:val="28"/>
          <w:szCs w:val="28"/>
        </w:rPr>
        <w:t xml:space="preserve"> OSHA</w:t>
      </w:r>
      <w:r w:rsidRPr="00ED7B7E">
        <w:rPr>
          <w:rFonts w:ascii="Arial" w:eastAsia="Calibri" w:hAnsi="Arial" w:cs="Arial"/>
          <w:b/>
          <w:color w:val="1F497D" w:themeColor="text2"/>
          <w:sz w:val="28"/>
          <w:szCs w:val="28"/>
        </w:rPr>
        <w:t xml:space="preserve"> </w:t>
      </w:r>
      <w:r w:rsidR="002C0451" w:rsidRPr="00ED7B7E">
        <w:rPr>
          <w:rFonts w:ascii="Arial" w:eastAsia="Calibri" w:hAnsi="Arial" w:cs="Arial"/>
          <w:b/>
          <w:color w:val="1F497D" w:themeColor="text2"/>
          <w:sz w:val="28"/>
          <w:szCs w:val="28"/>
        </w:rPr>
        <w:t>“</w:t>
      </w:r>
      <w:r w:rsidRPr="00ED7B7E">
        <w:rPr>
          <w:rFonts w:ascii="Arial" w:eastAsia="Calibri" w:hAnsi="Arial" w:cs="Arial"/>
          <w:b/>
          <w:color w:val="1F497D" w:themeColor="text2"/>
          <w:sz w:val="28"/>
          <w:szCs w:val="28"/>
        </w:rPr>
        <w:t>Particularly Hazardous Substances</w:t>
      </w:r>
      <w:r w:rsidR="002C0451" w:rsidRPr="00ED7B7E">
        <w:rPr>
          <w:rFonts w:ascii="Arial" w:eastAsia="Calibri" w:hAnsi="Arial" w:cs="Arial"/>
          <w:b/>
          <w:color w:val="1F497D" w:themeColor="text2"/>
          <w:sz w:val="28"/>
          <w:szCs w:val="28"/>
        </w:rPr>
        <w:t>”</w:t>
      </w:r>
    </w:p>
    <w:p w:rsidR="00DD68D8" w:rsidRPr="003B5C06" w:rsidRDefault="00DD68D8" w:rsidP="00DD68D8">
      <w:pPr>
        <w:pBdr>
          <w:bottom w:val="single" w:sz="12" w:space="1" w:color="auto"/>
        </w:pBdr>
        <w:spacing w:line="240" w:lineRule="auto"/>
        <w:jc w:val="center"/>
        <w:rPr>
          <w:rFonts w:ascii="Arial" w:eastAsia="Calibri" w:hAnsi="Arial" w:cs="Arial"/>
          <w:b/>
          <w:sz w:val="32"/>
          <w:szCs w:val="24"/>
        </w:rPr>
      </w:pPr>
      <w:r w:rsidRPr="003B5C06">
        <w:rPr>
          <w:rFonts w:ascii="Arial" w:eastAsia="Calibri" w:hAnsi="Arial" w:cs="Arial"/>
          <w:b/>
          <w:sz w:val="32"/>
          <w:szCs w:val="24"/>
        </w:rPr>
        <w:t>STANDARD OPERATING PROCEDURE</w:t>
      </w:r>
      <w:r w:rsidR="00FE585F">
        <w:rPr>
          <w:rFonts w:ascii="Arial" w:eastAsia="Calibri" w:hAnsi="Arial" w:cs="Arial"/>
          <w:b/>
          <w:sz w:val="32"/>
          <w:szCs w:val="24"/>
        </w:rPr>
        <w:t xml:space="preserve"> TEMPLATE</w:t>
      </w:r>
    </w:p>
    <w:p w:rsidR="00DD68D8" w:rsidRPr="003B5C06" w:rsidRDefault="00DD68D8" w:rsidP="00DD68D8">
      <w:pPr>
        <w:tabs>
          <w:tab w:val="left" w:pos="2160"/>
          <w:tab w:val="left" w:pos="3960"/>
          <w:tab w:val="left" w:pos="7110"/>
        </w:tabs>
        <w:spacing w:line="240" w:lineRule="auto"/>
        <w:rPr>
          <w:rFonts w:ascii="Arial" w:eastAsia="Calibri" w:hAnsi="Arial" w:cs="Arial"/>
          <w:sz w:val="24"/>
          <w:szCs w:val="24"/>
        </w:rPr>
      </w:pPr>
      <w:r w:rsidRPr="003B5C06">
        <w:rPr>
          <w:rFonts w:ascii="Arial" w:eastAsia="Calibri" w:hAnsi="Arial" w:cs="Arial"/>
          <w:b/>
          <w:sz w:val="24"/>
          <w:szCs w:val="24"/>
        </w:rPr>
        <w:t>Type of SOP:</w:t>
      </w:r>
      <w:r w:rsidRPr="003B5C06">
        <w:rPr>
          <w:rFonts w:ascii="Arial" w:eastAsia="Calibri" w:hAnsi="Arial" w:cs="Arial"/>
          <w:sz w:val="24"/>
          <w:szCs w:val="24"/>
        </w:rPr>
        <w:t xml:space="preserve">  </w:t>
      </w:r>
      <w:bookmarkStart w:id="0" w:name="Check1"/>
      <w:r w:rsidRPr="003B5C06">
        <w:rPr>
          <w:rFonts w:ascii="Arial" w:eastAsia="Calibri" w:hAnsi="Arial" w:cs="Arial"/>
          <w:sz w:val="24"/>
          <w:szCs w:val="24"/>
        </w:rPr>
        <w:tab/>
      </w:r>
      <w:bookmarkEnd w:id="0"/>
      <w:r w:rsidR="00D010BB">
        <w:rPr>
          <w:rFonts w:ascii="Arial" w:eastAsia="Calibri" w:hAnsi="Arial" w:cs="Arial"/>
          <w:sz w:val="24"/>
          <w:szCs w:val="24"/>
        </w:rPr>
        <w:fldChar w:fldCharType="begin">
          <w:ffData>
            <w:name w:val=""/>
            <w:enabled/>
            <w:calcOnExit w:val="0"/>
            <w:checkBox>
              <w:sizeAuto/>
              <w:default w:val="0"/>
            </w:checkBox>
          </w:ffData>
        </w:fldChar>
      </w:r>
      <w:r w:rsidR="00D010BB">
        <w:rPr>
          <w:rFonts w:ascii="Arial" w:eastAsia="Calibri" w:hAnsi="Arial" w:cs="Arial"/>
          <w:sz w:val="24"/>
          <w:szCs w:val="24"/>
        </w:rPr>
        <w:instrText xml:space="preserve"> FORMCHECKBOX </w:instrText>
      </w:r>
      <w:r w:rsidR="00ED7B7E">
        <w:rPr>
          <w:rFonts w:ascii="Arial" w:eastAsia="Calibri" w:hAnsi="Arial" w:cs="Arial"/>
          <w:sz w:val="24"/>
          <w:szCs w:val="24"/>
        </w:rPr>
      </w:r>
      <w:r w:rsidR="00ED7B7E">
        <w:rPr>
          <w:rFonts w:ascii="Arial" w:eastAsia="Calibri" w:hAnsi="Arial" w:cs="Arial"/>
          <w:sz w:val="24"/>
          <w:szCs w:val="24"/>
        </w:rPr>
        <w:fldChar w:fldCharType="separate"/>
      </w:r>
      <w:r w:rsidR="00D010BB">
        <w:rPr>
          <w:rFonts w:ascii="Arial" w:eastAsia="Calibri" w:hAnsi="Arial" w:cs="Arial"/>
          <w:sz w:val="24"/>
          <w:szCs w:val="24"/>
        </w:rPr>
        <w:fldChar w:fldCharType="end"/>
      </w:r>
      <w:r w:rsidRPr="003B5C06">
        <w:rPr>
          <w:rFonts w:ascii="Arial" w:eastAsia="Calibri" w:hAnsi="Arial" w:cs="Arial"/>
          <w:b/>
          <w:sz w:val="24"/>
          <w:szCs w:val="24"/>
        </w:rPr>
        <w:t xml:space="preserve"> </w:t>
      </w:r>
      <w:r w:rsidRPr="003B5C06">
        <w:rPr>
          <w:rFonts w:ascii="Arial" w:eastAsia="Calibri" w:hAnsi="Arial" w:cs="Arial"/>
          <w:sz w:val="24"/>
          <w:szCs w:val="24"/>
        </w:rPr>
        <w:t>Process</w:t>
      </w:r>
      <w:r w:rsidRPr="003B5C06">
        <w:rPr>
          <w:rFonts w:ascii="Arial" w:eastAsia="Calibri" w:hAnsi="Arial" w:cs="Arial"/>
          <w:b/>
          <w:sz w:val="24"/>
          <w:szCs w:val="24"/>
        </w:rPr>
        <w:tab/>
      </w:r>
      <w:r w:rsidR="0026641B">
        <w:rPr>
          <w:rFonts w:ascii="Arial" w:eastAsia="Calibri" w:hAnsi="Arial" w:cs="Arial"/>
          <w:b/>
          <w:sz w:val="24"/>
          <w:szCs w:val="24"/>
        </w:rPr>
        <w:fldChar w:fldCharType="begin">
          <w:ffData>
            <w:name w:val=""/>
            <w:enabled/>
            <w:calcOnExit w:val="0"/>
            <w:checkBox>
              <w:sizeAuto/>
              <w:default w:val="0"/>
            </w:checkBox>
          </w:ffData>
        </w:fldChar>
      </w:r>
      <w:r w:rsidR="0026641B">
        <w:rPr>
          <w:rFonts w:ascii="Arial" w:eastAsia="Calibri" w:hAnsi="Arial" w:cs="Arial"/>
          <w:b/>
          <w:sz w:val="24"/>
          <w:szCs w:val="24"/>
        </w:rPr>
        <w:instrText xml:space="preserve"> FORMCHECKBOX </w:instrText>
      </w:r>
      <w:r w:rsidR="00ED7B7E">
        <w:rPr>
          <w:rFonts w:ascii="Arial" w:eastAsia="Calibri" w:hAnsi="Arial" w:cs="Arial"/>
          <w:b/>
          <w:sz w:val="24"/>
          <w:szCs w:val="24"/>
        </w:rPr>
      </w:r>
      <w:r w:rsidR="00ED7B7E">
        <w:rPr>
          <w:rFonts w:ascii="Arial" w:eastAsia="Calibri" w:hAnsi="Arial" w:cs="Arial"/>
          <w:b/>
          <w:sz w:val="24"/>
          <w:szCs w:val="24"/>
        </w:rPr>
        <w:fldChar w:fldCharType="separate"/>
      </w:r>
      <w:r w:rsidR="0026641B">
        <w:rPr>
          <w:rFonts w:ascii="Arial" w:eastAsia="Calibri" w:hAnsi="Arial" w:cs="Arial"/>
          <w:b/>
          <w:sz w:val="24"/>
          <w:szCs w:val="24"/>
        </w:rPr>
        <w:fldChar w:fldCharType="end"/>
      </w:r>
      <w:r w:rsidRPr="003B5C06">
        <w:rPr>
          <w:rFonts w:ascii="Arial" w:eastAsia="Calibri" w:hAnsi="Arial" w:cs="Arial"/>
          <w:b/>
          <w:sz w:val="24"/>
          <w:szCs w:val="24"/>
        </w:rPr>
        <w:t xml:space="preserve"> </w:t>
      </w:r>
      <w:r w:rsidRPr="003B5C06">
        <w:rPr>
          <w:rFonts w:ascii="Arial" w:eastAsia="Calibri" w:hAnsi="Arial" w:cs="Arial"/>
          <w:sz w:val="24"/>
          <w:szCs w:val="24"/>
        </w:rPr>
        <w:t>Hazardous Chemical</w:t>
      </w:r>
      <w:r w:rsidRPr="003B5C06">
        <w:rPr>
          <w:rFonts w:ascii="Arial" w:eastAsia="Calibri" w:hAnsi="Arial" w:cs="Arial"/>
          <w:sz w:val="24"/>
          <w:szCs w:val="24"/>
        </w:rPr>
        <w:tab/>
      </w:r>
      <w:r w:rsidRPr="003B5C06">
        <w:rPr>
          <w:rFonts w:ascii="Arial" w:eastAsia="Calibri" w:hAnsi="Arial" w:cs="Arial"/>
          <w:sz w:val="24"/>
          <w:szCs w:val="24"/>
        </w:rPr>
        <w:tab/>
      </w:r>
      <w:r w:rsidR="0026641B">
        <w:rPr>
          <w:rFonts w:ascii="Arial" w:eastAsia="Calibri" w:hAnsi="Arial" w:cs="Arial"/>
          <w:b/>
          <w:sz w:val="24"/>
          <w:szCs w:val="24"/>
        </w:rPr>
        <w:fldChar w:fldCharType="begin">
          <w:ffData>
            <w:name w:val=""/>
            <w:enabled/>
            <w:calcOnExit w:val="0"/>
            <w:checkBox>
              <w:sizeAuto/>
              <w:default w:val="1"/>
            </w:checkBox>
          </w:ffData>
        </w:fldChar>
      </w:r>
      <w:r w:rsidR="0026641B">
        <w:rPr>
          <w:rFonts w:ascii="Arial" w:eastAsia="Calibri" w:hAnsi="Arial" w:cs="Arial"/>
          <w:b/>
          <w:sz w:val="24"/>
          <w:szCs w:val="24"/>
        </w:rPr>
        <w:instrText xml:space="preserve"> FORMCHECKBOX </w:instrText>
      </w:r>
      <w:r w:rsidR="00ED7B7E">
        <w:rPr>
          <w:rFonts w:ascii="Arial" w:eastAsia="Calibri" w:hAnsi="Arial" w:cs="Arial"/>
          <w:b/>
          <w:sz w:val="24"/>
          <w:szCs w:val="24"/>
        </w:rPr>
      </w:r>
      <w:r w:rsidR="00ED7B7E">
        <w:rPr>
          <w:rFonts w:ascii="Arial" w:eastAsia="Calibri" w:hAnsi="Arial" w:cs="Arial"/>
          <w:b/>
          <w:sz w:val="24"/>
          <w:szCs w:val="24"/>
        </w:rPr>
        <w:fldChar w:fldCharType="separate"/>
      </w:r>
      <w:r w:rsidR="0026641B">
        <w:rPr>
          <w:rFonts w:ascii="Arial" w:eastAsia="Calibri" w:hAnsi="Arial" w:cs="Arial"/>
          <w:b/>
          <w:sz w:val="24"/>
          <w:szCs w:val="24"/>
        </w:rPr>
        <w:fldChar w:fldCharType="end"/>
      </w:r>
      <w:r w:rsidRPr="003B5C06">
        <w:rPr>
          <w:rFonts w:ascii="Arial" w:eastAsia="Calibri" w:hAnsi="Arial" w:cs="Arial"/>
          <w:b/>
          <w:sz w:val="24"/>
          <w:szCs w:val="24"/>
        </w:rPr>
        <w:t xml:space="preserve"> </w:t>
      </w:r>
      <w:r w:rsidRPr="003B5C06">
        <w:rPr>
          <w:rFonts w:ascii="Arial" w:eastAsia="Calibri" w:hAnsi="Arial" w:cs="Arial"/>
          <w:sz w:val="24"/>
          <w:szCs w:val="24"/>
        </w:rPr>
        <w:t>Hazard Class</w:t>
      </w:r>
    </w:p>
    <w:p w:rsidR="009932FF" w:rsidRPr="009932FF" w:rsidRDefault="009932FF" w:rsidP="009932FF">
      <w:pPr>
        <w:pBdr>
          <w:top w:val="single" w:sz="8" w:space="1" w:color="auto"/>
          <w:left w:val="single" w:sz="8" w:space="4" w:color="auto"/>
          <w:bottom w:val="single" w:sz="8" w:space="1" w:color="auto"/>
          <w:right w:val="single" w:sz="8" w:space="4" w:color="auto"/>
        </w:pBdr>
        <w:tabs>
          <w:tab w:val="left" w:pos="2160"/>
          <w:tab w:val="left" w:pos="3960"/>
          <w:tab w:val="left" w:pos="7110"/>
        </w:tabs>
        <w:spacing w:line="240" w:lineRule="auto"/>
        <w:rPr>
          <w:rFonts w:ascii="Arial" w:eastAsia="Calibri" w:hAnsi="Arial" w:cs="Arial"/>
          <w:color w:val="FF0000"/>
          <w:sz w:val="28"/>
          <w:szCs w:val="24"/>
        </w:rPr>
      </w:pPr>
      <w:r w:rsidRPr="009932FF">
        <w:rPr>
          <w:rFonts w:ascii="Arial" w:eastAsia="Calibri" w:hAnsi="Arial" w:cs="Arial"/>
          <w:color w:val="FF0000"/>
          <w:sz w:val="28"/>
          <w:szCs w:val="24"/>
        </w:rPr>
        <w:t>To customize this SOP, add lab-specific information to the sections below marked in RED, as applicable.  Completion of the last section (“Lab-Specific Information”) is required.  Also, any of the content below may be amended with lab-specific information to enhance worker safety as desired.</w:t>
      </w:r>
    </w:p>
    <w:p w:rsidR="00E16BB7" w:rsidRDefault="00E16BB7" w:rsidP="00587D6E">
      <w:pPr>
        <w:keepNext/>
        <w:spacing w:after="0" w:line="240" w:lineRule="auto"/>
        <w:ind w:left="720" w:hanging="720"/>
        <w:jc w:val="both"/>
        <w:outlineLvl w:val="0"/>
        <w:rPr>
          <w:rFonts w:ascii="Arial" w:eastAsia="Calibri" w:hAnsi="Arial" w:cs="Arial"/>
          <w:b/>
          <w:sz w:val="24"/>
          <w:szCs w:val="24"/>
        </w:rPr>
      </w:pPr>
    </w:p>
    <w:p w:rsidR="009932FF" w:rsidRDefault="009932FF" w:rsidP="00587D6E">
      <w:pPr>
        <w:keepNext/>
        <w:spacing w:after="0" w:line="240" w:lineRule="auto"/>
        <w:ind w:left="720" w:hanging="720"/>
        <w:jc w:val="both"/>
        <w:outlineLvl w:val="0"/>
        <w:rPr>
          <w:rFonts w:ascii="Arial" w:eastAsia="Calibri" w:hAnsi="Arial" w:cs="Arial"/>
          <w:b/>
          <w:sz w:val="24"/>
          <w:szCs w:val="24"/>
        </w:rPr>
      </w:pPr>
    </w:p>
    <w:p w:rsidR="00D120C4" w:rsidRPr="003B5C06" w:rsidRDefault="00E16BB7" w:rsidP="009932FF">
      <w:pPr>
        <w:keepNext/>
        <w:spacing w:after="0" w:line="240" w:lineRule="auto"/>
        <w:jc w:val="both"/>
        <w:outlineLvl w:val="0"/>
        <w:rPr>
          <w:rFonts w:ascii="Arial" w:eastAsia="Calibri" w:hAnsi="Arial" w:cs="Arial"/>
          <w:b/>
          <w:sz w:val="24"/>
          <w:szCs w:val="24"/>
        </w:rPr>
      </w:pPr>
      <w:r>
        <w:rPr>
          <w:rFonts w:ascii="Arial" w:eastAsia="Calibri" w:hAnsi="Arial" w:cs="Arial"/>
          <w:b/>
          <w:sz w:val="24"/>
          <w:szCs w:val="24"/>
        </w:rPr>
        <w:t>OVERVIEW</w:t>
      </w:r>
    </w:p>
    <w:p w:rsidR="00FE585F" w:rsidRDefault="00FE585F" w:rsidP="0026641B">
      <w:pPr>
        <w:rPr>
          <w:rFonts w:ascii="Arial" w:hAnsi="Arial" w:cs="Arial"/>
          <w:sz w:val="24"/>
          <w:szCs w:val="24"/>
        </w:rPr>
      </w:pPr>
      <w:r>
        <w:rPr>
          <w:rFonts w:ascii="Arial" w:hAnsi="Arial" w:cs="Arial"/>
          <w:sz w:val="24"/>
          <w:szCs w:val="24"/>
        </w:rPr>
        <w:t>This SOP deals with three classes of rela</w:t>
      </w:r>
      <w:r w:rsidR="009F2BB2">
        <w:rPr>
          <w:rFonts w:ascii="Arial" w:hAnsi="Arial" w:cs="Arial"/>
          <w:sz w:val="24"/>
          <w:szCs w:val="24"/>
        </w:rPr>
        <w:t>ted materials</w:t>
      </w:r>
      <w:r>
        <w:rPr>
          <w:rFonts w:ascii="Arial" w:hAnsi="Arial" w:cs="Arial"/>
          <w:sz w:val="24"/>
          <w:szCs w:val="24"/>
        </w:rPr>
        <w:t>:</w:t>
      </w:r>
    </w:p>
    <w:p w:rsidR="00FE585F" w:rsidRPr="005E64A5" w:rsidRDefault="00FE585F" w:rsidP="00FE585F">
      <w:pPr>
        <w:pStyle w:val="ListParagraph"/>
        <w:numPr>
          <w:ilvl w:val="0"/>
          <w:numId w:val="10"/>
        </w:numPr>
        <w:rPr>
          <w:rFonts w:ascii="Arial" w:hAnsi="Arial" w:cs="Arial"/>
          <w:sz w:val="24"/>
          <w:szCs w:val="24"/>
        </w:rPr>
      </w:pPr>
      <w:r w:rsidRPr="005E64A5">
        <w:rPr>
          <w:rFonts w:ascii="Arial" w:hAnsi="Arial" w:cs="Arial"/>
          <w:sz w:val="24"/>
          <w:szCs w:val="24"/>
        </w:rPr>
        <w:t>reproductive toxins</w:t>
      </w:r>
    </w:p>
    <w:p w:rsidR="00FE585F" w:rsidRPr="005E64A5" w:rsidRDefault="00FE585F" w:rsidP="00FE585F">
      <w:pPr>
        <w:pStyle w:val="ListParagraph"/>
        <w:numPr>
          <w:ilvl w:val="0"/>
          <w:numId w:val="10"/>
        </w:numPr>
        <w:rPr>
          <w:rFonts w:ascii="Arial" w:hAnsi="Arial" w:cs="Arial"/>
          <w:sz w:val="24"/>
          <w:szCs w:val="24"/>
        </w:rPr>
      </w:pPr>
      <w:r w:rsidRPr="005E64A5">
        <w:rPr>
          <w:rFonts w:ascii="Arial" w:hAnsi="Arial" w:cs="Arial"/>
          <w:sz w:val="24"/>
          <w:szCs w:val="24"/>
        </w:rPr>
        <w:t>acute toxins</w:t>
      </w:r>
    </w:p>
    <w:p w:rsidR="00FE585F" w:rsidRPr="005E64A5" w:rsidRDefault="00FE585F" w:rsidP="00FE585F">
      <w:pPr>
        <w:pStyle w:val="ListParagraph"/>
        <w:numPr>
          <w:ilvl w:val="0"/>
          <w:numId w:val="10"/>
        </w:numPr>
        <w:rPr>
          <w:rFonts w:ascii="Arial" w:hAnsi="Arial" w:cs="Arial"/>
          <w:sz w:val="24"/>
          <w:szCs w:val="24"/>
        </w:rPr>
      </w:pPr>
      <w:r w:rsidRPr="005E64A5">
        <w:rPr>
          <w:rFonts w:ascii="Arial" w:hAnsi="Arial" w:cs="Arial"/>
          <w:sz w:val="24"/>
          <w:szCs w:val="24"/>
        </w:rPr>
        <w:t>select carcinogens</w:t>
      </w:r>
    </w:p>
    <w:p w:rsidR="00E16BB7" w:rsidRDefault="00FE585F" w:rsidP="0026641B">
      <w:pPr>
        <w:rPr>
          <w:rFonts w:ascii="Arial" w:hAnsi="Arial" w:cs="Arial"/>
          <w:sz w:val="24"/>
          <w:szCs w:val="24"/>
        </w:rPr>
      </w:pPr>
      <w:r>
        <w:rPr>
          <w:rFonts w:ascii="Arial" w:hAnsi="Arial" w:cs="Arial"/>
          <w:sz w:val="24"/>
          <w:szCs w:val="24"/>
        </w:rPr>
        <w:t>Although the mechanism</w:t>
      </w:r>
      <w:r w:rsidR="00587D6E">
        <w:rPr>
          <w:rFonts w:ascii="Arial" w:hAnsi="Arial" w:cs="Arial"/>
          <w:sz w:val="24"/>
          <w:szCs w:val="24"/>
        </w:rPr>
        <w:t xml:space="preserve">/target </w:t>
      </w:r>
      <w:r>
        <w:rPr>
          <w:rFonts w:ascii="Arial" w:hAnsi="Arial" w:cs="Arial"/>
          <w:sz w:val="24"/>
          <w:szCs w:val="24"/>
        </w:rPr>
        <w:t>of their toxicity may vary, they are similar in that they generally don’t present a physical hazard (fire, explosion</w:t>
      </w:r>
      <w:r w:rsidR="00587D6E">
        <w:rPr>
          <w:rFonts w:ascii="Arial" w:hAnsi="Arial" w:cs="Arial"/>
          <w:sz w:val="24"/>
          <w:szCs w:val="24"/>
        </w:rPr>
        <w:t>, high reactivity</w:t>
      </w:r>
      <w:r>
        <w:rPr>
          <w:rFonts w:ascii="Arial" w:hAnsi="Arial" w:cs="Arial"/>
          <w:sz w:val="24"/>
          <w:szCs w:val="24"/>
        </w:rPr>
        <w:t>).  Their primary hazard is their</w:t>
      </w:r>
      <w:r w:rsidR="00587D6E">
        <w:rPr>
          <w:rFonts w:ascii="Arial" w:hAnsi="Arial" w:cs="Arial"/>
          <w:sz w:val="24"/>
          <w:szCs w:val="24"/>
        </w:rPr>
        <w:t xml:space="preserve"> long-term or acute</w:t>
      </w:r>
      <w:r>
        <w:rPr>
          <w:rFonts w:ascii="Arial" w:hAnsi="Arial" w:cs="Arial"/>
          <w:sz w:val="24"/>
          <w:szCs w:val="24"/>
        </w:rPr>
        <w:t xml:space="preserve"> toxicity </w:t>
      </w:r>
      <w:proofErr w:type="gramStart"/>
      <w:r>
        <w:rPr>
          <w:rFonts w:ascii="Arial" w:hAnsi="Arial" w:cs="Arial"/>
          <w:sz w:val="24"/>
          <w:szCs w:val="24"/>
        </w:rPr>
        <w:t xml:space="preserve">- </w:t>
      </w:r>
      <w:r w:rsidR="00587D6E">
        <w:rPr>
          <w:rFonts w:ascii="Arial" w:hAnsi="Arial" w:cs="Arial"/>
          <w:sz w:val="24"/>
          <w:szCs w:val="24"/>
        </w:rPr>
        <w:t xml:space="preserve"> most</w:t>
      </w:r>
      <w:proofErr w:type="gramEnd"/>
      <w:r w:rsidR="00587D6E">
        <w:rPr>
          <w:rFonts w:ascii="Arial" w:hAnsi="Arial" w:cs="Arial"/>
          <w:sz w:val="24"/>
          <w:szCs w:val="24"/>
        </w:rPr>
        <w:t xml:space="preserve"> commonly</w:t>
      </w:r>
      <w:r>
        <w:rPr>
          <w:rFonts w:ascii="Arial" w:hAnsi="Arial" w:cs="Arial"/>
          <w:sz w:val="24"/>
          <w:szCs w:val="24"/>
        </w:rPr>
        <w:t xml:space="preserve"> via inhalation</w:t>
      </w:r>
      <w:r w:rsidR="00587D6E">
        <w:rPr>
          <w:rFonts w:ascii="Arial" w:hAnsi="Arial" w:cs="Arial"/>
          <w:sz w:val="24"/>
          <w:szCs w:val="24"/>
        </w:rPr>
        <w:t xml:space="preserve"> or skin contact. </w:t>
      </w:r>
      <w:r>
        <w:rPr>
          <w:rFonts w:ascii="Arial" w:hAnsi="Arial" w:cs="Arial"/>
          <w:sz w:val="24"/>
          <w:szCs w:val="24"/>
        </w:rPr>
        <w:t>Therefore, the engineering controls and personal protective equipment used to protect an individual are generally the same</w:t>
      </w:r>
      <w:r w:rsidR="00587D6E">
        <w:rPr>
          <w:rFonts w:ascii="Arial" w:hAnsi="Arial" w:cs="Arial"/>
          <w:sz w:val="24"/>
          <w:szCs w:val="24"/>
        </w:rPr>
        <w:t xml:space="preserve"> for these substances</w:t>
      </w:r>
      <w:r w:rsidR="009F2BB2">
        <w:rPr>
          <w:rFonts w:ascii="Arial" w:hAnsi="Arial" w:cs="Arial"/>
          <w:sz w:val="24"/>
          <w:szCs w:val="24"/>
        </w:rPr>
        <w:t>.  These materials are denot</w:t>
      </w:r>
      <w:r>
        <w:rPr>
          <w:rFonts w:ascii="Arial" w:hAnsi="Arial" w:cs="Arial"/>
          <w:sz w:val="24"/>
          <w:szCs w:val="24"/>
        </w:rPr>
        <w:t xml:space="preserve">ed by Cal-OSHA as </w:t>
      </w:r>
      <w:r w:rsidR="0026641B" w:rsidRPr="0026641B">
        <w:rPr>
          <w:rFonts w:ascii="Arial" w:hAnsi="Arial" w:cs="Arial"/>
          <w:b/>
          <w:sz w:val="24"/>
          <w:szCs w:val="24"/>
        </w:rPr>
        <w:t>Particularly Hazardous Chemicals</w:t>
      </w:r>
      <w:r w:rsidR="00BE7F91">
        <w:rPr>
          <w:rFonts w:ascii="Arial" w:hAnsi="Arial" w:cs="Arial"/>
          <w:b/>
          <w:sz w:val="24"/>
          <w:szCs w:val="24"/>
        </w:rPr>
        <w:t xml:space="preserve"> (PHS)</w:t>
      </w:r>
      <w:r w:rsidR="00587D6E">
        <w:rPr>
          <w:rFonts w:ascii="Arial" w:hAnsi="Arial" w:cs="Arial"/>
          <w:sz w:val="24"/>
          <w:szCs w:val="24"/>
        </w:rPr>
        <w:t xml:space="preserve"> under the Chemical Hygiene Plan safety standard.    The individual </w:t>
      </w:r>
      <w:r w:rsidR="00587D6E" w:rsidRPr="003431A5">
        <w:rPr>
          <w:rFonts w:ascii="Arial" w:hAnsi="Arial" w:cs="Arial"/>
          <w:i/>
          <w:sz w:val="24"/>
          <w:szCs w:val="24"/>
        </w:rPr>
        <w:t>Safety Data Sheet</w:t>
      </w:r>
      <w:r w:rsidR="00587D6E">
        <w:rPr>
          <w:rFonts w:ascii="Arial" w:hAnsi="Arial" w:cs="Arial"/>
          <w:sz w:val="24"/>
          <w:szCs w:val="24"/>
        </w:rPr>
        <w:t xml:space="preserve"> for a particular material should always be </w:t>
      </w:r>
      <w:r w:rsidR="00E16BB7">
        <w:rPr>
          <w:rFonts w:ascii="Arial" w:hAnsi="Arial" w:cs="Arial"/>
          <w:sz w:val="24"/>
          <w:szCs w:val="24"/>
        </w:rPr>
        <w:t>consulted before beginning work.</w:t>
      </w:r>
    </w:p>
    <w:p w:rsidR="00E16BB7" w:rsidRDefault="00E16BB7" w:rsidP="0026641B">
      <w:pPr>
        <w:rPr>
          <w:rFonts w:ascii="Arial" w:hAnsi="Arial" w:cs="Arial"/>
          <w:sz w:val="24"/>
          <w:szCs w:val="24"/>
        </w:rPr>
      </w:pPr>
    </w:p>
    <w:p w:rsidR="00E16BB7" w:rsidRPr="00E16BB7" w:rsidRDefault="00E16BB7" w:rsidP="0026641B">
      <w:pPr>
        <w:rPr>
          <w:rFonts w:ascii="Arial" w:hAnsi="Arial" w:cs="Arial"/>
          <w:b/>
          <w:sz w:val="24"/>
          <w:szCs w:val="24"/>
        </w:rPr>
      </w:pPr>
      <w:r w:rsidRPr="00E16BB7">
        <w:rPr>
          <w:rFonts w:ascii="Arial" w:hAnsi="Arial" w:cs="Arial"/>
          <w:b/>
          <w:sz w:val="24"/>
          <w:szCs w:val="24"/>
        </w:rPr>
        <w:t xml:space="preserve">IDENTIFYING </w:t>
      </w:r>
      <w:r w:rsidR="00BE7F91">
        <w:rPr>
          <w:rFonts w:ascii="Arial" w:hAnsi="Arial" w:cs="Arial"/>
          <w:b/>
          <w:sz w:val="24"/>
          <w:szCs w:val="24"/>
        </w:rPr>
        <w:t>PARTICULARLY HAZARDDOUS SUBSTANCES</w:t>
      </w:r>
    </w:p>
    <w:p w:rsidR="003B053E" w:rsidRDefault="003B053E" w:rsidP="0026641B">
      <w:pPr>
        <w:rPr>
          <w:rFonts w:ascii="Arial" w:hAnsi="Arial" w:cs="Arial"/>
          <w:sz w:val="24"/>
          <w:szCs w:val="24"/>
        </w:rPr>
      </w:pPr>
      <w:r>
        <w:rPr>
          <w:rFonts w:ascii="Arial" w:hAnsi="Arial" w:cs="Arial"/>
          <w:sz w:val="24"/>
          <w:szCs w:val="24"/>
        </w:rPr>
        <w:t>Definitions of</w:t>
      </w:r>
      <w:r w:rsidR="002A5B1C" w:rsidRPr="003B053E">
        <w:rPr>
          <w:rFonts w:ascii="Arial" w:hAnsi="Arial" w:cs="Arial"/>
          <w:sz w:val="24"/>
          <w:szCs w:val="24"/>
        </w:rPr>
        <w:t xml:space="preserve"> PHS</w:t>
      </w:r>
      <w:r>
        <w:rPr>
          <w:rFonts w:ascii="Arial" w:hAnsi="Arial" w:cs="Arial"/>
          <w:sz w:val="24"/>
          <w:szCs w:val="24"/>
        </w:rPr>
        <w:t xml:space="preserve"> and a list of PHS</w:t>
      </w:r>
      <w:r w:rsidR="002A5B1C" w:rsidRPr="003B053E">
        <w:rPr>
          <w:rFonts w:ascii="Arial" w:hAnsi="Arial" w:cs="Arial"/>
          <w:sz w:val="24"/>
          <w:szCs w:val="24"/>
        </w:rPr>
        <w:t xml:space="preserve"> sort</w:t>
      </w:r>
      <w:r w:rsidRPr="003B053E">
        <w:rPr>
          <w:rFonts w:ascii="Arial" w:hAnsi="Arial" w:cs="Arial"/>
          <w:sz w:val="24"/>
          <w:szCs w:val="24"/>
        </w:rPr>
        <w:t xml:space="preserve">ed by type </w:t>
      </w:r>
      <w:proofErr w:type="gramStart"/>
      <w:r w:rsidRPr="003B053E">
        <w:rPr>
          <w:rFonts w:ascii="Arial" w:hAnsi="Arial" w:cs="Arial"/>
          <w:sz w:val="24"/>
          <w:szCs w:val="24"/>
        </w:rPr>
        <w:t>is</w:t>
      </w:r>
      <w:proofErr w:type="gramEnd"/>
      <w:r w:rsidRPr="003B053E">
        <w:rPr>
          <w:rFonts w:ascii="Arial" w:hAnsi="Arial" w:cs="Arial"/>
          <w:sz w:val="24"/>
          <w:szCs w:val="24"/>
        </w:rPr>
        <w:t xml:space="preserve"> found at:  </w:t>
      </w:r>
    </w:p>
    <w:p w:rsidR="003B053E" w:rsidRDefault="00ED7B7E" w:rsidP="0026641B">
      <w:pPr>
        <w:rPr>
          <w:rFonts w:ascii="Arial" w:hAnsi="Arial" w:cs="Arial"/>
          <w:color w:val="FF0000"/>
          <w:sz w:val="24"/>
          <w:szCs w:val="24"/>
        </w:rPr>
      </w:pPr>
      <w:hyperlink r:id="rId9" w:history="1">
        <w:r w:rsidR="003B053E" w:rsidRPr="00D34394">
          <w:rPr>
            <w:rStyle w:val="Hyperlink"/>
            <w:rFonts w:ascii="Arial" w:hAnsi="Arial" w:cs="Arial"/>
            <w:sz w:val="24"/>
            <w:szCs w:val="24"/>
          </w:rPr>
          <w:t>http://www.ehs.ucsb.edu/labsafety-chp/sec3/c/particularly-hazardous-substances</w:t>
        </w:r>
      </w:hyperlink>
    </w:p>
    <w:p w:rsidR="0083703B" w:rsidRDefault="0083703B" w:rsidP="0026641B">
      <w:pPr>
        <w:rPr>
          <w:rFonts w:ascii="Arial" w:hAnsi="Arial" w:cs="Arial"/>
          <w:color w:val="FF0000"/>
          <w:sz w:val="24"/>
          <w:szCs w:val="24"/>
        </w:rPr>
      </w:pPr>
    </w:p>
    <w:p w:rsidR="0083703B" w:rsidRPr="0083703B" w:rsidRDefault="002A5B1C" w:rsidP="0083703B">
      <w:pPr>
        <w:spacing w:after="0"/>
        <w:rPr>
          <w:rFonts w:ascii="Arial" w:hAnsi="Arial" w:cs="Arial"/>
          <w:b/>
          <w:i/>
          <w:sz w:val="24"/>
          <w:szCs w:val="24"/>
        </w:rPr>
      </w:pPr>
      <w:r w:rsidRPr="0083703B">
        <w:rPr>
          <w:rFonts w:ascii="Arial" w:hAnsi="Arial" w:cs="Arial"/>
          <w:b/>
          <w:i/>
          <w:sz w:val="24"/>
          <w:szCs w:val="24"/>
        </w:rPr>
        <w:t>Labelling</w:t>
      </w:r>
    </w:p>
    <w:p w:rsidR="00405067" w:rsidRPr="0083703B" w:rsidRDefault="00405067" w:rsidP="0026641B">
      <w:pPr>
        <w:rPr>
          <w:rFonts w:ascii="Arial" w:hAnsi="Arial" w:cs="Arial"/>
          <w:i/>
          <w:sz w:val="24"/>
          <w:szCs w:val="24"/>
        </w:rPr>
      </w:pPr>
      <w:r w:rsidRPr="002A5B1C">
        <w:rPr>
          <w:rFonts w:ascii="Arial" w:hAnsi="Arial" w:cs="Arial"/>
          <w:i/>
          <w:sz w:val="24"/>
          <w:szCs w:val="24"/>
        </w:rPr>
        <w:t>Reproductive hazards and carcinogens</w:t>
      </w:r>
      <w:r>
        <w:rPr>
          <w:rFonts w:ascii="Arial" w:hAnsi="Arial" w:cs="Arial"/>
          <w:sz w:val="24"/>
          <w:szCs w:val="24"/>
        </w:rPr>
        <w:t xml:space="preserve"> are</w:t>
      </w:r>
      <w:r w:rsidR="002A5B1C">
        <w:rPr>
          <w:rFonts w:ascii="Arial" w:hAnsi="Arial" w:cs="Arial"/>
          <w:sz w:val="24"/>
          <w:szCs w:val="24"/>
        </w:rPr>
        <w:t xml:space="preserve"> now</w:t>
      </w:r>
      <w:r>
        <w:rPr>
          <w:rFonts w:ascii="Arial" w:hAnsi="Arial" w:cs="Arial"/>
          <w:sz w:val="24"/>
          <w:szCs w:val="24"/>
        </w:rPr>
        <w:t xml:space="preserve"> identified</w:t>
      </w:r>
      <w:r w:rsidRPr="00951EB2">
        <w:rPr>
          <w:rFonts w:ascii="Arial" w:hAnsi="Arial" w:cs="Arial"/>
          <w:sz w:val="24"/>
          <w:szCs w:val="24"/>
        </w:rPr>
        <w:t xml:space="preserve"> by the United Nations </w:t>
      </w:r>
      <w:r w:rsidRPr="00405067">
        <w:rPr>
          <w:rFonts w:ascii="Arial" w:hAnsi="Arial" w:cs="Arial"/>
          <w:b/>
          <w:sz w:val="24"/>
          <w:szCs w:val="24"/>
        </w:rPr>
        <w:t>Globally Harmonized System of Classification and Labeling of Chemicals (GHS).</w:t>
      </w:r>
      <w:r>
        <w:rPr>
          <w:rFonts w:ascii="Arial" w:hAnsi="Arial" w:cs="Arial"/>
          <w:sz w:val="24"/>
          <w:szCs w:val="24"/>
        </w:rPr>
        <w:t xml:space="preserve">    </w:t>
      </w:r>
      <w:r w:rsidRPr="005D707E">
        <w:rPr>
          <w:rFonts w:ascii="Arial" w:hAnsi="Arial" w:cs="Arial"/>
          <w:sz w:val="24"/>
          <w:szCs w:val="24"/>
        </w:rPr>
        <w:t>Newer chemical containers manufactured after the imp</w:t>
      </w:r>
      <w:r>
        <w:rPr>
          <w:rFonts w:ascii="Arial" w:hAnsi="Arial" w:cs="Arial"/>
          <w:sz w:val="24"/>
          <w:szCs w:val="24"/>
        </w:rPr>
        <w:t>lementation of GHS will have this symbol</w:t>
      </w:r>
      <w:r w:rsidR="002A5B1C">
        <w:rPr>
          <w:rFonts w:ascii="Arial" w:hAnsi="Arial" w:cs="Arial"/>
          <w:sz w:val="24"/>
          <w:szCs w:val="24"/>
        </w:rPr>
        <w:t xml:space="preserve"> </w:t>
      </w:r>
    </w:p>
    <w:p w:rsidR="0083703B" w:rsidRDefault="00405067" w:rsidP="0026641B">
      <w:pPr>
        <w:rPr>
          <w:rFonts w:ascii="Arial" w:hAnsi="Arial" w:cs="Arial"/>
          <w:sz w:val="24"/>
          <w:szCs w:val="24"/>
        </w:rPr>
      </w:pPr>
      <w:r w:rsidRPr="005D707E">
        <w:rPr>
          <w:rFonts w:ascii="Arial" w:hAnsi="Arial" w:cs="Arial"/>
          <w:noProof/>
          <w:sz w:val="24"/>
          <w:szCs w:val="24"/>
        </w:rPr>
        <w:lastRenderedPageBreak/>
        <w:drawing>
          <wp:inline distT="0" distB="0" distL="0" distR="0" wp14:anchorId="6BBEB757" wp14:editId="0E8C6A83">
            <wp:extent cx="628650" cy="622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 cy="622300"/>
                    </a:xfrm>
                    <a:prstGeom prst="rect">
                      <a:avLst/>
                    </a:prstGeom>
                    <a:noFill/>
                    <a:ln>
                      <a:noFill/>
                    </a:ln>
                  </pic:spPr>
                </pic:pic>
              </a:graphicData>
            </a:graphic>
          </wp:inline>
        </w:drawing>
      </w:r>
      <w:r w:rsidR="002A5B1C">
        <w:rPr>
          <w:rFonts w:ascii="Arial" w:hAnsi="Arial" w:cs="Arial"/>
          <w:color w:val="FF0000"/>
          <w:sz w:val="24"/>
          <w:szCs w:val="24"/>
        </w:rPr>
        <w:t xml:space="preserve"> </w:t>
      </w:r>
      <w:r w:rsidR="002A5B1C">
        <w:rPr>
          <w:rFonts w:ascii="Arial" w:hAnsi="Arial" w:cs="Arial"/>
          <w:sz w:val="24"/>
          <w:szCs w:val="24"/>
        </w:rPr>
        <w:t>Respiratory sensitization; germ cell mutagenicity; carcinogenicity reproductive toxicity; specific target organ toxicity; aspiration hazard</w:t>
      </w:r>
    </w:p>
    <w:p w:rsidR="00405067" w:rsidRDefault="0083703B" w:rsidP="0026641B">
      <w:pPr>
        <w:rPr>
          <w:rFonts w:ascii="Arial" w:hAnsi="Arial" w:cs="Arial"/>
          <w:sz w:val="24"/>
          <w:szCs w:val="24"/>
        </w:rPr>
      </w:pPr>
      <w:r>
        <w:rPr>
          <w:rFonts w:ascii="Arial" w:hAnsi="Arial" w:cs="Arial"/>
          <w:sz w:val="24"/>
          <w:szCs w:val="24"/>
        </w:rPr>
        <w:t xml:space="preserve">Newer </w:t>
      </w:r>
      <w:r w:rsidR="00405067">
        <w:rPr>
          <w:rFonts w:ascii="Arial" w:hAnsi="Arial" w:cs="Arial"/>
          <w:sz w:val="24"/>
          <w:szCs w:val="24"/>
        </w:rPr>
        <w:t xml:space="preserve">containers of </w:t>
      </w:r>
      <w:r w:rsidR="00405067" w:rsidRPr="002A5B1C">
        <w:rPr>
          <w:rFonts w:ascii="Arial" w:hAnsi="Arial" w:cs="Arial"/>
          <w:i/>
          <w:sz w:val="24"/>
          <w:szCs w:val="24"/>
        </w:rPr>
        <w:t>acute toxins</w:t>
      </w:r>
      <w:r w:rsidR="00405067">
        <w:rPr>
          <w:rFonts w:ascii="Arial" w:hAnsi="Arial" w:cs="Arial"/>
          <w:sz w:val="24"/>
          <w:szCs w:val="24"/>
        </w:rPr>
        <w:t xml:space="preserve"> are identified under GHS by one of these two symbols:</w:t>
      </w:r>
    </w:p>
    <w:p w:rsidR="002A5B1C" w:rsidRDefault="00405067" w:rsidP="0026641B">
      <w:pPr>
        <w:rPr>
          <w:rFonts w:ascii="Arial" w:hAnsi="Arial" w:cs="Arial"/>
          <w:sz w:val="24"/>
          <w:szCs w:val="24"/>
        </w:rPr>
      </w:pPr>
      <w:r>
        <w:rPr>
          <w:rFonts w:ascii="Arial" w:hAnsi="Arial" w:cs="Arial"/>
          <w:noProof/>
          <w:sz w:val="24"/>
          <w:szCs w:val="24"/>
        </w:rPr>
        <w:drawing>
          <wp:inline distT="0" distB="0" distL="0" distR="0">
            <wp:extent cx="627321" cy="620163"/>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223" cy="620066"/>
                    </a:xfrm>
                    <a:prstGeom prst="rect">
                      <a:avLst/>
                    </a:prstGeom>
                    <a:noFill/>
                    <a:ln>
                      <a:noFill/>
                    </a:ln>
                  </pic:spPr>
                </pic:pic>
              </a:graphicData>
            </a:graphic>
          </wp:inline>
        </w:drawing>
      </w:r>
      <w:r>
        <w:rPr>
          <w:rFonts w:ascii="Arial" w:hAnsi="Arial" w:cs="Arial"/>
          <w:sz w:val="24"/>
          <w:szCs w:val="24"/>
        </w:rPr>
        <w:tab/>
      </w:r>
      <w:r w:rsidR="002A5B1C">
        <w:rPr>
          <w:rFonts w:ascii="Arial" w:hAnsi="Arial" w:cs="Arial"/>
          <w:sz w:val="24"/>
          <w:szCs w:val="24"/>
        </w:rPr>
        <w:t>Acute toxicity (oral, dermal, inhalation) category 4, skin/eye irritation; skin sensitization; specific target organ toxicity – single exposure</w:t>
      </w:r>
    </w:p>
    <w:p w:rsidR="00405067" w:rsidRPr="00405067" w:rsidRDefault="00405067" w:rsidP="0026641B">
      <w:pPr>
        <w:rPr>
          <w:rFonts w:ascii="Arial" w:hAnsi="Arial" w:cs="Arial"/>
          <w:sz w:val="24"/>
          <w:szCs w:val="24"/>
        </w:rPr>
      </w:pPr>
      <w:r>
        <w:rPr>
          <w:rFonts w:ascii="Arial" w:hAnsi="Arial" w:cs="Arial"/>
          <w:noProof/>
          <w:sz w:val="24"/>
          <w:szCs w:val="24"/>
        </w:rPr>
        <w:drawing>
          <wp:inline distT="0" distB="0" distL="0" distR="0">
            <wp:extent cx="699092" cy="6911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983" cy="691008"/>
                    </a:xfrm>
                    <a:prstGeom prst="rect">
                      <a:avLst/>
                    </a:prstGeom>
                    <a:noFill/>
                    <a:ln>
                      <a:noFill/>
                    </a:ln>
                  </pic:spPr>
                </pic:pic>
              </a:graphicData>
            </a:graphic>
          </wp:inline>
        </w:drawing>
      </w:r>
      <w:r w:rsidR="002A5B1C">
        <w:rPr>
          <w:rFonts w:ascii="Arial" w:hAnsi="Arial" w:cs="Arial"/>
          <w:sz w:val="24"/>
          <w:szCs w:val="24"/>
        </w:rPr>
        <w:t>Acute toxicity (</w:t>
      </w:r>
      <w:proofErr w:type="spellStart"/>
      <w:r w:rsidR="002A5B1C">
        <w:rPr>
          <w:rFonts w:ascii="Arial" w:hAnsi="Arial" w:cs="Arial"/>
          <w:sz w:val="24"/>
          <w:szCs w:val="24"/>
        </w:rPr>
        <w:t>oral</w:t>
      </w:r>
      <w:proofErr w:type="gramStart"/>
      <w:r w:rsidR="002A5B1C">
        <w:rPr>
          <w:rFonts w:ascii="Arial" w:hAnsi="Arial" w:cs="Arial"/>
          <w:sz w:val="24"/>
          <w:szCs w:val="24"/>
        </w:rPr>
        <w:t>,dermal</w:t>
      </w:r>
      <w:proofErr w:type="spellEnd"/>
      <w:proofErr w:type="gramEnd"/>
      <w:r w:rsidR="002A5B1C">
        <w:rPr>
          <w:rFonts w:ascii="Arial" w:hAnsi="Arial" w:cs="Arial"/>
          <w:sz w:val="24"/>
          <w:szCs w:val="24"/>
        </w:rPr>
        <w:t>, inhalation), categories 1,2,3</w:t>
      </w:r>
    </w:p>
    <w:p w:rsidR="00E16BB7" w:rsidRDefault="00E16BB7" w:rsidP="0026641B">
      <w:pPr>
        <w:rPr>
          <w:rFonts w:ascii="Arial" w:hAnsi="Arial" w:cs="Arial"/>
          <w:color w:val="FF0000"/>
          <w:sz w:val="24"/>
          <w:szCs w:val="24"/>
        </w:rPr>
      </w:pPr>
    </w:p>
    <w:p w:rsidR="00405067" w:rsidRDefault="00405067" w:rsidP="0026641B">
      <w:pPr>
        <w:rPr>
          <w:rFonts w:ascii="Arial" w:hAnsi="Arial" w:cs="Arial"/>
          <w:b/>
          <w:sz w:val="24"/>
          <w:szCs w:val="24"/>
        </w:rPr>
      </w:pPr>
    </w:p>
    <w:p w:rsidR="00E16BB7" w:rsidRPr="00E16BB7" w:rsidRDefault="00E16BB7" w:rsidP="0026641B">
      <w:pPr>
        <w:rPr>
          <w:rFonts w:ascii="Arial" w:hAnsi="Arial" w:cs="Arial"/>
          <w:b/>
          <w:sz w:val="24"/>
          <w:szCs w:val="24"/>
        </w:rPr>
      </w:pPr>
      <w:r w:rsidRPr="00E16BB7">
        <w:rPr>
          <w:rFonts w:ascii="Arial" w:hAnsi="Arial" w:cs="Arial"/>
          <w:b/>
          <w:sz w:val="24"/>
          <w:szCs w:val="24"/>
        </w:rPr>
        <w:t>DEFINITIONS AND HAZARDS OF</w:t>
      </w:r>
      <w:r w:rsidR="00BE7F91">
        <w:rPr>
          <w:rFonts w:ascii="Arial" w:hAnsi="Arial" w:cs="Arial"/>
          <w:b/>
          <w:sz w:val="24"/>
          <w:szCs w:val="24"/>
        </w:rPr>
        <w:t xml:space="preserve"> PHS</w:t>
      </w:r>
    </w:p>
    <w:p w:rsidR="00587D6E" w:rsidRPr="0026641B" w:rsidRDefault="00587D6E" w:rsidP="00587D6E">
      <w:pPr>
        <w:rPr>
          <w:rFonts w:ascii="Arial" w:hAnsi="Arial" w:cs="Arial"/>
          <w:sz w:val="24"/>
          <w:szCs w:val="24"/>
        </w:rPr>
      </w:pPr>
      <w:bookmarkStart w:id="1" w:name="OLE_LINK1"/>
      <w:bookmarkStart w:id="2" w:name="OLE_LINK2"/>
      <w:r>
        <w:rPr>
          <w:rFonts w:ascii="Arial" w:hAnsi="Arial" w:cs="Arial"/>
          <w:b/>
          <w:sz w:val="24"/>
          <w:szCs w:val="24"/>
        </w:rPr>
        <w:t>-</w:t>
      </w:r>
      <w:r w:rsidRPr="00587D6E">
        <w:rPr>
          <w:rFonts w:ascii="Arial" w:hAnsi="Arial" w:cs="Arial"/>
          <w:b/>
          <w:sz w:val="24"/>
          <w:szCs w:val="24"/>
          <w:u w:val="single"/>
        </w:rPr>
        <w:t>Select Carcinogens</w:t>
      </w:r>
      <w:r w:rsidRPr="0026641B">
        <w:rPr>
          <w:rFonts w:ascii="Arial" w:hAnsi="Arial" w:cs="Arial"/>
          <w:sz w:val="24"/>
          <w:szCs w:val="24"/>
        </w:rPr>
        <w:t xml:space="preserve"> are a category of chemicals where the available evidence strongly indicates that the substances cause human carcinogenicity. </w:t>
      </w:r>
      <w:bookmarkEnd w:id="1"/>
      <w:bookmarkEnd w:id="2"/>
      <w:r w:rsidR="00216048">
        <w:rPr>
          <w:rFonts w:ascii="Arial" w:hAnsi="Arial" w:cs="Arial"/>
          <w:sz w:val="24"/>
          <w:szCs w:val="24"/>
        </w:rPr>
        <w:t xml:space="preserve">See link above under “Identifying PHS” for lists of materials.  </w:t>
      </w:r>
      <w:r w:rsidRPr="0026641B">
        <w:rPr>
          <w:rFonts w:ascii="Arial" w:hAnsi="Arial" w:cs="Arial"/>
          <w:sz w:val="24"/>
          <w:szCs w:val="24"/>
        </w:rPr>
        <w:t xml:space="preserve">A “select carcinogen” meets one of the following criteria. </w:t>
      </w:r>
    </w:p>
    <w:p w:rsidR="00587D6E" w:rsidRPr="0026641B" w:rsidRDefault="00587D6E" w:rsidP="00587D6E">
      <w:pPr>
        <w:pStyle w:val="ListParagraph"/>
        <w:numPr>
          <w:ilvl w:val="0"/>
          <w:numId w:val="7"/>
        </w:numPr>
        <w:spacing w:line="240" w:lineRule="auto"/>
        <w:rPr>
          <w:rFonts w:ascii="Arial" w:hAnsi="Arial" w:cs="Arial"/>
          <w:sz w:val="24"/>
          <w:szCs w:val="24"/>
        </w:rPr>
      </w:pPr>
      <w:r w:rsidRPr="0026641B">
        <w:rPr>
          <w:rFonts w:ascii="Arial" w:hAnsi="Arial" w:cs="Arial"/>
          <w:sz w:val="24"/>
          <w:szCs w:val="24"/>
        </w:rPr>
        <w:t>It is regula</w:t>
      </w:r>
      <w:r>
        <w:rPr>
          <w:rFonts w:ascii="Arial" w:hAnsi="Arial" w:cs="Arial"/>
          <w:sz w:val="24"/>
          <w:szCs w:val="24"/>
        </w:rPr>
        <w:t>ted by Cal/OSHA as a carcinogen (see below)</w:t>
      </w:r>
      <w:r w:rsidRPr="0026641B">
        <w:rPr>
          <w:rFonts w:ascii="Arial" w:hAnsi="Arial" w:cs="Arial"/>
          <w:sz w:val="24"/>
          <w:szCs w:val="24"/>
        </w:rPr>
        <w:t xml:space="preserve"> </w:t>
      </w:r>
    </w:p>
    <w:p w:rsidR="00587D6E" w:rsidRPr="0026641B" w:rsidRDefault="00587D6E" w:rsidP="00587D6E">
      <w:pPr>
        <w:pStyle w:val="ListParagraph"/>
        <w:spacing w:line="240" w:lineRule="auto"/>
        <w:ind w:left="360"/>
        <w:rPr>
          <w:rFonts w:ascii="Arial" w:hAnsi="Arial" w:cs="Arial"/>
          <w:sz w:val="24"/>
          <w:szCs w:val="24"/>
        </w:rPr>
      </w:pPr>
    </w:p>
    <w:p w:rsidR="00587D6E" w:rsidRPr="002C0451" w:rsidRDefault="002C0451" w:rsidP="002C0451">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It meets certain OSHA definitions of carcinogenicity as used by the </w:t>
      </w:r>
      <w:r w:rsidR="00587D6E" w:rsidRPr="0026641B">
        <w:rPr>
          <w:rFonts w:ascii="Arial" w:hAnsi="Arial" w:cs="Arial"/>
          <w:sz w:val="24"/>
          <w:szCs w:val="24"/>
        </w:rPr>
        <w:t>Na</w:t>
      </w:r>
      <w:r>
        <w:rPr>
          <w:rFonts w:ascii="Arial" w:hAnsi="Arial" w:cs="Arial"/>
          <w:sz w:val="24"/>
          <w:szCs w:val="24"/>
        </w:rPr>
        <w:t xml:space="preserve">tional Toxicology </w:t>
      </w:r>
      <w:proofErr w:type="gramStart"/>
      <w:r>
        <w:rPr>
          <w:rFonts w:ascii="Arial" w:hAnsi="Arial" w:cs="Arial"/>
          <w:sz w:val="24"/>
          <w:szCs w:val="24"/>
        </w:rPr>
        <w:t>Program,</w:t>
      </w:r>
      <w:proofErr w:type="gramEnd"/>
      <w:r>
        <w:rPr>
          <w:rFonts w:ascii="Arial" w:hAnsi="Arial" w:cs="Arial"/>
          <w:sz w:val="24"/>
          <w:szCs w:val="24"/>
        </w:rPr>
        <w:t xml:space="preserve"> or the International Agency for Research on Cancer.</w:t>
      </w:r>
    </w:p>
    <w:p w:rsidR="00587D6E" w:rsidRDefault="00587D6E" w:rsidP="00587D6E">
      <w:pPr>
        <w:rPr>
          <w:rFonts w:ascii="Arial" w:hAnsi="Arial" w:cs="Arial"/>
          <w:sz w:val="24"/>
          <w:szCs w:val="24"/>
        </w:rPr>
      </w:pPr>
      <w:r w:rsidRPr="005E64A5">
        <w:rPr>
          <w:rFonts w:ascii="Arial" w:hAnsi="Arial" w:cs="Arial"/>
          <w:b/>
          <w:sz w:val="24"/>
          <w:szCs w:val="24"/>
        </w:rPr>
        <w:t>Cal/OSHA Regulated Carcinogens</w:t>
      </w:r>
      <w:r w:rsidR="00BE7F91">
        <w:rPr>
          <w:rFonts w:ascii="Arial" w:hAnsi="Arial" w:cs="Arial"/>
          <w:sz w:val="24"/>
          <w:szCs w:val="24"/>
        </w:rPr>
        <w:t xml:space="preserve"> </w:t>
      </w:r>
      <w:r w:rsidRPr="0026641B">
        <w:rPr>
          <w:rFonts w:ascii="Arial" w:hAnsi="Arial" w:cs="Arial"/>
          <w:sz w:val="24"/>
          <w:szCs w:val="24"/>
        </w:rPr>
        <w:t xml:space="preserve">have extensive additional requirements associated with them that are not covered under this </w:t>
      </w:r>
      <w:r>
        <w:rPr>
          <w:rFonts w:ascii="Arial" w:hAnsi="Arial" w:cs="Arial"/>
          <w:sz w:val="24"/>
          <w:szCs w:val="24"/>
        </w:rPr>
        <w:t xml:space="preserve">standard operating </w:t>
      </w:r>
      <w:r w:rsidRPr="0026641B">
        <w:rPr>
          <w:rFonts w:ascii="Arial" w:hAnsi="Arial" w:cs="Arial"/>
          <w:sz w:val="24"/>
          <w:szCs w:val="24"/>
        </w:rPr>
        <w:t>procedure.</w:t>
      </w:r>
      <w:r>
        <w:rPr>
          <w:rFonts w:ascii="Arial" w:hAnsi="Arial" w:cs="Arial"/>
          <w:sz w:val="24"/>
          <w:szCs w:val="24"/>
        </w:rPr>
        <w:t xml:space="preserve">  The identity of these compounds and their associated regulations can be found at:</w:t>
      </w:r>
    </w:p>
    <w:p w:rsidR="00587D6E" w:rsidRDefault="00ED7B7E" w:rsidP="00587D6E">
      <w:pPr>
        <w:rPr>
          <w:rFonts w:ascii="Arial" w:hAnsi="Arial" w:cs="Arial"/>
          <w:sz w:val="24"/>
          <w:szCs w:val="24"/>
        </w:rPr>
      </w:pPr>
      <w:hyperlink r:id="rId13" w:history="1">
        <w:r w:rsidR="00587D6E" w:rsidRPr="0077365A">
          <w:rPr>
            <w:rStyle w:val="Hyperlink"/>
            <w:rFonts w:ascii="Arial" w:hAnsi="Arial" w:cs="Arial"/>
            <w:sz w:val="24"/>
            <w:szCs w:val="24"/>
          </w:rPr>
          <w:t>http://www.dir.ca.gov/title8/sb7g16a110.html</w:t>
        </w:r>
      </w:hyperlink>
    </w:p>
    <w:p w:rsidR="00587D6E" w:rsidRDefault="00587D6E" w:rsidP="0026641B">
      <w:pPr>
        <w:rPr>
          <w:rFonts w:ascii="Arial" w:hAnsi="Arial" w:cs="Arial"/>
          <w:sz w:val="24"/>
          <w:szCs w:val="24"/>
        </w:rPr>
      </w:pPr>
      <w:r w:rsidRPr="0026641B">
        <w:rPr>
          <w:rFonts w:ascii="Arial" w:hAnsi="Arial" w:cs="Arial"/>
          <w:sz w:val="24"/>
          <w:szCs w:val="24"/>
        </w:rPr>
        <w:t xml:space="preserve">Contact the EH&amp;S department </w:t>
      </w:r>
      <w:r>
        <w:rPr>
          <w:rFonts w:ascii="Arial" w:hAnsi="Arial" w:cs="Arial"/>
          <w:sz w:val="24"/>
          <w:szCs w:val="24"/>
        </w:rPr>
        <w:t>for more information about</w:t>
      </w:r>
      <w:r w:rsidRPr="0026641B">
        <w:rPr>
          <w:rFonts w:ascii="Arial" w:hAnsi="Arial" w:cs="Arial"/>
          <w:sz w:val="24"/>
          <w:szCs w:val="24"/>
        </w:rPr>
        <w:t xml:space="preserve"> these materials</w:t>
      </w:r>
      <w:r>
        <w:rPr>
          <w:rFonts w:ascii="Arial" w:hAnsi="Arial" w:cs="Arial"/>
          <w:sz w:val="24"/>
          <w:szCs w:val="24"/>
        </w:rPr>
        <w:t>, and for assistance in developing any further required standard operating procedures</w:t>
      </w:r>
      <w:r w:rsidRPr="0026641B">
        <w:rPr>
          <w:rFonts w:ascii="Arial" w:hAnsi="Arial" w:cs="Arial"/>
          <w:sz w:val="24"/>
          <w:szCs w:val="24"/>
        </w:rPr>
        <w:t>.</w:t>
      </w:r>
    </w:p>
    <w:p w:rsidR="00C72225" w:rsidRDefault="00C72225" w:rsidP="0026641B">
      <w:pPr>
        <w:rPr>
          <w:rFonts w:ascii="Arial" w:hAnsi="Arial" w:cs="Arial"/>
          <w:sz w:val="24"/>
          <w:szCs w:val="24"/>
        </w:rPr>
      </w:pPr>
    </w:p>
    <w:p w:rsidR="00587D6E" w:rsidRPr="00587D6E" w:rsidRDefault="00795AE2" w:rsidP="00587D6E">
      <w:pPr>
        <w:pStyle w:val="BodyText"/>
        <w:rPr>
          <w:rFonts w:ascii="Arial" w:hAnsi="Arial" w:cs="Arial"/>
          <w:sz w:val="24"/>
          <w:szCs w:val="24"/>
        </w:rPr>
      </w:pPr>
      <w:r>
        <w:rPr>
          <w:rFonts w:ascii="Arial" w:hAnsi="Arial" w:cs="Arial"/>
          <w:b/>
          <w:sz w:val="24"/>
          <w:szCs w:val="24"/>
        </w:rPr>
        <w:t>-</w:t>
      </w:r>
      <w:r w:rsidR="0026641B" w:rsidRPr="00587D6E">
        <w:rPr>
          <w:rFonts w:ascii="Arial" w:hAnsi="Arial" w:cs="Arial"/>
          <w:b/>
          <w:sz w:val="24"/>
          <w:szCs w:val="24"/>
          <w:u w:val="single"/>
        </w:rPr>
        <w:t>Reproductive Toxins</w:t>
      </w:r>
      <w:r w:rsidR="0026641B" w:rsidRPr="0026641B">
        <w:rPr>
          <w:rFonts w:ascii="Arial" w:hAnsi="Arial" w:cs="Arial"/>
          <w:sz w:val="24"/>
          <w:szCs w:val="24"/>
        </w:rPr>
        <w:t xml:space="preserve"> are chemicals that affect the reproductive capabilities including causing chr</w:t>
      </w:r>
      <w:r w:rsidR="00587D6E">
        <w:rPr>
          <w:rFonts w:ascii="Arial" w:hAnsi="Arial" w:cs="Arial"/>
          <w:sz w:val="24"/>
          <w:szCs w:val="24"/>
        </w:rPr>
        <w:t xml:space="preserve">omosomal damage (mutations), </w:t>
      </w:r>
      <w:r w:rsidR="0026641B" w:rsidRPr="0026641B">
        <w:rPr>
          <w:rFonts w:ascii="Arial" w:hAnsi="Arial" w:cs="Arial"/>
          <w:sz w:val="24"/>
          <w:szCs w:val="24"/>
        </w:rPr>
        <w:t>adverse effects on fe</w:t>
      </w:r>
      <w:r w:rsidR="00587D6E">
        <w:rPr>
          <w:rFonts w:ascii="Arial" w:hAnsi="Arial" w:cs="Arial"/>
          <w:sz w:val="24"/>
          <w:szCs w:val="24"/>
        </w:rPr>
        <w:t>tal development (</w:t>
      </w:r>
      <w:proofErr w:type="spellStart"/>
      <w:r w:rsidR="00587D6E">
        <w:rPr>
          <w:rFonts w:ascii="Arial" w:hAnsi="Arial" w:cs="Arial"/>
          <w:sz w:val="24"/>
          <w:szCs w:val="24"/>
        </w:rPr>
        <w:t>teratogenesis</w:t>
      </w:r>
      <w:proofErr w:type="spellEnd"/>
      <w:r w:rsidR="00587D6E">
        <w:rPr>
          <w:rFonts w:ascii="Arial" w:hAnsi="Arial" w:cs="Arial"/>
          <w:sz w:val="24"/>
          <w:szCs w:val="24"/>
        </w:rPr>
        <w:t>), in</w:t>
      </w:r>
      <w:r w:rsidR="00587D6E" w:rsidRPr="00587D6E">
        <w:rPr>
          <w:rFonts w:ascii="Arial" w:hAnsi="Arial" w:cs="Arial"/>
          <w:sz w:val="24"/>
          <w:szCs w:val="24"/>
        </w:rPr>
        <w:t>fertility, g</w:t>
      </w:r>
      <w:r w:rsidR="00587D6E">
        <w:rPr>
          <w:rFonts w:ascii="Arial" w:hAnsi="Arial" w:cs="Arial"/>
          <w:sz w:val="24"/>
          <w:szCs w:val="24"/>
        </w:rPr>
        <w:t>estation/pregnancy</w:t>
      </w:r>
      <w:r w:rsidR="00587D6E" w:rsidRPr="00587D6E">
        <w:rPr>
          <w:rFonts w:ascii="Arial" w:hAnsi="Arial" w:cs="Arial"/>
          <w:sz w:val="24"/>
          <w:szCs w:val="24"/>
        </w:rPr>
        <w:t xml:space="preserve">, lactation, genetic effects, general reproductive performance, and can affect both women and men.  But, note that </w:t>
      </w:r>
      <w:r w:rsidR="00587D6E" w:rsidRPr="00587D6E">
        <w:rPr>
          <w:rFonts w:ascii="Arial" w:hAnsi="Arial" w:cs="Arial"/>
          <w:sz w:val="24"/>
          <w:szCs w:val="24"/>
        </w:rPr>
        <w:lastRenderedPageBreak/>
        <w:t>chemicals can have more than one associated hazard.</w:t>
      </w:r>
      <w:r w:rsidR="00216048">
        <w:rPr>
          <w:rFonts w:ascii="Arial" w:hAnsi="Arial" w:cs="Arial"/>
          <w:sz w:val="24"/>
          <w:szCs w:val="24"/>
        </w:rPr>
        <w:t xml:space="preserve">  See link above under “Identifying PHS” for list of materials</w:t>
      </w:r>
      <w:r w:rsidR="003B053E">
        <w:rPr>
          <w:rFonts w:ascii="Arial" w:hAnsi="Arial" w:cs="Arial"/>
          <w:sz w:val="24"/>
          <w:szCs w:val="24"/>
        </w:rPr>
        <w:t>.</w:t>
      </w:r>
    </w:p>
    <w:p w:rsidR="0026641B" w:rsidRPr="0026641B" w:rsidRDefault="0026641B" w:rsidP="0026641B">
      <w:pPr>
        <w:rPr>
          <w:rFonts w:ascii="Arial" w:hAnsi="Arial" w:cs="Arial"/>
          <w:sz w:val="24"/>
          <w:szCs w:val="24"/>
        </w:rPr>
      </w:pPr>
    </w:p>
    <w:p w:rsidR="0026641B" w:rsidRPr="0026641B" w:rsidRDefault="00795AE2" w:rsidP="003B053E">
      <w:pPr>
        <w:rPr>
          <w:rFonts w:ascii="Arial" w:hAnsi="Arial" w:cs="Arial"/>
          <w:sz w:val="24"/>
          <w:szCs w:val="24"/>
        </w:rPr>
      </w:pPr>
      <w:r>
        <w:rPr>
          <w:rFonts w:ascii="Arial" w:hAnsi="Arial" w:cs="Arial"/>
          <w:b/>
          <w:sz w:val="24"/>
          <w:szCs w:val="24"/>
        </w:rPr>
        <w:t>-</w:t>
      </w:r>
      <w:r w:rsidR="0026641B" w:rsidRPr="00587D6E">
        <w:rPr>
          <w:rFonts w:ascii="Arial" w:hAnsi="Arial" w:cs="Arial"/>
          <w:b/>
          <w:sz w:val="24"/>
          <w:szCs w:val="24"/>
          <w:u w:val="single"/>
        </w:rPr>
        <w:t>Acute Toxins</w:t>
      </w:r>
      <w:r w:rsidR="0026641B" w:rsidRPr="0026641B">
        <w:rPr>
          <w:rFonts w:ascii="Arial" w:hAnsi="Arial" w:cs="Arial"/>
          <w:sz w:val="24"/>
          <w:szCs w:val="24"/>
        </w:rPr>
        <w:t xml:space="preserve"> are chemicals that pose a high</w:t>
      </w:r>
      <w:r w:rsidR="00216048">
        <w:rPr>
          <w:rFonts w:ascii="Arial" w:hAnsi="Arial" w:cs="Arial"/>
          <w:sz w:val="24"/>
          <w:szCs w:val="24"/>
        </w:rPr>
        <w:t>/acute</w:t>
      </w:r>
      <w:r w:rsidR="0026641B" w:rsidRPr="0026641B">
        <w:rPr>
          <w:rFonts w:ascii="Arial" w:hAnsi="Arial" w:cs="Arial"/>
          <w:sz w:val="24"/>
          <w:szCs w:val="24"/>
        </w:rPr>
        <w:t xml:space="preserve"> level of immediate health risk to individuals</w:t>
      </w:r>
      <w:r w:rsidR="003B053E">
        <w:rPr>
          <w:rFonts w:ascii="Arial" w:hAnsi="Arial" w:cs="Arial"/>
          <w:sz w:val="24"/>
          <w:szCs w:val="24"/>
        </w:rPr>
        <w:t xml:space="preserve"> by skin contact, inhalation or ingestion</w:t>
      </w:r>
      <w:r w:rsidR="0026641B" w:rsidRPr="0026641B">
        <w:rPr>
          <w:rFonts w:ascii="Arial" w:hAnsi="Arial" w:cs="Arial"/>
          <w:sz w:val="24"/>
          <w:szCs w:val="24"/>
        </w:rPr>
        <w:t xml:space="preserve">.  </w:t>
      </w:r>
      <w:r w:rsidR="00216048">
        <w:rPr>
          <w:rFonts w:ascii="Arial" w:hAnsi="Arial" w:cs="Arial"/>
          <w:sz w:val="24"/>
          <w:szCs w:val="24"/>
        </w:rPr>
        <w:t xml:space="preserve"> See link above under “Identifying PHS”</w:t>
      </w:r>
      <w:r w:rsidR="003B053E">
        <w:rPr>
          <w:rFonts w:ascii="Arial" w:hAnsi="Arial" w:cs="Arial"/>
          <w:sz w:val="24"/>
          <w:szCs w:val="24"/>
        </w:rPr>
        <w:t xml:space="preserve"> for definitions and list of materials.</w:t>
      </w:r>
    </w:p>
    <w:p w:rsidR="008220E1" w:rsidRDefault="008220E1" w:rsidP="0026641B">
      <w:pPr>
        <w:rPr>
          <w:rFonts w:ascii="Arial" w:hAnsi="Arial" w:cs="Arial"/>
          <w:sz w:val="24"/>
          <w:szCs w:val="24"/>
        </w:rPr>
      </w:pPr>
    </w:p>
    <w:p w:rsidR="00BE7F91" w:rsidRDefault="00BE7F91" w:rsidP="0026641B">
      <w:pPr>
        <w:rPr>
          <w:rFonts w:ascii="Arial" w:eastAsia="Calibri" w:hAnsi="Arial" w:cs="Arial"/>
          <w:b/>
          <w:sz w:val="24"/>
          <w:szCs w:val="24"/>
        </w:rPr>
      </w:pPr>
      <w:r>
        <w:rPr>
          <w:rFonts w:ascii="Arial" w:eastAsia="Calibri" w:hAnsi="Arial" w:cs="Arial"/>
          <w:b/>
          <w:sz w:val="24"/>
          <w:szCs w:val="24"/>
        </w:rPr>
        <w:t>WORKING WITH PHS</w:t>
      </w:r>
    </w:p>
    <w:p w:rsidR="00DF024F" w:rsidRPr="005E64A5" w:rsidRDefault="00DF024F" w:rsidP="0026641B">
      <w:pPr>
        <w:rPr>
          <w:rFonts w:ascii="Arial" w:eastAsia="Calibri" w:hAnsi="Arial" w:cs="Arial"/>
          <w:b/>
          <w:sz w:val="24"/>
          <w:szCs w:val="24"/>
        </w:rPr>
      </w:pPr>
      <w:r>
        <w:rPr>
          <w:rFonts w:ascii="Arial" w:eastAsia="Calibri" w:hAnsi="Arial" w:cs="Arial"/>
          <w:sz w:val="24"/>
          <w:szCs w:val="24"/>
        </w:rPr>
        <w:t>All of the above classes of materials have in common the fact that direct contact must be avoided.  Careful handling and stringent controls are essential in order to minimize risk to researchers and the environment.  Therefore, the requirements outlined in the following sections must be followed rigorously.</w:t>
      </w:r>
    </w:p>
    <w:p w:rsidR="009C7218" w:rsidRDefault="00DF024F" w:rsidP="0026641B">
      <w:pPr>
        <w:rPr>
          <w:rFonts w:ascii="Arial" w:eastAsia="Calibri" w:hAnsi="Arial" w:cs="Arial"/>
          <w:sz w:val="24"/>
          <w:szCs w:val="24"/>
        </w:rPr>
      </w:pPr>
      <w:r w:rsidRPr="00DE78FE">
        <w:rPr>
          <w:rFonts w:ascii="Arial" w:eastAsia="Calibri" w:hAnsi="Arial" w:cs="Arial"/>
          <w:b/>
          <w:sz w:val="24"/>
          <w:szCs w:val="24"/>
        </w:rPr>
        <w:t>Note that this standard operating procedure describes the baseline requirements for handling these classes of compounds</w:t>
      </w:r>
      <w:r>
        <w:rPr>
          <w:rFonts w:ascii="Arial" w:eastAsia="Calibri" w:hAnsi="Arial" w:cs="Arial"/>
          <w:sz w:val="24"/>
          <w:szCs w:val="24"/>
        </w:rPr>
        <w:t>.  There are many cases where specific chemical entities require additional or modified handling procedures.  Some examples of this are</w:t>
      </w:r>
      <w:r w:rsidR="009C7218">
        <w:rPr>
          <w:rFonts w:ascii="Arial" w:eastAsia="Calibri" w:hAnsi="Arial" w:cs="Arial"/>
          <w:sz w:val="24"/>
          <w:szCs w:val="24"/>
        </w:rPr>
        <w:t xml:space="preserve"> </w:t>
      </w:r>
      <w:r w:rsidR="00F10098">
        <w:rPr>
          <w:rFonts w:ascii="Arial" w:eastAsia="Calibri" w:hAnsi="Arial" w:cs="Arial"/>
          <w:sz w:val="24"/>
          <w:szCs w:val="24"/>
        </w:rPr>
        <w:t>chemicals</w:t>
      </w:r>
      <w:r w:rsidR="009C7218">
        <w:rPr>
          <w:rFonts w:ascii="Arial" w:eastAsia="Calibri" w:hAnsi="Arial" w:cs="Arial"/>
          <w:sz w:val="24"/>
          <w:szCs w:val="24"/>
        </w:rPr>
        <w:t xml:space="preserve"> that have:</w:t>
      </w:r>
    </w:p>
    <w:p w:rsidR="009C7218" w:rsidRDefault="00DF024F" w:rsidP="009C7218">
      <w:pPr>
        <w:pStyle w:val="ListParagraph"/>
        <w:numPr>
          <w:ilvl w:val="0"/>
          <w:numId w:val="9"/>
        </w:numPr>
        <w:rPr>
          <w:rFonts w:ascii="Arial" w:eastAsia="Calibri" w:hAnsi="Arial" w:cs="Arial"/>
          <w:sz w:val="24"/>
          <w:szCs w:val="24"/>
        </w:rPr>
      </w:pPr>
      <w:r w:rsidRPr="009C7218">
        <w:rPr>
          <w:rFonts w:ascii="Arial" w:eastAsia="Calibri" w:hAnsi="Arial" w:cs="Arial"/>
          <w:sz w:val="24"/>
          <w:szCs w:val="24"/>
        </w:rPr>
        <w:t xml:space="preserve">unique properties (e.g. cyanide salts, where the risk of exposure varies greatly over a range of pH), </w:t>
      </w:r>
    </w:p>
    <w:p w:rsidR="009C7218" w:rsidRDefault="00DF024F" w:rsidP="009C7218">
      <w:pPr>
        <w:pStyle w:val="ListParagraph"/>
        <w:numPr>
          <w:ilvl w:val="0"/>
          <w:numId w:val="9"/>
        </w:numPr>
        <w:rPr>
          <w:rFonts w:ascii="Arial" w:eastAsia="Calibri" w:hAnsi="Arial" w:cs="Arial"/>
          <w:sz w:val="24"/>
          <w:szCs w:val="24"/>
        </w:rPr>
      </w:pPr>
      <w:r w:rsidRPr="009C7218">
        <w:rPr>
          <w:rFonts w:ascii="Arial" w:eastAsia="Calibri" w:hAnsi="Arial" w:cs="Arial"/>
          <w:sz w:val="24"/>
          <w:szCs w:val="24"/>
        </w:rPr>
        <w:t xml:space="preserve">multiple hazards related to them (e.g. </w:t>
      </w:r>
      <w:proofErr w:type="spellStart"/>
      <w:r w:rsidR="00DE78FE" w:rsidRPr="009C7218">
        <w:rPr>
          <w:rFonts w:ascii="Arial" w:eastAsia="Calibri" w:hAnsi="Arial" w:cs="Arial"/>
          <w:sz w:val="24"/>
          <w:szCs w:val="24"/>
        </w:rPr>
        <w:t>azide</w:t>
      </w:r>
      <w:proofErr w:type="spellEnd"/>
      <w:r w:rsidR="00DE78FE" w:rsidRPr="009C7218">
        <w:rPr>
          <w:rFonts w:ascii="Arial" w:eastAsia="Calibri" w:hAnsi="Arial" w:cs="Arial"/>
          <w:sz w:val="24"/>
          <w:szCs w:val="24"/>
        </w:rPr>
        <w:t xml:space="preserve"> salts, which have toxicity profiles similar to cyanide, but have the added hazard of being</w:t>
      </w:r>
      <w:r w:rsidR="009C7218">
        <w:rPr>
          <w:rFonts w:ascii="Arial" w:eastAsia="Calibri" w:hAnsi="Arial" w:cs="Arial"/>
          <w:sz w:val="24"/>
          <w:szCs w:val="24"/>
        </w:rPr>
        <w:t xml:space="preserve"> potentially explosive), </w:t>
      </w:r>
    </w:p>
    <w:p w:rsidR="009C7218" w:rsidRDefault="009C7218" w:rsidP="009C7218">
      <w:pPr>
        <w:pStyle w:val="ListParagraph"/>
        <w:numPr>
          <w:ilvl w:val="0"/>
          <w:numId w:val="9"/>
        </w:numPr>
        <w:rPr>
          <w:rFonts w:ascii="Arial" w:eastAsia="Calibri" w:hAnsi="Arial" w:cs="Arial"/>
          <w:sz w:val="24"/>
          <w:szCs w:val="24"/>
        </w:rPr>
      </w:pPr>
      <w:proofErr w:type="gramStart"/>
      <w:r>
        <w:rPr>
          <w:rFonts w:ascii="Arial" w:eastAsia="Calibri" w:hAnsi="Arial" w:cs="Arial"/>
          <w:sz w:val="24"/>
          <w:szCs w:val="24"/>
        </w:rPr>
        <w:t>extreme</w:t>
      </w:r>
      <w:proofErr w:type="gramEnd"/>
      <w:r>
        <w:rPr>
          <w:rFonts w:ascii="Arial" w:eastAsia="Calibri" w:hAnsi="Arial" w:cs="Arial"/>
          <w:sz w:val="24"/>
          <w:szCs w:val="24"/>
        </w:rPr>
        <w:t xml:space="preserve"> levels</w:t>
      </w:r>
      <w:r w:rsidR="00DE78FE" w:rsidRPr="009C7218">
        <w:rPr>
          <w:rFonts w:ascii="Arial" w:eastAsia="Calibri" w:hAnsi="Arial" w:cs="Arial"/>
          <w:sz w:val="24"/>
          <w:szCs w:val="24"/>
        </w:rPr>
        <w:t xml:space="preserve"> of a particular hazard (e.g. methyl mercury, which can penetrate the skin very quickly and cause death in extremely small doses).  </w:t>
      </w:r>
    </w:p>
    <w:p w:rsidR="00DF024F" w:rsidRPr="009C7218" w:rsidRDefault="00DE78FE" w:rsidP="009C7218">
      <w:pPr>
        <w:rPr>
          <w:rFonts w:ascii="Arial" w:eastAsia="Calibri" w:hAnsi="Arial" w:cs="Arial"/>
          <w:sz w:val="24"/>
          <w:szCs w:val="24"/>
        </w:rPr>
      </w:pPr>
      <w:r w:rsidRPr="009C7218">
        <w:rPr>
          <w:rFonts w:ascii="Arial" w:eastAsia="Calibri" w:hAnsi="Arial" w:cs="Arial"/>
          <w:b/>
          <w:sz w:val="24"/>
          <w:szCs w:val="24"/>
        </w:rPr>
        <w:t>These chemicals should have their own chemical specif</w:t>
      </w:r>
      <w:r w:rsidR="00547635">
        <w:rPr>
          <w:rFonts w:ascii="Arial" w:eastAsia="Calibri" w:hAnsi="Arial" w:cs="Arial"/>
          <w:b/>
          <w:sz w:val="24"/>
          <w:szCs w:val="24"/>
        </w:rPr>
        <w:t>ic</w:t>
      </w:r>
      <w:r w:rsidR="00ED7B7E">
        <w:rPr>
          <w:rFonts w:ascii="Arial" w:eastAsia="Calibri" w:hAnsi="Arial" w:cs="Arial"/>
          <w:b/>
          <w:sz w:val="24"/>
          <w:szCs w:val="24"/>
        </w:rPr>
        <w:t xml:space="preserve"> standard operating procedure -</w:t>
      </w:r>
      <w:bookmarkStart w:id="3" w:name="_GoBack"/>
      <w:bookmarkEnd w:id="3"/>
      <w:r w:rsidR="00547635">
        <w:rPr>
          <w:rFonts w:ascii="Arial" w:eastAsia="Calibri" w:hAnsi="Arial" w:cs="Arial"/>
          <w:b/>
          <w:sz w:val="24"/>
          <w:szCs w:val="24"/>
        </w:rPr>
        <w:t xml:space="preserve"> see the UCSB SOP library to obtain some of these.</w:t>
      </w:r>
      <w:r w:rsidRPr="009C7218">
        <w:rPr>
          <w:rFonts w:ascii="Arial" w:eastAsia="Calibri" w:hAnsi="Arial" w:cs="Arial"/>
          <w:sz w:val="24"/>
          <w:szCs w:val="24"/>
        </w:rPr>
        <w:t xml:space="preserve"> </w:t>
      </w:r>
    </w:p>
    <w:p w:rsidR="00DE78FE" w:rsidRDefault="00DE78FE" w:rsidP="0026641B">
      <w:pPr>
        <w:rPr>
          <w:rFonts w:ascii="Arial" w:eastAsia="Calibri" w:hAnsi="Arial" w:cs="Arial"/>
          <w:sz w:val="24"/>
          <w:szCs w:val="24"/>
        </w:rPr>
      </w:pPr>
      <w:r>
        <w:rPr>
          <w:rFonts w:ascii="Arial" w:eastAsia="Calibri" w:hAnsi="Arial" w:cs="Arial"/>
          <w:sz w:val="24"/>
          <w:szCs w:val="24"/>
        </w:rPr>
        <w:t xml:space="preserve">Additional information about working with hazardous chemicals can be found in </w:t>
      </w:r>
      <w:hyperlink r:id="rId14" w:history="1">
        <w:r w:rsidRPr="00DE78FE">
          <w:rPr>
            <w:rStyle w:val="Hyperlink"/>
            <w:rFonts w:ascii="Arial" w:eastAsia="Calibri" w:hAnsi="Arial" w:cs="Arial"/>
            <w:sz w:val="24"/>
            <w:szCs w:val="24"/>
          </w:rPr>
          <w:t xml:space="preserve">Prudent Practices in the Laboratory, National Research </w:t>
        </w:r>
        <w:r w:rsidR="00F10098" w:rsidRPr="00DE78FE">
          <w:rPr>
            <w:rStyle w:val="Hyperlink"/>
            <w:rFonts w:ascii="Arial" w:eastAsia="Calibri" w:hAnsi="Arial" w:cs="Arial"/>
            <w:sz w:val="24"/>
            <w:szCs w:val="24"/>
          </w:rPr>
          <w:t>Council</w:t>
        </w:r>
        <w:r w:rsidRPr="00DE78FE">
          <w:rPr>
            <w:rStyle w:val="Hyperlink"/>
            <w:rFonts w:ascii="Arial" w:eastAsia="Calibri" w:hAnsi="Arial" w:cs="Arial"/>
            <w:sz w:val="24"/>
            <w:szCs w:val="24"/>
          </w:rPr>
          <w:t xml:space="preserve">, </w:t>
        </w:r>
        <w:proofErr w:type="gramStart"/>
        <w:r w:rsidRPr="00DE78FE">
          <w:rPr>
            <w:rStyle w:val="Hyperlink"/>
            <w:rFonts w:ascii="Arial" w:eastAsia="Calibri" w:hAnsi="Arial" w:cs="Arial"/>
            <w:sz w:val="24"/>
            <w:szCs w:val="24"/>
          </w:rPr>
          <w:t>2011</w:t>
        </w:r>
      </w:hyperlink>
      <w:proofErr w:type="gramEnd"/>
      <w:r>
        <w:rPr>
          <w:rFonts w:ascii="Arial" w:eastAsia="Calibri" w:hAnsi="Arial" w:cs="Arial"/>
          <w:sz w:val="24"/>
          <w:szCs w:val="24"/>
        </w:rPr>
        <w:t xml:space="preserve"> Chapters 4-6.</w:t>
      </w:r>
    </w:p>
    <w:p w:rsidR="005E64A5" w:rsidRPr="00DF024F" w:rsidRDefault="005E64A5" w:rsidP="0026641B">
      <w:pPr>
        <w:rPr>
          <w:rFonts w:ascii="Arial" w:hAnsi="Arial" w:cs="Arial"/>
          <w:sz w:val="24"/>
          <w:szCs w:val="24"/>
        </w:rPr>
      </w:pPr>
    </w:p>
    <w:p w:rsidR="00DD68D8" w:rsidRPr="003B5C06" w:rsidRDefault="00DD68D8" w:rsidP="00DD68D8">
      <w:pPr>
        <w:keepNext/>
        <w:spacing w:after="0" w:line="240" w:lineRule="auto"/>
        <w:ind w:left="720" w:hanging="720"/>
        <w:jc w:val="both"/>
        <w:outlineLvl w:val="0"/>
        <w:rPr>
          <w:rFonts w:ascii="Arial" w:eastAsia="Calibri" w:hAnsi="Arial" w:cs="Arial"/>
          <w:b/>
          <w:sz w:val="24"/>
          <w:szCs w:val="24"/>
        </w:rPr>
      </w:pPr>
      <w:r w:rsidRPr="003B5C06">
        <w:rPr>
          <w:rFonts w:ascii="Arial" w:eastAsia="Calibri" w:hAnsi="Arial" w:cs="Arial"/>
          <w:b/>
          <w:sz w:val="24"/>
          <w:szCs w:val="24"/>
        </w:rPr>
        <w:t>PERSONAL PROTECTIVE EQUIPMENT (PPE)</w:t>
      </w:r>
    </w:p>
    <w:p w:rsidR="00FC1376" w:rsidRPr="00B6385E" w:rsidRDefault="00FC1376" w:rsidP="00FC1376">
      <w:pPr>
        <w:spacing w:after="0"/>
        <w:rPr>
          <w:rFonts w:ascii="Arial" w:eastAsia="Calibri" w:hAnsi="Arial" w:cs="Arial"/>
          <w:sz w:val="24"/>
          <w:szCs w:val="24"/>
        </w:rPr>
      </w:pPr>
      <w:r w:rsidRPr="00B6385E">
        <w:rPr>
          <w:rFonts w:ascii="Arial" w:eastAsia="Calibri" w:hAnsi="Arial" w:cs="Arial"/>
          <w:sz w:val="24"/>
          <w:szCs w:val="24"/>
        </w:rPr>
        <w:t xml:space="preserve">See the PPE information under Sec. II of the </w:t>
      </w:r>
      <w:r w:rsidRPr="00B6385E">
        <w:rPr>
          <w:rFonts w:ascii="Arial" w:eastAsia="Calibri" w:hAnsi="Arial" w:cs="Arial"/>
          <w:i/>
          <w:sz w:val="24"/>
          <w:szCs w:val="24"/>
        </w:rPr>
        <w:t>UCSB Chemical Hygiene Plan</w:t>
      </w:r>
      <w:r w:rsidRPr="00B6385E">
        <w:rPr>
          <w:rFonts w:ascii="Arial" w:eastAsia="Calibri" w:hAnsi="Arial" w:cs="Arial"/>
          <w:sz w:val="24"/>
          <w:szCs w:val="24"/>
        </w:rPr>
        <w:t xml:space="preserve"> regarding:</w:t>
      </w:r>
    </w:p>
    <w:p w:rsidR="00FC1376" w:rsidRPr="00B6385E" w:rsidRDefault="00FC1376" w:rsidP="00FC1376">
      <w:pPr>
        <w:pStyle w:val="ListParagraph"/>
        <w:numPr>
          <w:ilvl w:val="0"/>
          <w:numId w:val="4"/>
        </w:numPr>
        <w:spacing w:after="0"/>
        <w:rPr>
          <w:rFonts w:ascii="Arial" w:eastAsia="Calibri" w:hAnsi="Arial" w:cs="Arial"/>
          <w:sz w:val="24"/>
          <w:szCs w:val="24"/>
        </w:rPr>
      </w:pPr>
      <w:r w:rsidRPr="00B6385E">
        <w:rPr>
          <w:rFonts w:ascii="Arial" w:eastAsia="Calibri" w:hAnsi="Arial" w:cs="Arial"/>
          <w:sz w:val="24"/>
          <w:szCs w:val="24"/>
        </w:rPr>
        <w:t>the UC PPE Policy and policy summary (what PPE is needed and when/where to use)</w:t>
      </w:r>
    </w:p>
    <w:p w:rsidR="00FC1376" w:rsidRPr="00B6385E" w:rsidRDefault="00FC1376" w:rsidP="00FC1376">
      <w:pPr>
        <w:pStyle w:val="ListParagraph"/>
        <w:numPr>
          <w:ilvl w:val="0"/>
          <w:numId w:val="4"/>
        </w:numPr>
        <w:spacing w:after="0"/>
        <w:rPr>
          <w:rFonts w:ascii="Arial" w:eastAsia="Calibri" w:hAnsi="Arial" w:cs="Arial"/>
          <w:sz w:val="24"/>
          <w:szCs w:val="24"/>
        </w:rPr>
      </w:pPr>
      <w:r w:rsidRPr="00B6385E">
        <w:rPr>
          <w:rFonts w:ascii="Arial" w:eastAsia="Calibri" w:hAnsi="Arial" w:cs="Arial"/>
          <w:sz w:val="24"/>
          <w:szCs w:val="24"/>
        </w:rPr>
        <w:t xml:space="preserve">obtaining your PPE via use of the </w:t>
      </w:r>
      <w:r w:rsidRPr="00B6385E">
        <w:rPr>
          <w:rFonts w:ascii="Arial" w:eastAsia="Calibri" w:hAnsi="Arial" w:cs="Arial"/>
          <w:i/>
          <w:sz w:val="24"/>
          <w:szCs w:val="24"/>
        </w:rPr>
        <w:t>Laboratory Hazard Assessment Tool</w:t>
      </w:r>
    </w:p>
    <w:p w:rsidR="00FC1376" w:rsidRPr="00B6385E" w:rsidRDefault="00FC1376" w:rsidP="00FC1376">
      <w:pPr>
        <w:pStyle w:val="ListParagraph"/>
        <w:numPr>
          <w:ilvl w:val="0"/>
          <w:numId w:val="4"/>
        </w:numPr>
        <w:spacing w:after="0"/>
        <w:rPr>
          <w:rFonts w:ascii="Arial" w:eastAsia="Calibri" w:hAnsi="Arial" w:cs="Arial"/>
          <w:sz w:val="24"/>
          <w:szCs w:val="24"/>
        </w:rPr>
      </w:pPr>
      <w:r w:rsidRPr="00B6385E">
        <w:rPr>
          <w:rFonts w:ascii="Arial" w:eastAsia="Calibri" w:hAnsi="Arial" w:cs="Arial"/>
          <w:sz w:val="24"/>
          <w:szCs w:val="24"/>
        </w:rPr>
        <w:t>glove selection criteria</w:t>
      </w:r>
    </w:p>
    <w:p w:rsidR="00FC1376" w:rsidRPr="00B6385E" w:rsidRDefault="00FC1376" w:rsidP="00FC1376">
      <w:pPr>
        <w:pStyle w:val="ListParagraph"/>
        <w:numPr>
          <w:ilvl w:val="0"/>
          <w:numId w:val="4"/>
        </w:numPr>
        <w:spacing w:after="0"/>
        <w:rPr>
          <w:rFonts w:ascii="Arial" w:hAnsi="Arial" w:cs="Arial"/>
          <w:b/>
          <w:sz w:val="24"/>
          <w:szCs w:val="24"/>
        </w:rPr>
      </w:pPr>
      <w:proofErr w:type="gramStart"/>
      <w:r>
        <w:rPr>
          <w:rFonts w:ascii="Arial" w:eastAsia="Calibri" w:hAnsi="Arial" w:cs="Arial"/>
          <w:sz w:val="24"/>
          <w:szCs w:val="24"/>
        </w:rPr>
        <w:t>respirator</w:t>
      </w:r>
      <w:proofErr w:type="gramEnd"/>
      <w:r>
        <w:rPr>
          <w:rFonts w:ascii="Arial" w:eastAsia="Calibri" w:hAnsi="Arial" w:cs="Arial"/>
          <w:sz w:val="24"/>
          <w:szCs w:val="24"/>
        </w:rPr>
        <w:t xml:space="preserve"> use</w:t>
      </w:r>
      <w:r w:rsidRPr="00B6385E">
        <w:rPr>
          <w:rFonts w:ascii="Arial" w:eastAsia="Calibri" w:hAnsi="Arial" w:cs="Arial"/>
          <w:sz w:val="24"/>
          <w:szCs w:val="24"/>
        </w:rPr>
        <w:t>, etc.</w:t>
      </w:r>
    </w:p>
    <w:p w:rsidR="00DD68D8" w:rsidRDefault="00DD68D8" w:rsidP="00DD68D8">
      <w:pPr>
        <w:spacing w:after="120"/>
        <w:rPr>
          <w:rFonts w:ascii="Arial" w:eastAsia="Calibri" w:hAnsi="Arial" w:cs="Arial"/>
          <w:i/>
          <w:sz w:val="24"/>
          <w:szCs w:val="24"/>
        </w:rPr>
      </w:pPr>
      <w:r w:rsidRPr="00FC1376">
        <w:rPr>
          <w:rFonts w:ascii="Arial" w:eastAsia="Calibri" w:hAnsi="Arial" w:cs="Arial"/>
          <w:i/>
          <w:sz w:val="24"/>
          <w:szCs w:val="24"/>
        </w:rPr>
        <w:t>At minimum, complete protection of the eyes and skin is essential.</w:t>
      </w:r>
      <w:r w:rsidR="005F6248">
        <w:rPr>
          <w:rFonts w:ascii="Arial" w:eastAsia="Calibri" w:hAnsi="Arial" w:cs="Arial"/>
          <w:i/>
          <w:sz w:val="24"/>
          <w:szCs w:val="24"/>
        </w:rPr>
        <w:t xml:space="preserve"> </w:t>
      </w:r>
    </w:p>
    <w:p w:rsidR="005E64A5" w:rsidRPr="00FC1376" w:rsidRDefault="005E64A5" w:rsidP="00DD68D8">
      <w:pPr>
        <w:spacing w:after="120"/>
        <w:rPr>
          <w:rFonts w:ascii="Arial" w:eastAsia="Calibri" w:hAnsi="Arial" w:cs="Arial"/>
          <w:i/>
          <w:sz w:val="24"/>
          <w:szCs w:val="24"/>
        </w:rPr>
      </w:pPr>
    </w:p>
    <w:p w:rsidR="00DD68D8" w:rsidRPr="003B5C06" w:rsidRDefault="00DD68D8" w:rsidP="00DD68D8">
      <w:pPr>
        <w:keepNext/>
        <w:spacing w:after="0" w:line="240" w:lineRule="auto"/>
        <w:ind w:left="720" w:hanging="720"/>
        <w:jc w:val="both"/>
        <w:outlineLvl w:val="0"/>
        <w:rPr>
          <w:rFonts w:ascii="Arial" w:eastAsia="Calibri" w:hAnsi="Arial" w:cs="Arial"/>
          <w:b/>
          <w:sz w:val="24"/>
          <w:szCs w:val="24"/>
        </w:rPr>
      </w:pPr>
      <w:r w:rsidRPr="003B5C06">
        <w:rPr>
          <w:rFonts w:ascii="Arial" w:eastAsia="Calibri" w:hAnsi="Arial" w:cs="Arial"/>
          <w:b/>
          <w:sz w:val="24"/>
          <w:szCs w:val="24"/>
        </w:rPr>
        <w:lastRenderedPageBreak/>
        <w:t>ENGINEERING/VENTILATION CONTROLS</w:t>
      </w:r>
    </w:p>
    <w:p w:rsidR="00DC07A3" w:rsidRPr="00FD43D5" w:rsidRDefault="00795AE2" w:rsidP="00DC07A3">
      <w:pPr>
        <w:spacing w:after="0" w:line="240" w:lineRule="auto"/>
        <w:rPr>
          <w:rFonts w:ascii="Arial" w:eastAsia="Calibri" w:hAnsi="Arial" w:cs="Arial"/>
          <w:sz w:val="24"/>
          <w:szCs w:val="20"/>
        </w:rPr>
      </w:pPr>
      <w:r>
        <w:rPr>
          <w:rFonts w:ascii="Arial" w:eastAsia="Calibri" w:hAnsi="Arial" w:cs="Arial"/>
          <w:sz w:val="24"/>
          <w:szCs w:val="20"/>
        </w:rPr>
        <w:t>Particularly Hazardous Sub</w:t>
      </w:r>
      <w:r w:rsidR="00BE7F91">
        <w:rPr>
          <w:rFonts w:ascii="Arial" w:eastAsia="Calibri" w:hAnsi="Arial" w:cs="Arial"/>
          <w:sz w:val="24"/>
          <w:szCs w:val="20"/>
        </w:rPr>
        <w:t>s</w:t>
      </w:r>
      <w:r>
        <w:rPr>
          <w:rFonts w:ascii="Arial" w:eastAsia="Calibri" w:hAnsi="Arial" w:cs="Arial"/>
          <w:sz w:val="24"/>
          <w:szCs w:val="20"/>
        </w:rPr>
        <w:t xml:space="preserve">tances should </w:t>
      </w:r>
      <w:r w:rsidRPr="008B0210">
        <w:rPr>
          <w:rFonts w:ascii="Arial" w:eastAsia="Calibri" w:hAnsi="Arial" w:cs="Arial"/>
          <w:i/>
          <w:sz w:val="24"/>
          <w:szCs w:val="20"/>
        </w:rPr>
        <w:t>always</w:t>
      </w:r>
      <w:r>
        <w:rPr>
          <w:rFonts w:ascii="Arial" w:eastAsia="Calibri" w:hAnsi="Arial" w:cs="Arial"/>
          <w:sz w:val="24"/>
          <w:szCs w:val="20"/>
        </w:rPr>
        <w:t xml:space="preserve"> be used in a fume hood, glove box, or in totally-sealed containers.  </w:t>
      </w:r>
      <w:r w:rsidR="00DC07A3" w:rsidRPr="00FD43D5">
        <w:rPr>
          <w:rFonts w:ascii="Arial" w:eastAsia="Calibri" w:hAnsi="Arial" w:cs="Arial"/>
          <w:sz w:val="24"/>
          <w:szCs w:val="20"/>
        </w:rPr>
        <w:t xml:space="preserve">For further information see the following pages in Sec. II of the </w:t>
      </w:r>
      <w:r w:rsidR="005E64A5" w:rsidRPr="005E64A5">
        <w:rPr>
          <w:rFonts w:ascii="Arial" w:eastAsia="Calibri" w:hAnsi="Arial" w:cs="Arial"/>
          <w:i/>
          <w:sz w:val="24"/>
          <w:szCs w:val="20"/>
        </w:rPr>
        <w:t xml:space="preserve">UCSB </w:t>
      </w:r>
      <w:r w:rsidR="00DC07A3" w:rsidRPr="005E64A5">
        <w:rPr>
          <w:rFonts w:ascii="Arial" w:eastAsia="Calibri" w:hAnsi="Arial" w:cs="Arial"/>
          <w:i/>
          <w:sz w:val="24"/>
          <w:szCs w:val="20"/>
        </w:rPr>
        <w:t>Chemical Hygiene Pl</w:t>
      </w:r>
      <w:r w:rsidR="00DC07A3" w:rsidRPr="00FD43D5">
        <w:rPr>
          <w:rFonts w:ascii="Arial" w:eastAsia="Calibri" w:hAnsi="Arial" w:cs="Arial"/>
          <w:sz w:val="24"/>
          <w:szCs w:val="20"/>
        </w:rPr>
        <w:t xml:space="preserve">an:  </w:t>
      </w:r>
    </w:p>
    <w:p w:rsidR="00DC07A3" w:rsidRPr="00FD43D5" w:rsidRDefault="00DC07A3" w:rsidP="00DC07A3">
      <w:pPr>
        <w:pStyle w:val="ListParagraph"/>
        <w:numPr>
          <w:ilvl w:val="0"/>
          <w:numId w:val="5"/>
        </w:numPr>
        <w:spacing w:after="0" w:line="240" w:lineRule="auto"/>
        <w:rPr>
          <w:rFonts w:ascii="Arial" w:eastAsia="Calibri" w:hAnsi="Arial" w:cs="Arial"/>
          <w:sz w:val="24"/>
          <w:szCs w:val="20"/>
        </w:rPr>
      </w:pPr>
      <w:r>
        <w:rPr>
          <w:rFonts w:ascii="Arial" w:eastAsia="Calibri" w:hAnsi="Arial" w:cs="Arial"/>
          <w:sz w:val="24"/>
          <w:szCs w:val="20"/>
        </w:rPr>
        <w:t>Fume Hood Usage Guide</w:t>
      </w:r>
      <w:r w:rsidRPr="00FD43D5">
        <w:rPr>
          <w:rFonts w:ascii="Arial" w:eastAsia="Calibri" w:hAnsi="Arial" w:cs="Arial"/>
          <w:sz w:val="24"/>
          <w:szCs w:val="20"/>
        </w:rPr>
        <w:t xml:space="preserve"> </w:t>
      </w:r>
    </w:p>
    <w:p w:rsidR="00DD68D8" w:rsidRDefault="00DC07A3" w:rsidP="00DD68D8">
      <w:pPr>
        <w:pStyle w:val="ListParagraph"/>
        <w:numPr>
          <w:ilvl w:val="0"/>
          <w:numId w:val="5"/>
        </w:numPr>
        <w:spacing w:line="240" w:lineRule="auto"/>
        <w:rPr>
          <w:rFonts w:ascii="Arial" w:eastAsia="Calibri" w:hAnsi="Arial" w:cs="Arial"/>
          <w:sz w:val="24"/>
          <w:szCs w:val="20"/>
        </w:rPr>
      </w:pPr>
      <w:r w:rsidRPr="00FD43D5">
        <w:rPr>
          <w:rFonts w:ascii="Arial" w:eastAsia="Calibri" w:hAnsi="Arial" w:cs="Arial"/>
          <w:sz w:val="24"/>
          <w:szCs w:val="20"/>
        </w:rPr>
        <w:t>Criteria for Implementing Engineering Controls</w:t>
      </w:r>
    </w:p>
    <w:p w:rsidR="00E16BB7" w:rsidRPr="00DC07A3" w:rsidRDefault="00E16BB7" w:rsidP="00E16BB7">
      <w:pPr>
        <w:pStyle w:val="ListParagraph"/>
        <w:spacing w:line="240" w:lineRule="auto"/>
        <w:ind w:left="0"/>
        <w:rPr>
          <w:rFonts w:ascii="Arial" w:eastAsia="Calibri" w:hAnsi="Arial" w:cs="Arial"/>
          <w:sz w:val="24"/>
          <w:szCs w:val="20"/>
        </w:rPr>
      </w:pPr>
    </w:p>
    <w:p w:rsidR="00DB073C" w:rsidRPr="00DB073C" w:rsidRDefault="00DB073C" w:rsidP="00DB073C">
      <w:pPr>
        <w:keepNext/>
        <w:spacing w:after="0" w:line="240" w:lineRule="auto"/>
        <w:ind w:left="720" w:hanging="720"/>
        <w:jc w:val="both"/>
        <w:outlineLvl w:val="0"/>
        <w:rPr>
          <w:rFonts w:ascii="Arial" w:eastAsia="Calibri" w:hAnsi="Arial" w:cs="Arial"/>
          <w:b/>
          <w:sz w:val="24"/>
          <w:szCs w:val="24"/>
        </w:rPr>
      </w:pPr>
      <w:r>
        <w:rPr>
          <w:rFonts w:ascii="Arial" w:eastAsia="Calibri" w:hAnsi="Arial" w:cs="Arial"/>
          <w:b/>
          <w:sz w:val="24"/>
          <w:szCs w:val="24"/>
        </w:rPr>
        <w:t>SPECIAL HANDLING PROCEDURES</w:t>
      </w:r>
    </w:p>
    <w:p w:rsidR="00DB073C" w:rsidRPr="00DB073C" w:rsidRDefault="00DB073C" w:rsidP="00DB073C">
      <w:pPr>
        <w:pStyle w:val="Footer"/>
        <w:numPr>
          <w:ilvl w:val="0"/>
          <w:numId w:val="5"/>
        </w:numPr>
        <w:tabs>
          <w:tab w:val="clear" w:pos="4680"/>
          <w:tab w:val="clear" w:pos="9360"/>
        </w:tabs>
        <w:rPr>
          <w:rFonts w:ascii="Arial" w:eastAsia="Calibri" w:hAnsi="Arial" w:cs="Arial"/>
          <w:b/>
          <w:sz w:val="24"/>
          <w:szCs w:val="24"/>
        </w:rPr>
      </w:pPr>
      <w:r>
        <w:rPr>
          <w:rFonts w:ascii="Arial" w:eastAsia="Calibri" w:hAnsi="Arial" w:cs="Arial"/>
          <w:sz w:val="24"/>
          <w:szCs w:val="24"/>
        </w:rPr>
        <w:t>Never work alone with extremely hazardous materials.</w:t>
      </w:r>
    </w:p>
    <w:p w:rsidR="00DB073C" w:rsidRPr="00DB073C" w:rsidRDefault="00DB073C" w:rsidP="00DB073C">
      <w:pPr>
        <w:pStyle w:val="Footer"/>
        <w:numPr>
          <w:ilvl w:val="0"/>
          <w:numId w:val="5"/>
        </w:numPr>
        <w:tabs>
          <w:tab w:val="clear" w:pos="4680"/>
          <w:tab w:val="clear" w:pos="9360"/>
        </w:tabs>
        <w:rPr>
          <w:rFonts w:ascii="Arial" w:eastAsia="Calibri" w:hAnsi="Arial" w:cs="Arial"/>
          <w:b/>
          <w:sz w:val="24"/>
          <w:szCs w:val="24"/>
        </w:rPr>
      </w:pPr>
      <w:r>
        <w:rPr>
          <w:rFonts w:ascii="Arial" w:eastAsia="Calibri" w:hAnsi="Arial" w:cs="Arial"/>
          <w:sz w:val="24"/>
          <w:szCs w:val="24"/>
        </w:rPr>
        <w:t>Eliminate or substitute for a less hazardous material when possible.</w:t>
      </w:r>
    </w:p>
    <w:p w:rsidR="00DB073C" w:rsidRPr="00DB073C" w:rsidRDefault="00DB073C" w:rsidP="00DB073C">
      <w:pPr>
        <w:pStyle w:val="Footer"/>
        <w:numPr>
          <w:ilvl w:val="0"/>
          <w:numId w:val="5"/>
        </w:numPr>
        <w:tabs>
          <w:tab w:val="clear" w:pos="4680"/>
          <w:tab w:val="clear" w:pos="9360"/>
        </w:tabs>
        <w:rPr>
          <w:rFonts w:ascii="Arial" w:eastAsia="Calibri" w:hAnsi="Arial" w:cs="Arial"/>
          <w:b/>
          <w:sz w:val="24"/>
          <w:szCs w:val="24"/>
        </w:rPr>
      </w:pPr>
      <w:r>
        <w:rPr>
          <w:rFonts w:ascii="Arial" w:eastAsia="Calibri" w:hAnsi="Arial" w:cs="Arial"/>
          <w:sz w:val="24"/>
          <w:szCs w:val="24"/>
        </w:rPr>
        <w:t>Design your experiment to use the least amount of material possible to achieve the desired result.</w:t>
      </w:r>
    </w:p>
    <w:p w:rsidR="00DB073C" w:rsidRPr="00BA74C7" w:rsidRDefault="00BA74C7" w:rsidP="00DB073C">
      <w:pPr>
        <w:pStyle w:val="Footer"/>
        <w:numPr>
          <w:ilvl w:val="0"/>
          <w:numId w:val="5"/>
        </w:numPr>
        <w:tabs>
          <w:tab w:val="clear" w:pos="4680"/>
          <w:tab w:val="clear" w:pos="9360"/>
        </w:tabs>
        <w:rPr>
          <w:rFonts w:ascii="Arial" w:eastAsia="Calibri" w:hAnsi="Arial" w:cs="Arial"/>
          <w:b/>
          <w:sz w:val="24"/>
          <w:szCs w:val="24"/>
        </w:rPr>
      </w:pPr>
      <w:r>
        <w:rPr>
          <w:rFonts w:ascii="Arial" w:eastAsia="Calibri" w:hAnsi="Arial" w:cs="Arial"/>
          <w:sz w:val="24"/>
          <w:szCs w:val="24"/>
        </w:rPr>
        <w:t>Do</w:t>
      </w:r>
      <w:r w:rsidR="00DB073C">
        <w:rPr>
          <w:rFonts w:ascii="Arial" w:eastAsia="Calibri" w:hAnsi="Arial" w:cs="Arial"/>
          <w:sz w:val="24"/>
          <w:szCs w:val="24"/>
        </w:rPr>
        <w:t xml:space="preserve"> not exceed the scale or deviate from the experimental parameters</w:t>
      </w:r>
      <w:r>
        <w:rPr>
          <w:rFonts w:ascii="Arial" w:eastAsia="Calibri" w:hAnsi="Arial" w:cs="Arial"/>
          <w:sz w:val="24"/>
          <w:szCs w:val="24"/>
        </w:rPr>
        <w:t xml:space="preserve"> which may be</w:t>
      </w:r>
      <w:r w:rsidR="00DB073C">
        <w:rPr>
          <w:rFonts w:ascii="Arial" w:eastAsia="Calibri" w:hAnsi="Arial" w:cs="Arial"/>
          <w:sz w:val="24"/>
          <w:szCs w:val="24"/>
        </w:rPr>
        <w:t xml:space="preserve"> outlined in the </w:t>
      </w:r>
      <w:r w:rsidR="00BE7F91">
        <w:rPr>
          <w:rFonts w:ascii="Arial" w:eastAsia="Calibri" w:hAnsi="Arial" w:cs="Arial"/>
          <w:b/>
          <w:sz w:val="24"/>
          <w:szCs w:val="24"/>
        </w:rPr>
        <w:t>lab-specific information</w:t>
      </w:r>
      <w:r w:rsidR="00DB073C">
        <w:rPr>
          <w:rFonts w:ascii="Arial" w:eastAsia="Calibri" w:hAnsi="Arial" w:cs="Arial"/>
          <w:b/>
          <w:sz w:val="24"/>
          <w:szCs w:val="24"/>
        </w:rPr>
        <w:t xml:space="preserve"> </w:t>
      </w:r>
      <w:r w:rsidR="00DB073C">
        <w:rPr>
          <w:rFonts w:ascii="Arial" w:eastAsia="Calibri" w:hAnsi="Arial" w:cs="Arial"/>
          <w:sz w:val="24"/>
          <w:szCs w:val="24"/>
        </w:rPr>
        <w:t xml:space="preserve">section below without the approval </w:t>
      </w:r>
      <w:r>
        <w:rPr>
          <w:rFonts w:ascii="Arial" w:eastAsia="Calibri" w:hAnsi="Arial" w:cs="Arial"/>
          <w:sz w:val="24"/>
          <w:szCs w:val="24"/>
        </w:rPr>
        <w:t>of the PI.</w:t>
      </w:r>
    </w:p>
    <w:p w:rsidR="00BA74C7" w:rsidRDefault="00BE7F91" w:rsidP="00DB073C">
      <w:pPr>
        <w:pStyle w:val="Footer"/>
        <w:numPr>
          <w:ilvl w:val="0"/>
          <w:numId w:val="5"/>
        </w:numPr>
        <w:tabs>
          <w:tab w:val="clear" w:pos="4680"/>
          <w:tab w:val="clear" w:pos="9360"/>
        </w:tabs>
        <w:rPr>
          <w:rFonts w:ascii="Arial" w:eastAsia="Calibri" w:hAnsi="Arial" w:cs="Arial"/>
          <w:b/>
          <w:sz w:val="24"/>
          <w:szCs w:val="24"/>
        </w:rPr>
      </w:pPr>
      <w:r>
        <w:rPr>
          <w:rFonts w:ascii="Arial" w:eastAsia="Calibri" w:hAnsi="Arial" w:cs="Arial"/>
          <w:sz w:val="24"/>
          <w:szCs w:val="24"/>
        </w:rPr>
        <w:t>Perform adequate hazard analysi</w:t>
      </w:r>
      <w:r w:rsidR="00BA74C7">
        <w:rPr>
          <w:rFonts w:ascii="Arial" w:eastAsia="Calibri" w:hAnsi="Arial" w:cs="Arial"/>
          <w:sz w:val="24"/>
          <w:szCs w:val="24"/>
        </w:rPr>
        <w:t xml:space="preserve">s and risk assessment before beginning the experiment, as described in in </w:t>
      </w:r>
      <w:hyperlink r:id="rId15" w:history="1">
        <w:r w:rsidR="00BA74C7" w:rsidRPr="00DE78FE">
          <w:rPr>
            <w:rStyle w:val="Hyperlink"/>
            <w:rFonts w:ascii="Arial" w:eastAsia="Calibri" w:hAnsi="Arial" w:cs="Arial"/>
            <w:sz w:val="24"/>
            <w:szCs w:val="24"/>
          </w:rPr>
          <w:t xml:space="preserve">Prudent Practices in the Laboratory, National Research </w:t>
        </w:r>
        <w:r w:rsidR="00F10098" w:rsidRPr="00DE78FE">
          <w:rPr>
            <w:rStyle w:val="Hyperlink"/>
            <w:rFonts w:ascii="Arial" w:eastAsia="Calibri" w:hAnsi="Arial" w:cs="Arial"/>
            <w:sz w:val="24"/>
            <w:szCs w:val="24"/>
          </w:rPr>
          <w:t>Council</w:t>
        </w:r>
        <w:r w:rsidR="00BA74C7" w:rsidRPr="00DE78FE">
          <w:rPr>
            <w:rStyle w:val="Hyperlink"/>
            <w:rFonts w:ascii="Arial" w:eastAsia="Calibri" w:hAnsi="Arial" w:cs="Arial"/>
            <w:sz w:val="24"/>
            <w:szCs w:val="24"/>
          </w:rPr>
          <w:t xml:space="preserve">, </w:t>
        </w:r>
        <w:proofErr w:type="gramStart"/>
        <w:r w:rsidR="00BA74C7" w:rsidRPr="00DE78FE">
          <w:rPr>
            <w:rStyle w:val="Hyperlink"/>
            <w:rFonts w:ascii="Arial" w:eastAsia="Calibri" w:hAnsi="Arial" w:cs="Arial"/>
            <w:sz w:val="24"/>
            <w:szCs w:val="24"/>
          </w:rPr>
          <w:t>2011</w:t>
        </w:r>
      </w:hyperlink>
      <w:proofErr w:type="gramEnd"/>
      <w:r w:rsidR="00BA74C7">
        <w:rPr>
          <w:rFonts w:ascii="Arial" w:eastAsia="Calibri" w:hAnsi="Arial" w:cs="Arial"/>
          <w:sz w:val="24"/>
          <w:szCs w:val="24"/>
        </w:rPr>
        <w:t xml:space="preserve"> Chapters 4-6.</w:t>
      </w:r>
    </w:p>
    <w:p w:rsidR="00DB073C" w:rsidRDefault="00DB073C" w:rsidP="00DB073C">
      <w:pPr>
        <w:pStyle w:val="Footer"/>
        <w:tabs>
          <w:tab w:val="clear" w:pos="4680"/>
          <w:tab w:val="clear" w:pos="9360"/>
        </w:tabs>
        <w:rPr>
          <w:rFonts w:ascii="Arial" w:eastAsia="Calibri" w:hAnsi="Arial" w:cs="Arial"/>
          <w:b/>
          <w:sz w:val="24"/>
          <w:szCs w:val="24"/>
        </w:rPr>
      </w:pPr>
    </w:p>
    <w:p w:rsidR="00DB073C" w:rsidRPr="005E64A5" w:rsidRDefault="00DB073C" w:rsidP="00DB073C">
      <w:pPr>
        <w:pStyle w:val="Footer"/>
        <w:tabs>
          <w:tab w:val="clear" w:pos="4680"/>
          <w:tab w:val="clear" w:pos="9360"/>
        </w:tabs>
        <w:rPr>
          <w:rFonts w:ascii="Arial" w:eastAsia="Calibri" w:hAnsi="Arial" w:cs="Arial"/>
          <w:b/>
          <w:sz w:val="24"/>
          <w:szCs w:val="24"/>
        </w:rPr>
      </w:pPr>
      <w:r w:rsidRPr="003B5C06">
        <w:rPr>
          <w:rFonts w:ascii="Arial" w:eastAsia="Calibri" w:hAnsi="Arial" w:cs="Arial"/>
          <w:b/>
          <w:sz w:val="24"/>
          <w:szCs w:val="24"/>
        </w:rPr>
        <w:t>STORAGE REQUIREMENTS</w:t>
      </w:r>
    </w:p>
    <w:p w:rsidR="00D120C4" w:rsidRPr="00D120C4" w:rsidRDefault="00D120C4" w:rsidP="00DB073C">
      <w:pPr>
        <w:pStyle w:val="Footer"/>
        <w:tabs>
          <w:tab w:val="clear" w:pos="4680"/>
          <w:tab w:val="clear" w:pos="9360"/>
        </w:tabs>
        <w:rPr>
          <w:rFonts w:ascii="Arial" w:hAnsi="Arial" w:cs="Arial"/>
          <w:i/>
          <w:sz w:val="24"/>
          <w:szCs w:val="24"/>
        </w:rPr>
      </w:pPr>
      <w:r>
        <w:rPr>
          <w:rFonts w:ascii="Arial" w:hAnsi="Arial" w:cs="Arial"/>
          <w:sz w:val="24"/>
          <w:szCs w:val="24"/>
        </w:rPr>
        <w:t xml:space="preserve">All hazardous materials must be labeled with their identity as well as all applicable warning statements.  Manufacturer labels will contain all the necessary information.  However, if material is repackaged or synthesized in the laboratory, please follow the protocols described in the CHEMICAL LABELLING section in Section II of the </w:t>
      </w:r>
      <w:r>
        <w:rPr>
          <w:rFonts w:ascii="Arial" w:hAnsi="Arial" w:cs="Arial"/>
          <w:i/>
          <w:sz w:val="24"/>
          <w:szCs w:val="24"/>
        </w:rPr>
        <w:t>UCSB Chemical Hygiene Plan.</w:t>
      </w:r>
    </w:p>
    <w:p w:rsidR="00D120C4" w:rsidRPr="00E74ADE" w:rsidRDefault="00D120C4" w:rsidP="00DB073C">
      <w:pPr>
        <w:pStyle w:val="Footer"/>
        <w:tabs>
          <w:tab w:val="clear" w:pos="4680"/>
          <w:tab w:val="clear" w:pos="9360"/>
        </w:tabs>
        <w:rPr>
          <w:rFonts w:ascii="Arial" w:hAnsi="Arial" w:cs="Arial"/>
          <w:sz w:val="24"/>
          <w:szCs w:val="24"/>
        </w:rPr>
      </w:pPr>
    </w:p>
    <w:p w:rsidR="00E74ADE" w:rsidRPr="00E74ADE" w:rsidRDefault="00E74ADE" w:rsidP="00E74ADE">
      <w:pPr>
        <w:keepNext/>
        <w:spacing w:after="0" w:line="240" w:lineRule="auto"/>
        <w:jc w:val="both"/>
        <w:outlineLvl w:val="0"/>
        <w:rPr>
          <w:rFonts w:ascii="Arial" w:eastAsia="Calibri" w:hAnsi="Arial" w:cs="Arial"/>
          <w:b/>
          <w:sz w:val="24"/>
          <w:szCs w:val="24"/>
        </w:rPr>
      </w:pPr>
      <w:r w:rsidRPr="00E74ADE">
        <w:rPr>
          <w:rFonts w:ascii="Arial" w:eastAsia="Calibri" w:hAnsi="Arial" w:cs="Arial"/>
          <w:b/>
          <w:sz w:val="24"/>
          <w:szCs w:val="24"/>
        </w:rPr>
        <w:t>SPILL AND INCIDENT PROCEDURES</w:t>
      </w:r>
    </w:p>
    <w:p w:rsidR="00E74ADE" w:rsidRDefault="00E74ADE" w:rsidP="00E74ADE">
      <w:pPr>
        <w:spacing w:after="120"/>
        <w:rPr>
          <w:rFonts w:ascii="Arial" w:eastAsia="Calibri" w:hAnsi="Arial" w:cs="Arial"/>
          <w:sz w:val="24"/>
          <w:szCs w:val="24"/>
        </w:rPr>
      </w:pPr>
      <w:r w:rsidRPr="006E7BFB">
        <w:rPr>
          <w:rFonts w:ascii="Arial" w:eastAsia="Calibri" w:hAnsi="Arial" w:cs="Arial"/>
          <w:sz w:val="24"/>
          <w:szCs w:val="24"/>
        </w:rPr>
        <w:t xml:space="preserve">See directions under the “Chemical Incident” tab of the </w:t>
      </w:r>
      <w:r w:rsidRPr="006E7BFB">
        <w:rPr>
          <w:rFonts w:ascii="Arial" w:eastAsia="Calibri" w:hAnsi="Arial" w:cs="Arial"/>
          <w:i/>
          <w:sz w:val="24"/>
          <w:szCs w:val="24"/>
        </w:rPr>
        <w:t>UCSB Emergency Information Flipchart</w:t>
      </w:r>
      <w:r w:rsidRPr="006E7BFB">
        <w:rPr>
          <w:rFonts w:ascii="Arial" w:eastAsia="Calibri" w:hAnsi="Arial" w:cs="Arial"/>
          <w:sz w:val="24"/>
          <w:szCs w:val="24"/>
        </w:rPr>
        <w:t xml:space="preserve"> – should already be posted in all labs.</w:t>
      </w:r>
    </w:p>
    <w:p w:rsidR="005E64A5" w:rsidRDefault="005E64A5" w:rsidP="00E74ADE">
      <w:pPr>
        <w:spacing w:after="120"/>
        <w:rPr>
          <w:rFonts w:ascii="Arial" w:eastAsia="Calibri" w:hAnsi="Arial" w:cs="Arial"/>
          <w:sz w:val="24"/>
          <w:szCs w:val="24"/>
        </w:rPr>
      </w:pPr>
      <w:r>
        <w:rPr>
          <w:rFonts w:ascii="Arial" w:eastAsia="Calibri" w:hAnsi="Arial" w:cs="Arial"/>
          <w:noProof/>
          <w:sz w:val="24"/>
          <w:szCs w:val="24"/>
        </w:rPr>
        <w:drawing>
          <wp:inline distT="0" distB="0" distL="0" distR="0">
            <wp:extent cx="754912" cy="112705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flipp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4912" cy="1127051"/>
                    </a:xfrm>
                    <a:prstGeom prst="rect">
                      <a:avLst/>
                    </a:prstGeom>
                  </pic:spPr>
                </pic:pic>
              </a:graphicData>
            </a:graphic>
          </wp:inline>
        </w:drawing>
      </w:r>
    </w:p>
    <w:p w:rsidR="00547635" w:rsidRPr="006E7BFB" w:rsidRDefault="00547635" w:rsidP="00E74ADE">
      <w:pPr>
        <w:spacing w:after="120"/>
        <w:rPr>
          <w:rFonts w:ascii="Arial" w:eastAsia="Calibri" w:hAnsi="Arial" w:cs="Arial"/>
          <w:sz w:val="24"/>
          <w:szCs w:val="24"/>
        </w:rPr>
      </w:pPr>
    </w:p>
    <w:p w:rsidR="009D7EE6" w:rsidRPr="003B5C06" w:rsidRDefault="009D7EE6" w:rsidP="009D7EE6">
      <w:pPr>
        <w:keepNext/>
        <w:spacing w:after="0" w:line="240" w:lineRule="auto"/>
        <w:ind w:left="720" w:hanging="720"/>
        <w:jc w:val="both"/>
        <w:outlineLvl w:val="0"/>
        <w:rPr>
          <w:rFonts w:ascii="Arial" w:eastAsia="Calibri" w:hAnsi="Arial" w:cs="Arial"/>
          <w:b/>
          <w:sz w:val="24"/>
          <w:szCs w:val="24"/>
        </w:rPr>
      </w:pPr>
      <w:r w:rsidRPr="003B5C06">
        <w:rPr>
          <w:rFonts w:ascii="Arial" w:eastAsia="Calibri" w:hAnsi="Arial" w:cs="Arial"/>
          <w:b/>
          <w:sz w:val="24"/>
          <w:szCs w:val="24"/>
        </w:rPr>
        <w:t>DECONTAMINATION</w:t>
      </w:r>
    </w:p>
    <w:p w:rsidR="009D7EE6" w:rsidRDefault="009D7EE6" w:rsidP="009D7EE6">
      <w:pPr>
        <w:rPr>
          <w:rFonts w:ascii="Arial" w:hAnsi="Arial" w:cs="Arial"/>
          <w:sz w:val="24"/>
          <w:szCs w:val="24"/>
        </w:rPr>
      </w:pPr>
      <w:r w:rsidRPr="009D7EE6">
        <w:rPr>
          <w:rFonts w:ascii="Arial" w:hAnsi="Arial" w:cs="Arial"/>
          <w:sz w:val="24"/>
          <w:szCs w:val="24"/>
        </w:rPr>
        <w:t>Using proper personal protective equipment as outlined above, decontaminate equipment and bench tops using soap and water and properly dispose of all chemical and contaminated disposables as hazardous waste following the guidelines below.</w:t>
      </w:r>
    </w:p>
    <w:p w:rsidR="005E64A5" w:rsidRPr="009D7EE6" w:rsidRDefault="005E64A5" w:rsidP="009D7EE6">
      <w:pPr>
        <w:rPr>
          <w:rFonts w:ascii="Arial" w:hAnsi="Arial" w:cs="Arial"/>
          <w:sz w:val="24"/>
          <w:szCs w:val="24"/>
        </w:rPr>
      </w:pPr>
    </w:p>
    <w:p w:rsidR="006321E8" w:rsidRPr="003B5C06" w:rsidRDefault="006321E8" w:rsidP="006321E8">
      <w:pPr>
        <w:keepNext/>
        <w:spacing w:after="0" w:line="240" w:lineRule="auto"/>
        <w:ind w:left="720" w:hanging="720"/>
        <w:jc w:val="both"/>
        <w:outlineLvl w:val="0"/>
        <w:rPr>
          <w:rFonts w:ascii="Arial" w:eastAsia="Calibri" w:hAnsi="Arial" w:cs="Arial"/>
          <w:b/>
          <w:sz w:val="24"/>
          <w:szCs w:val="24"/>
        </w:rPr>
      </w:pPr>
      <w:r w:rsidRPr="003B5C06">
        <w:rPr>
          <w:rFonts w:ascii="Arial" w:eastAsia="Calibri" w:hAnsi="Arial" w:cs="Arial"/>
          <w:b/>
          <w:sz w:val="24"/>
          <w:szCs w:val="24"/>
        </w:rPr>
        <w:t>WASTE DISPOSAL</w:t>
      </w:r>
    </w:p>
    <w:p w:rsidR="00E74ADE" w:rsidRDefault="00DC07A3" w:rsidP="00E74ADE">
      <w:pPr>
        <w:rPr>
          <w:rFonts w:ascii="Arial" w:hAnsi="Arial" w:cs="Arial"/>
          <w:sz w:val="24"/>
          <w:szCs w:val="24"/>
        </w:rPr>
      </w:pPr>
      <w:r w:rsidRPr="003F62E8">
        <w:rPr>
          <w:rFonts w:ascii="Arial" w:hAnsi="Arial" w:cs="Arial"/>
          <w:sz w:val="24"/>
          <w:szCs w:val="24"/>
        </w:rPr>
        <w:t xml:space="preserve">See “Chemical Waste Disposal” in Sec. II of the </w:t>
      </w:r>
      <w:r w:rsidRPr="005E64A5">
        <w:rPr>
          <w:rFonts w:ascii="Arial" w:hAnsi="Arial" w:cs="Arial"/>
          <w:i/>
          <w:sz w:val="24"/>
          <w:szCs w:val="24"/>
        </w:rPr>
        <w:t>UCSB Chemical Hygiene Plan</w:t>
      </w:r>
      <w:r w:rsidRPr="003F62E8">
        <w:rPr>
          <w:rFonts w:ascii="Arial" w:hAnsi="Arial" w:cs="Arial"/>
          <w:sz w:val="24"/>
          <w:szCs w:val="24"/>
        </w:rPr>
        <w:t>.</w:t>
      </w:r>
    </w:p>
    <w:p w:rsidR="005E64A5" w:rsidRDefault="005E64A5" w:rsidP="009F2BB2">
      <w:pPr>
        <w:keepNext/>
        <w:spacing w:after="0" w:line="240" w:lineRule="auto"/>
        <w:jc w:val="both"/>
        <w:outlineLvl w:val="0"/>
        <w:rPr>
          <w:rFonts w:ascii="Arial" w:eastAsia="Calibri" w:hAnsi="Arial" w:cs="Arial"/>
          <w:b/>
          <w:sz w:val="24"/>
          <w:szCs w:val="24"/>
        </w:rPr>
      </w:pPr>
    </w:p>
    <w:p w:rsidR="006321E8" w:rsidRPr="003B5C06" w:rsidRDefault="006321E8" w:rsidP="006321E8">
      <w:pPr>
        <w:keepNext/>
        <w:spacing w:after="0" w:line="240" w:lineRule="auto"/>
        <w:ind w:left="720" w:hanging="720"/>
        <w:jc w:val="both"/>
        <w:outlineLvl w:val="0"/>
        <w:rPr>
          <w:rFonts w:ascii="Arial" w:eastAsia="Calibri" w:hAnsi="Arial" w:cs="Arial"/>
          <w:b/>
          <w:sz w:val="24"/>
          <w:szCs w:val="24"/>
        </w:rPr>
      </w:pPr>
      <w:r w:rsidRPr="003B5C06">
        <w:rPr>
          <w:rFonts w:ascii="Arial" w:eastAsia="Calibri" w:hAnsi="Arial" w:cs="Arial"/>
          <w:b/>
          <w:sz w:val="24"/>
          <w:szCs w:val="24"/>
        </w:rPr>
        <w:t>PRIOR APPROVAL/REVIEW REQUIRED</w:t>
      </w:r>
    </w:p>
    <w:p w:rsidR="00C901D4" w:rsidRDefault="00DC07A3" w:rsidP="00C901D4">
      <w:pPr>
        <w:pStyle w:val="BodyText"/>
        <w:rPr>
          <w:rFonts w:ascii="Arial" w:hAnsi="Arial" w:cs="Arial"/>
          <w:color w:val="FF0000"/>
          <w:sz w:val="24"/>
          <w:szCs w:val="24"/>
        </w:rPr>
      </w:pPr>
      <w:r>
        <w:rPr>
          <w:rFonts w:ascii="Arial" w:hAnsi="Arial" w:cs="Arial"/>
          <w:color w:val="FF0000"/>
          <w:sz w:val="24"/>
          <w:szCs w:val="24"/>
        </w:rPr>
        <w:t xml:space="preserve">As they deem necessary, the PI/supervisor should insert here any prior approval or review </w:t>
      </w:r>
      <w:proofErr w:type="gramStart"/>
      <w:r>
        <w:rPr>
          <w:rFonts w:ascii="Arial" w:hAnsi="Arial" w:cs="Arial"/>
          <w:color w:val="FF0000"/>
          <w:sz w:val="24"/>
          <w:szCs w:val="24"/>
        </w:rPr>
        <w:t>needed before an individual can</w:t>
      </w:r>
      <w:proofErr w:type="gramEnd"/>
      <w:r>
        <w:rPr>
          <w:rFonts w:ascii="Arial" w:hAnsi="Arial" w:cs="Arial"/>
          <w:color w:val="FF0000"/>
          <w:sz w:val="24"/>
          <w:szCs w:val="24"/>
        </w:rPr>
        <w:t xml:space="preserve"> do the operation.</w:t>
      </w:r>
    </w:p>
    <w:p w:rsidR="005E64A5" w:rsidRDefault="005E64A5" w:rsidP="00C901D4">
      <w:pPr>
        <w:keepNext/>
        <w:spacing w:after="0" w:line="240" w:lineRule="auto"/>
        <w:jc w:val="both"/>
        <w:outlineLvl w:val="0"/>
        <w:rPr>
          <w:rFonts w:ascii="Arial" w:eastAsia="Calibri" w:hAnsi="Arial" w:cs="Arial"/>
          <w:b/>
          <w:sz w:val="24"/>
          <w:szCs w:val="24"/>
        </w:rPr>
      </w:pPr>
    </w:p>
    <w:p w:rsidR="006321E8" w:rsidRPr="003B5C06" w:rsidRDefault="006321E8" w:rsidP="00C901D4">
      <w:pPr>
        <w:keepNext/>
        <w:spacing w:after="0" w:line="240" w:lineRule="auto"/>
        <w:jc w:val="both"/>
        <w:outlineLvl w:val="0"/>
        <w:rPr>
          <w:rFonts w:ascii="Arial" w:eastAsia="Calibri" w:hAnsi="Arial" w:cs="Arial"/>
          <w:b/>
          <w:sz w:val="24"/>
          <w:szCs w:val="24"/>
        </w:rPr>
      </w:pPr>
      <w:r w:rsidRPr="003B5C06">
        <w:rPr>
          <w:rFonts w:ascii="Arial" w:eastAsia="Calibri" w:hAnsi="Arial" w:cs="Arial"/>
          <w:b/>
          <w:sz w:val="24"/>
          <w:szCs w:val="24"/>
        </w:rPr>
        <w:t xml:space="preserve">DESIGNATED AREA </w:t>
      </w:r>
    </w:p>
    <w:p w:rsidR="0052781D" w:rsidRDefault="00DC07A3" w:rsidP="006321E8">
      <w:pPr>
        <w:rPr>
          <w:rFonts w:ascii="Arial" w:eastAsia="Calibri" w:hAnsi="Arial" w:cs="Arial"/>
          <w:color w:val="FF0000"/>
          <w:sz w:val="24"/>
          <w:szCs w:val="24"/>
        </w:rPr>
      </w:pPr>
      <w:r>
        <w:rPr>
          <w:rFonts w:ascii="Arial" w:hAnsi="Arial" w:cs="Arial"/>
          <w:color w:val="FF0000"/>
          <w:sz w:val="24"/>
          <w:szCs w:val="24"/>
        </w:rPr>
        <w:t>As they deem necessary, the PI/supervisor should insert here any information about whether a special use-area is designated for this material/process.</w:t>
      </w:r>
    </w:p>
    <w:p w:rsidR="005E64A5" w:rsidRDefault="005E64A5" w:rsidP="00C901D4">
      <w:pPr>
        <w:keepNext/>
        <w:spacing w:after="0" w:line="240" w:lineRule="auto"/>
        <w:jc w:val="both"/>
        <w:outlineLvl w:val="0"/>
        <w:rPr>
          <w:rFonts w:ascii="Arial" w:eastAsia="Calibri" w:hAnsi="Arial" w:cs="Arial"/>
          <w:b/>
          <w:sz w:val="24"/>
          <w:szCs w:val="24"/>
        </w:rPr>
      </w:pPr>
    </w:p>
    <w:p w:rsidR="00C901D4" w:rsidRPr="003B5C06" w:rsidRDefault="00C901D4" w:rsidP="00C901D4">
      <w:pPr>
        <w:keepNext/>
        <w:spacing w:after="0" w:line="240" w:lineRule="auto"/>
        <w:jc w:val="both"/>
        <w:outlineLvl w:val="0"/>
        <w:rPr>
          <w:rFonts w:ascii="Arial" w:eastAsia="Calibri" w:hAnsi="Arial" w:cs="Arial"/>
          <w:b/>
          <w:sz w:val="24"/>
          <w:szCs w:val="24"/>
        </w:rPr>
      </w:pPr>
      <w:r>
        <w:rPr>
          <w:rFonts w:ascii="Arial" w:eastAsia="Calibri" w:hAnsi="Arial" w:cs="Arial"/>
          <w:b/>
          <w:sz w:val="24"/>
          <w:szCs w:val="24"/>
        </w:rPr>
        <w:t>SAFETY DATA SHEETS</w:t>
      </w:r>
    </w:p>
    <w:p w:rsidR="00C901D4" w:rsidRDefault="00DC07A3" w:rsidP="00C901D4">
      <w:pPr>
        <w:spacing w:line="240" w:lineRule="auto"/>
        <w:rPr>
          <w:rFonts w:ascii="Arial" w:eastAsia="Calibri" w:hAnsi="Arial" w:cs="Arial"/>
          <w:sz w:val="24"/>
          <w:szCs w:val="24"/>
        </w:rPr>
      </w:pPr>
      <w:r>
        <w:rPr>
          <w:rFonts w:ascii="Arial" w:eastAsia="Calibri" w:hAnsi="Arial" w:cs="Arial"/>
          <w:sz w:val="24"/>
          <w:szCs w:val="24"/>
        </w:rPr>
        <w:t xml:space="preserve">Found online at: </w:t>
      </w:r>
      <w:hyperlink r:id="rId17" w:history="1">
        <w:r w:rsidRPr="000B75AC">
          <w:rPr>
            <w:rStyle w:val="Hyperlink"/>
            <w:rFonts w:ascii="Arial" w:eastAsia="Calibri" w:hAnsi="Arial" w:cs="Arial"/>
            <w:sz w:val="24"/>
            <w:szCs w:val="24"/>
          </w:rPr>
          <w:t>http://ehs.ucsb.edu/labsafety/msds</w:t>
        </w:r>
      </w:hyperlink>
    </w:p>
    <w:p w:rsidR="005E64A5" w:rsidRDefault="005E64A5" w:rsidP="00C901D4">
      <w:pPr>
        <w:keepNext/>
        <w:spacing w:after="0" w:line="240" w:lineRule="auto"/>
        <w:jc w:val="both"/>
        <w:outlineLvl w:val="0"/>
        <w:rPr>
          <w:rFonts w:ascii="Arial" w:eastAsia="Calibri" w:hAnsi="Arial" w:cs="Arial"/>
          <w:b/>
          <w:sz w:val="24"/>
          <w:szCs w:val="24"/>
        </w:rPr>
      </w:pPr>
    </w:p>
    <w:p w:rsidR="009932FF" w:rsidRPr="009932FF" w:rsidRDefault="009932FF" w:rsidP="009932FF">
      <w:pPr>
        <w:spacing w:line="240" w:lineRule="auto"/>
        <w:contextualSpacing/>
        <w:rPr>
          <w:rFonts w:ascii="Arial" w:eastAsia="Calibri" w:hAnsi="Arial" w:cs="Arial"/>
          <w:i/>
          <w:sz w:val="24"/>
          <w:szCs w:val="24"/>
        </w:rPr>
      </w:pPr>
      <w:r w:rsidRPr="009932FF">
        <w:rPr>
          <w:rFonts w:ascii="Arial" w:eastAsia="Calibri" w:hAnsi="Arial" w:cs="Arial"/>
          <w:b/>
          <w:sz w:val="24"/>
          <w:szCs w:val="24"/>
        </w:rPr>
        <w:t>LAB-SPECIFIC INFORMATION (required</w:t>
      </w:r>
      <w:proofErr w:type="gramStart"/>
      <w:r w:rsidRPr="009932FF">
        <w:rPr>
          <w:rFonts w:ascii="Arial" w:eastAsia="Calibri" w:hAnsi="Arial" w:cs="Arial"/>
          <w:b/>
          <w:sz w:val="24"/>
          <w:szCs w:val="24"/>
        </w:rPr>
        <w:t xml:space="preserve">)  </w:t>
      </w:r>
      <w:r w:rsidRPr="009932FF">
        <w:rPr>
          <w:rFonts w:ascii="Arial" w:eastAsia="Calibri" w:hAnsi="Arial" w:cs="Arial"/>
          <w:b/>
          <w:i/>
          <w:sz w:val="24"/>
          <w:szCs w:val="24"/>
        </w:rPr>
        <w:t>(</w:t>
      </w:r>
      <w:proofErr w:type="gramEnd"/>
      <w:hyperlink r:id="rId18" w:history="1">
        <w:r w:rsidRPr="009932FF">
          <w:rPr>
            <w:rFonts w:ascii="Arial" w:eastAsia="Calibri" w:hAnsi="Arial" w:cs="Arial"/>
            <w:i/>
            <w:color w:val="0000FF"/>
            <w:sz w:val="24"/>
            <w:szCs w:val="24"/>
            <w:u w:val="single"/>
          </w:rPr>
          <w:t>Examples</w:t>
        </w:r>
      </w:hyperlink>
      <w:r w:rsidRPr="009932FF">
        <w:rPr>
          <w:rFonts w:ascii="Arial" w:eastAsia="Calibri" w:hAnsi="Arial" w:cs="Arial"/>
          <w:i/>
          <w:sz w:val="24"/>
          <w:szCs w:val="24"/>
        </w:rPr>
        <w:t xml:space="preserve"> </w:t>
      </w:r>
      <w:r w:rsidRPr="009932FF">
        <w:rPr>
          <w:rFonts w:ascii="Arial" w:eastAsia="Calibri" w:hAnsi="Arial" w:cs="Arial"/>
          <w:b/>
          <w:i/>
          <w:sz w:val="24"/>
          <w:szCs w:val="24"/>
        </w:rPr>
        <w:t>of appropriate content)</w:t>
      </w:r>
    </w:p>
    <w:p w:rsidR="009932FF" w:rsidRPr="009932FF" w:rsidRDefault="009932FF" w:rsidP="009932FF">
      <w:pPr>
        <w:keepNext/>
        <w:spacing w:after="0" w:line="240" w:lineRule="auto"/>
        <w:contextualSpacing/>
        <w:jc w:val="both"/>
        <w:outlineLvl w:val="0"/>
        <w:rPr>
          <w:rFonts w:ascii="Arial" w:eastAsia="Calibri" w:hAnsi="Arial" w:cs="Arial"/>
          <w:color w:val="FF0000"/>
          <w:sz w:val="24"/>
          <w:szCs w:val="24"/>
        </w:rPr>
      </w:pPr>
      <w:r w:rsidRPr="009932FF">
        <w:rPr>
          <w:rFonts w:ascii="Arial" w:eastAsia="Calibri" w:hAnsi="Arial" w:cs="Arial"/>
          <w:color w:val="FF0000"/>
          <w:sz w:val="24"/>
          <w:szCs w:val="24"/>
        </w:rPr>
        <w:t>Add appropriate lab-specific information here describing how this material(s) is generally used.  E.g., name of protocol, typical frequency done, quantities used, temperature and any additional safety measures, etc.</w:t>
      </w:r>
    </w:p>
    <w:p w:rsidR="009932FF" w:rsidRPr="009932FF" w:rsidRDefault="009932FF" w:rsidP="009932FF">
      <w:pPr>
        <w:spacing w:after="0" w:line="240" w:lineRule="auto"/>
        <w:rPr>
          <w:rFonts w:ascii="Arial" w:eastAsia="Calibri" w:hAnsi="Arial" w:cs="Arial"/>
          <w:color w:val="000000"/>
          <w:sz w:val="24"/>
          <w:szCs w:val="24"/>
        </w:rPr>
      </w:pPr>
    </w:p>
    <w:p w:rsidR="009932FF" w:rsidRDefault="009932FF" w:rsidP="00C901D4">
      <w:pPr>
        <w:keepNext/>
        <w:spacing w:after="0" w:line="240" w:lineRule="auto"/>
        <w:jc w:val="both"/>
        <w:outlineLvl w:val="0"/>
        <w:rPr>
          <w:rFonts w:ascii="Arial" w:eastAsia="Calibri" w:hAnsi="Arial" w:cs="Arial"/>
          <w:b/>
          <w:sz w:val="24"/>
          <w:szCs w:val="24"/>
        </w:rPr>
      </w:pPr>
    </w:p>
    <w:p w:rsidR="009932FF" w:rsidRDefault="009932FF" w:rsidP="00C901D4">
      <w:pPr>
        <w:keepNext/>
        <w:spacing w:after="0" w:line="240" w:lineRule="auto"/>
        <w:jc w:val="both"/>
        <w:outlineLvl w:val="0"/>
        <w:rPr>
          <w:rFonts w:ascii="Arial" w:eastAsia="Calibri" w:hAnsi="Arial" w:cs="Arial"/>
          <w:b/>
          <w:sz w:val="24"/>
          <w:szCs w:val="24"/>
        </w:rPr>
      </w:pPr>
    </w:p>
    <w:p w:rsidR="006321E8" w:rsidRDefault="006321E8" w:rsidP="006321E8">
      <w:pPr>
        <w:spacing w:after="0" w:line="240" w:lineRule="auto"/>
        <w:contextualSpacing/>
        <w:rPr>
          <w:rFonts w:ascii="Arial" w:eastAsia="Calibri" w:hAnsi="Arial" w:cs="Arial"/>
          <w:sz w:val="24"/>
          <w:szCs w:val="20"/>
        </w:rPr>
      </w:pPr>
    </w:p>
    <w:p w:rsidR="00664247" w:rsidRDefault="00664247" w:rsidP="005E64A5">
      <w:pPr>
        <w:pBdr>
          <w:bottom w:val="single" w:sz="8" w:space="4" w:color="4F81BD" w:themeColor="accent1"/>
        </w:pBdr>
        <w:spacing w:after="300" w:line="240" w:lineRule="auto"/>
        <w:contextualSpacing/>
        <w:rPr>
          <w:rFonts w:ascii="Arial" w:eastAsia="Calibri" w:hAnsi="Arial" w:cs="Arial"/>
          <w:color w:val="FF0000"/>
          <w:sz w:val="24"/>
          <w:szCs w:val="20"/>
          <w:u w:val="single"/>
        </w:rPr>
      </w:pPr>
    </w:p>
    <w:sectPr w:rsidR="00664247" w:rsidSect="00ED7B7E">
      <w:footerReference w:type="default" r:id="rId19"/>
      <w:footerReference w:type="first" r:id="rId20"/>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24D" w:rsidRDefault="005A124D" w:rsidP="00DD68D8">
      <w:pPr>
        <w:spacing w:after="0" w:line="240" w:lineRule="auto"/>
      </w:pPr>
      <w:r>
        <w:separator/>
      </w:r>
    </w:p>
  </w:endnote>
  <w:endnote w:type="continuationSeparator" w:id="0">
    <w:p w:rsidR="005A124D" w:rsidRDefault="005A124D" w:rsidP="00DD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988996"/>
      <w:docPartObj>
        <w:docPartGallery w:val="Page Numbers (Bottom of Page)"/>
        <w:docPartUnique/>
      </w:docPartObj>
    </w:sdtPr>
    <w:sdtEndPr>
      <w:rPr>
        <w:noProof/>
      </w:rPr>
    </w:sdtEndPr>
    <w:sdtContent>
      <w:p w:rsidR="00172A3D" w:rsidRDefault="00172A3D">
        <w:pPr>
          <w:pStyle w:val="Footer"/>
        </w:pPr>
        <w:r>
          <w:fldChar w:fldCharType="begin"/>
        </w:r>
        <w:r>
          <w:instrText xml:space="preserve"> PAGE   \* MERGEFORMAT </w:instrText>
        </w:r>
        <w:r>
          <w:fldChar w:fldCharType="separate"/>
        </w:r>
        <w:r w:rsidR="00ED7B7E">
          <w:rPr>
            <w:noProof/>
          </w:rPr>
          <w:t>4</w:t>
        </w:r>
        <w:r>
          <w:rPr>
            <w:noProof/>
          </w:rPr>
          <w:fldChar w:fldCharType="end"/>
        </w:r>
      </w:p>
    </w:sdtContent>
  </w:sdt>
  <w:p w:rsidR="00172A3D" w:rsidRPr="00172A3D" w:rsidRDefault="00172A3D">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A3D" w:rsidRDefault="00172A3D" w:rsidP="00172A3D">
    <w:pPr>
      <w:pStyle w:val="Footer"/>
      <w:jc w:val="center"/>
    </w:pPr>
    <w:r>
      <w:tab/>
    </w:r>
    <w:r>
      <w:tab/>
      <w:t>Template rev. 11/14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24D" w:rsidRDefault="005A124D" w:rsidP="00DD68D8">
      <w:pPr>
        <w:spacing w:after="0" w:line="240" w:lineRule="auto"/>
      </w:pPr>
      <w:r>
        <w:separator/>
      </w:r>
    </w:p>
  </w:footnote>
  <w:footnote w:type="continuationSeparator" w:id="0">
    <w:p w:rsidR="005A124D" w:rsidRDefault="005A124D" w:rsidP="00DD6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57D"/>
    <w:multiLevelType w:val="hybridMultilevel"/>
    <w:tmpl w:val="8420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11E23"/>
    <w:multiLevelType w:val="hybridMultilevel"/>
    <w:tmpl w:val="0882AE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CF5707"/>
    <w:multiLevelType w:val="hybridMultilevel"/>
    <w:tmpl w:val="671054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6D03506"/>
    <w:multiLevelType w:val="hybridMultilevel"/>
    <w:tmpl w:val="40C8B15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6FA7725"/>
    <w:multiLevelType w:val="hybridMultilevel"/>
    <w:tmpl w:val="A04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A6792"/>
    <w:multiLevelType w:val="hybridMultilevel"/>
    <w:tmpl w:val="583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26C5B"/>
    <w:multiLevelType w:val="hybridMultilevel"/>
    <w:tmpl w:val="5524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035C7"/>
    <w:multiLevelType w:val="hybridMultilevel"/>
    <w:tmpl w:val="DE78259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3922923"/>
    <w:multiLevelType w:val="hybridMultilevel"/>
    <w:tmpl w:val="79FC1766"/>
    <w:lvl w:ilvl="0" w:tplc="0409000F">
      <w:start w:val="1"/>
      <w:numFmt w:val="decimal"/>
      <w:lvlText w:val="%1."/>
      <w:lvlJc w:val="left"/>
      <w:pPr>
        <w:ind w:left="720" w:hanging="360"/>
      </w:pPr>
      <w:rPr>
        <w:rFonts w:cs="Times New Roman" w:hint="default"/>
      </w:rPr>
    </w:lvl>
    <w:lvl w:ilvl="1" w:tplc="008A1102">
      <w:start w:val="1"/>
      <w:numFmt w:val="lowerLetter"/>
      <w:lvlText w:val="%2)"/>
      <w:lvlJc w:val="left"/>
      <w:pPr>
        <w:ind w:left="1440" w:hanging="360"/>
      </w:pPr>
      <w:rPr>
        <w:rFonts w:cs="Times New Roman" w:hint="default"/>
      </w:rPr>
    </w:lvl>
    <w:lvl w:ilvl="2" w:tplc="F6107BD4">
      <w:start w:val="14"/>
      <w:numFmt w:val="bullet"/>
      <w:lvlText w:val="•"/>
      <w:lvlJc w:val="left"/>
      <w:pPr>
        <w:ind w:left="2340" w:hanging="360"/>
      </w:pPr>
      <w:rPr>
        <w:rFonts w:ascii="Times New Roman" w:eastAsia="MS Mincho" w:hAnsi="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A8D5E53"/>
    <w:multiLevelType w:val="hybridMultilevel"/>
    <w:tmpl w:val="C1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9"/>
  </w:num>
  <w:num w:numId="5">
    <w:abstractNumId w:val="4"/>
  </w:num>
  <w:num w:numId="6">
    <w:abstractNumId w:val="2"/>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D8"/>
    <w:rsid w:val="00082481"/>
    <w:rsid w:val="000C53C0"/>
    <w:rsid w:val="00172A3D"/>
    <w:rsid w:val="00216048"/>
    <w:rsid w:val="00232358"/>
    <w:rsid w:val="0026641B"/>
    <w:rsid w:val="002A5B1C"/>
    <w:rsid w:val="002C0451"/>
    <w:rsid w:val="002D5536"/>
    <w:rsid w:val="00304CA9"/>
    <w:rsid w:val="00337B78"/>
    <w:rsid w:val="003431A5"/>
    <w:rsid w:val="003B053E"/>
    <w:rsid w:val="00405067"/>
    <w:rsid w:val="004C10B1"/>
    <w:rsid w:val="0052781D"/>
    <w:rsid w:val="00530DEE"/>
    <w:rsid w:val="00543824"/>
    <w:rsid w:val="00547635"/>
    <w:rsid w:val="00587D6E"/>
    <w:rsid w:val="005A124D"/>
    <w:rsid w:val="005E64A5"/>
    <w:rsid w:val="005F6248"/>
    <w:rsid w:val="006321E8"/>
    <w:rsid w:val="00664247"/>
    <w:rsid w:val="006A7E41"/>
    <w:rsid w:val="006C13AE"/>
    <w:rsid w:val="006F54E2"/>
    <w:rsid w:val="00794A9A"/>
    <w:rsid w:val="00795AE2"/>
    <w:rsid w:val="007A6224"/>
    <w:rsid w:val="008220E1"/>
    <w:rsid w:val="0083703B"/>
    <w:rsid w:val="008B0210"/>
    <w:rsid w:val="00936A71"/>
    <w:rsid w:val="009932FF"/>
    <w:rsid w:val="009C7218"/>
    <w:rsid w:val="009D7EE6"/>
    <w:rsid w:val="009F2BB2"/>
    <w:rsid w:val="00A01DCE"/>
    <w:rsid w:val="00A44748"/>
    <w:rsid w:val="00A75C54"/>
    <w:rsid w:val="00A81AAF"/>
    <w:rsid w:val="00AB26E3"/>
    <w:rsid w:val="00AD585D"/>
    <w:rsid w:val="00B351D3"/>
    <w:rsid w:val="00B45690"/>
    <w:rsid w:val="00BA74C7"/>
    <w:rsid w:val="00BE7F91"/>
    <w:rsid w:val="00C13350"/>
    <w:rsid w:val="00C26366"/>
    <w:rsid w:val="00C45A75"/>
    <w:rsid w:val="00C72225"/>
    <w:rsid w:val="00C901D4"/>
    <w:rsid w:val="00CA78DE"/>
    <w:rsid w:val="00CD431E"/>
    <w:rsid w:val="00D010BB"/>
    <w:rsid w:val="00D120C4"/>
    <w:rsid w:val="00DB073C"/>
    <w:rsid w:val="00DC07A3"/>
    <w:rsid w:val="00DD68D8"/>
    <w:rsid w:val="00DE78FE"/>
    <w:rsid w:val="00DF024F"/>
    <w:rsid w:val="00E16BB7"/>
    <w:rsid w:val="00E74ADE"/>
    <w:rsid w:val="00ED7B7E"/>
    <w:rsid w:val="00EE51B0"/>
    <w:rsid w:val="00F10098"/>
    <w:rsid w:val="00FB35D6"/>
    <w:rsid w:val="00FC1376"/>
    <w:rsid w:val="00FE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D8"/>
  </w:style>
  <w:style w:type="paragraph" w:styleId="Footer">
    <w:name w:val="footer"/>
    <w:basedOn w:val="Normal"/>
    <w:link w:val="FooterChar"/>
    <w:uiPriority w:val="99"/>
    <w:unhideWhenUsed/>
    <w:rsid w:val="00DD6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D8"/>
  </w:style>
  <w:style w:type="paragraph" w:styleId="BalloonText">
    <w:name w:val="Balloon Text"/>
    <w:basedOn w:val="Normal"/>
    <w:link w:val="BalloonTextChar"/>
    <w:uiPriority w:val="99"/>
    <w:semiHidden/>
    <w:unhideWhenUsed/>
    <w:rsid w:val="00DD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8D8"/>
    <w:rPr>
      <w:rFonts w:ascii="Tahoma" w:hAnsi="Tahoma" w:cs="Tahoma"/>
      <w:sz w:val="16"/>
      <w:szCs w:val="16"/>
    </w:rPr>
  </w:style>
  <w:style w:type="paragraph" w:styleId="NormalWeb">
    <w:name w:val="Normal (Web)"/>
    <w:basedOn w:val="Normal"/>
    <w:rsid w:val="00DD68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ADE"/>
    <w:pPr>
      <w:ind w:left="720"/>
      <w:contextualSpacing/>
    </w:pPr>
  </w:style>
  <w:style w:type="paragraph" w:styleId="NoSpacing">
    <w:name w:val="No Spacing"/>
    <w:uiPriority w:val="1"/>
    <w:qFormat/>
    <w:rsid w:val="00E74ADE"/>
    <w:pPr>
      <w:spacing w:after="0" w:line="240" w:lineRule="auto"/>
    </w:pPr>
  </w:style>
  <w:style w:type="paragraph" w:styleId="BodyText">
    <w:name w:val="Body Text"/>
    <w:basedOn w:val="Normal"/>
    <w:link w:val="BodyTextChar"/>
    <w:uiPriority w:val="99"/>
    <w:unhideWhenUsed/>
    <w:rsid w:val="00C901D4"/>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C901D4"/>
    <w:rPr>
      <w:rFonts w:ascii="Calibri" w:eastAsia="Calibri" w:hAnsi="Calibri" w:cs="Times New Roman"/>
    </w:rPr>
  </w:style>
  <w:style w:type="character" w:styleId="Hyperlink">
    <w:name w:val="Hyperlink"/>
    <w:basedOn w:val="DefaultParagraphFont"/>
    <w:uiPriority w:val="99"/>
    <w:unhideWhenUsed/>
    <w:rsid w:val="00C901D4"/>
    <w:rPr>
      <w:color w:val="0000FF" w:themeColor="hyperlink"/>
      <w:u w:val="single"/>
    </w:rPr>
  </w:style>
  <w:style w:type="character" w:styleId="FollowedHyperlink">
    <w:name w:val="FollowedHyperlink"/>
    <w:basedOn w:val="DefaultParagraphFont"/>
    <w:uiPriority w:val="99"/>
    <w:semiHidden/>
    <w:unhideWhenUsed/>
    <w:rsid w:val="005E64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D8"/>
  </w:style>
  <w:style w:type="paragraph" w:styleId="Footer">
    <w:name w:val="footer"/>
    <w:basedOn w:val="Normal"/>
    <w:link w:val="FooterChar"/>
    <w:uiPriority w:val="99"/>
    <w:unhideWhenUsed/>
    <w:rsid w:val="00DD6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D8"/>
  </w:style>
  <w:style w:type="paragraph" w:styleId="BalloonText">
    <w:name w:val="Balloon Text"/>
    <w:basedOn w:val="Normal"/>
    <w:link w:val="BalloonTextChar"/>
    <w:uiPriority w:val="99"/>
    <w:semiHidden/>
    <w:unhideWhenUsed/>
    <w:rsid w:val="00DD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8D8"/>
    <w:rPr>
      <w:rFonts w:ascii="Tahoma" w:hAnsi="Tahoma" w:cs="Tahoma"/>
      <w:sz w:val="16"/>
      <w:szCs w:val="16"/>
    </w:rPr>
  </w:style>
  <w:style w:type="paragraph" w:styleId="NormalWeb">
    <w:name w:val="Normal (Web)"/>
    <w:basedOn w:val="Normal"/>
    <w:rsid w:val="00DD68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ADE"/>
    <w:pPr>
      <w:ind w:left="720"/>
      <w:contextualSpacing/>
    </w:pPr>
  </w:style>
  <w:style w:type="paragraph" w:styleId="NoSpacing">
    <w:name w:val="No Spacing"/>
    <w:uiPriority w:val="1"/>
    <w:qFormat/>
    <w:rsid w:val="00E74ADE"/>
    <w:pPr>
      <w:spacing w:after="0" w:line="240" w:lineRule="auto"/>
    </w:pPr>
  </w:style>
  <w:style w:type="paragraph" w:styleId="BodyText">
    <w:name w:val="Body Text"/>
    <w:basedOn w:val="Normal"/>
    <w:link w:val="BodyTextChar"/>
    <w:uiPriority w:val="99"/>
    <w:unhideWhenUsed/>
    <w:rsid w:val="00C901D4"/>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C901D4"/>
    <w:rPr>
      <w:rFonts w:ascii="Calibri" w:eastAsia="Calibri" w:hAnsi="Calibri" w:cs="Times New Roman"/>
    </w:rPr>
  </w:style>
  <w:style w:type="character" w:styleId="Hyperlink">
    <w:name w:val="Hyperlink"/>
    <w:basedOn w:val="DefaultParagraphFont"/>
    <w:uiPriority w:val="99"/>
    <w:unhideWhenUsed/>
    <w:rsid w:val="00C901D4"/>
    <w:rPr>
      <w:color w:val="0000FF" w:themeColor="hyperlink"/>
      <w:u w:val="single"/>
    </w:rPr>
  </w:style>
  <w:style w:type="character" w:styleId="FollowedHyperlink">
    <w:name w:val="FollowedHyperlink"/>
    <w:basedOn w:val="DefaultParagraphFont"/>
    <w:uiPriority w:val="99"/>
    <w:semiHidden/>
    <w:unhideWhenUsed/>
    <w:rsid w:val="005E64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r.ca.gov/title8/sb7g16a110.html" TargetMode="External"/><Relationship Id="rId18" Type="http://schemas.openxmlformats.org/officeDocument/2006/relationships/hyperlink" Target="http://www.ehs.ucsb.edu/labsafety-chp/sec1/three-examples-language-used-customize-standard-operating-proced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ehs.ucsb.edu/labsafety/msd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nap.edu/catalog.php?record_id=12654" TargetMode="External"/><Relationship Id="rId10" Type="http://schemas.openxmlformats.org/officeDocument/2006/relationships/image" Target="media/image1.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hs.ucsb.edu/labsafety-chp/sec3/c/particularly-hazardous-substances" TargetMode="External"/><Relationship Id="rId14" Type="http://schemas.openxmlformats.org/officeDocument/2006/relationships/hyperlink" Target="http://www.nap.edu/catalog.php?record_id=1265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C9D71-8192-479A-B354-B171D47D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EH&amp;S Acuna, Hector</cp:lastModifiedBy>
  <cp:revision>30</cp:revision>
  <cp:lastPrinted>2014-12-12T18:56:00Z</cp:lastPrinted>
  <dcterms:created xsi:type="dcterms:W3CDTF">2014-10-24T18:12:00Z</dcterms:created>
  <dcterms:modified xsi:type="dcterms:W3CDTF">2015-06-10T15:53:00Z</dcterms:modified>
</cp:coreProperties>
</file>