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015" w:rsidRDefault="00AA5015" w:rsidP="00EE36F7">
      <w:pPr>
        <w:pStyle w:val="Title"/>
        <w:spacing w:after="0"/>
        <w:jc w:val="center"/>
        <w:rPr>
          <w:rFonts w:ascii="Arial" w:hAnsi="Arial" w:cs="Arial"/>
          <w:b/>
          <w:color w:val="1F497D" w:themeColor="text2"/>
          <w:sz w:val="24"/>
          <w:szCs w:val="24"/>
        </w:rPr>
      </w:pPr>
    </w:p>
    <w:p w:rsidR="003005BF" w:rsidRPr="003005BF" w:rsidRDefault="003005BF" w:rsidP="003005BF">
      <w:pPr>
        <w:jc w:val="center"/>
        <w:rPr>
          <w:rFonts w:ascii="Arial" w:hAnsi="Arial" w:cs="Arial"/>
          <w:b/>
          <w:color w:val="1F497D" w:themeColor="text2"/>
          <w:sz w:val="28"/>
          <w:szCs w:val="28"/>
          <w:lang w:val="en-CA"/>
        </w:rPr>
      </w:pPr>
      <w:r w:rsidRPr="003005BF">
        <w:rPr>
          <w:rFonts w:ascii="Arial" w:hAnsi="Arial" w:cs="Arial"/>
          <w:b/>
          <w:color w:val="1F497D" w:themeColor="text2"/>
          <w:sz w:val="28"/>
          <w:szCs w:val="28"/>
          <w:lang w:val="en-CA"/>
        </w:rPr>
        <w:t xml:space="preserve">Gases </w:t>
      </w:r>
      <w:proofErr w:type="gramStart"/>
      <w:r w:rsidRPr="003005BF">
        <w:rPr>
          <w:rFonts w:ascii="Arial" w:hAnsi="Arial" w:cs="Arial"/>
          <w:b/>
          <w:color w:val="1F497D" w:themeColor="text2"/>
          <w:sz w:val="28"/>
          <w:szCs w:val="28"/>
          <w:lang w:val="en-CA"/>
        </w:rPr>
        <w:t>Under</w:t>
      </w:r>
      <w:proofErr w:type="gramEnd"/>
      <w:r w:rsidRPr="003005BF">
        <w:rPr>
          <w:rFonts w:ascii="Arial" w:hAnsi="Arial" w:cs="Arial"/>
          <w:b/>
          <w:color w:val="1F497D" w:themeColor="text2"/>
          <w:sz w:val="28"/>
          <w:szCs w:val="28"/>
          <w:lang w:val="en-CA"/>
        </w:rPr>
        <w:t xml:space="preserve"> Pressure (Excluding toxic and highly toxic gases)</w:t>
      </w:r>
    </w:p>
    <w:p w:rsidR="003C2A5B" w:rsidRDefault="003005BF" w:rsidP="003005BF">
      <w:pPr>
        <w:pStyle w:val="Title"/>
        <w:spacing w:after="0"/>
        <w:rPr>
          <w:rFonts w:ascii="Arial" w:hAnsi="Arial" w:cs="Arial"/>
          <w:b/>
          <w:color w:val="auto"/>
          <w:sz w:val="24"/>
          <w:szCs w:val="24"/>
        </w:rPr>
      </w:pPr>
      <w:r>
        <w:rPr>
          <w:rFonts w:ascii="Arial" w:hAnsi="Arial" w:cs="Arial"/>
          <w:b/>
          <w:color w:val="1F497D" w:themeColor="text2"/>
          <w:sz w:val="24"/>
          <w:szCs w:val="24"/>
        </w:rPr>
        <w:t xml:space="preserve">                              </w:t>
      </w:r>
      <w:r w:rsidR="003C2A5B" w:rsidRPr="003005BF">
        <w:rPr>
          <w:rFonts w:ascii="Arial" w:hAnsi="Arial" w:cs="Arial"/>
          <w:b/>
          <w:color w:val="auto"/>
          <w:sz w:val="24"/>
          <w:szCs w:val="24"/>
        </w:rPr>
        <w:t>Standard Operating Procedure</w:t>
      </w:r>
      <w:r w:rsidR="00D11DEF" w:rsidRPr="003005BF">
        <w:rPr>
          <w:rFonts w:ascii="Arial" w:hAnsi="Arial" w:cs="Arial"/>
          <w:b/>
          <w:color w:val="auto"/>
          <w:sz w:val="24"/>
          <w:szCs w:val="24"/>
        </w:rPr>
        <w:t xml:space="preserve"> Template</w:t>
      </w:r>
    </w:p>
    <w:p w:rsidR="003005BF" w:rsidRPr="003005BF" w:rsidRDefault="003005BF" w:rsidP="003005BF"/>
    <w:p w:rsidR="003005BF" w:rsidRPr="00992691" w:rsidRDefault="003005BF" w:rsidP="003005BF">
      <w:pPr>
        <w:rPr>
          <w:rFonts w:ascii="Arial" w:hAnsi="Arial" w:cs="Arial"/>
        </w:rPr>
      </w:pPr>
      <w:r w:rsidRPr="00992691">
        <w:rPr>
          <w:rFonts w:ascii="Arial" w:hAnsi="Arial" w:cs="Arial"/>
          <w:b/>
        </w:rPr>
        <w:t>Type of SOP:</w:t>
      </w:r>
      <w:r w:rsidRPr="00992691">
        <w:rPr>
          <w:rFonts w:ascii="Arial" w:hAnsi="Arial" w:cs="Arial"/>
        </w:rPr>
        <w:t xml:space="preserve">       </w:t>
      </w:r>
      <w:permStart w:id="1689208425" w:edGrp="everyone"/>
      <w:r w:rsidRPr="00992691">
        <w:rPr>
          <w:rFonts w:ascii="Arial" w:eastAsia="MS Gothic" w:hAnsi="MS Gothic" w:cs="Arial"/>
        </w:rPr>
        <w:t>☐</w:t>
      </w:r>
      <w:permEnd w:id="1689208425"/>
      <w:r w:rsidRPr="00992691">
        <w:rPr>
          <w:rFonts w:ascii="Arial" w:hAnsi="Arial" w:cs="Arial"/>
        </w:rPr>
        <w:t xml:space="preserve"> Process            </w:t>
      </w:r>
      <w:permStart w:id="616980069" w:edGrp="everyone"/>
      <w:r w:rsidRPr="00992691">
        <w:rPr>
          <w:rFonts w:ascii="Arial" w:eastAsia="MS Gothic" w:hAnsi="MS Gothic" w:cs="Arial"/>
        </w:rPr>
        <w:t>☐</w:t>
      </w:r>
      <w:permEnd w:id="616980069"/>
      <w:r w:rsidRPr="00992691">
        <w:rPr>
          <w:rFonts w:ascii="Arial" w:hAnsi="Arial" w:cs="Arial"/>
        </w:rPr>
        <w:t xml:space="preserve">Hazardous Chemical            </w:t>
      </w:r>
      <w:r w:rsidRPr="00992691">
        <w:rPr>
          <w:rFonts w:ascii="Arial" w:eastAsia="MS Gothic" w:hAnsi="Arial" w:cs="Arial"/>
        </w:rPr>
        <w:t>X</w:t>
      </w:r>
      <w:r w:rsidRPr="00992691">
        <w:rPr>
          <w:rFonts w:ascii="Arial" w:hAnsi="Arial" w:cs="Arial"/>
        </w:rPr>
        <w:t xml:space="preserve"> Hazardous Class</w:t>
      </w:r>
    </w:p>
    <w:p w:rsidR="003005BF" w:rsidRPr="00992691" w:rsidRDefault="003005BF" w:rsidP="003005BF">
      <w:pPr>
        <w:rPr>
          <w:rFonts w:ascii="Arial" w:hAnsi="Arial" w:cs="Arial"/>
          <w:b/>
          <w:lang w:val="en-CA"/>
        </w:rPr>
      </w:pPr>
    </w:p>
    <w:p w:rsidR="00C3190B" w:rsidRPr="00C3190B" w:rsidRDefault="006D0C01" w:rsidP="00C3190B">
      <w:pPr>
        <w:pBdr>
          <w:top w:val="single" w:sz="8" w:space="1" w:color="auto"/>
          <w:left w:val="single" w:sz="8" w:space="4" w:color="auto"/>
          <w:bottom w:val="single" w:sz="8" w:space="1" w:color="auto"/>
          <w:right w:val="single" w:sz="8" w:space="4" w:color="auto"/>
        </w:pBdr>
        <w:tabs>
          <w:tab w:val="left" w:pos="2160"/>
          <w:tab w:val="left" w:pos="3960"/>
          <w:tab w:val="left" w:pos="7110"/>
        </w:tabs>
        <w:rPr>
          <w:rFonts w:ascii="Arial" w:eastAsia="Calibri" w:hAnsi="Arial" w:cs="Arial"/>
          <w:color w:val="FF0000"/>
        </w:rPr>
      </w:pPr>
      <w:r w:rsidRPr="00992691">
        <w:rPr>
          <w:rFonts w:ascii="Arial" w:hAnsi="Arial" w:cs="Arial"/>
          <w:i/>
        </w:rPr>
        <w:br/>
      </w:r>
      <w:r w:rsidR="00C3190B" w:rsidRPr="00C3190B">
        <w:rPr>
          <w:rFonts w:ascii="Arial" w:eastAsia="Calibri" w:hAnsi="Arial" w:cs="Arial"/>
          <w:color w:val="FF0000"/>
        </w:rPr>
        <w:t>To customize this SOP, add lab-specific information to the sections below marked in RED, as applicable.  Completion of the last section (“Lab-Specific Information”) is required.  Also, any of the content below may be amended with lab-specific information to enhance worker safety as desired.</w:t>
      </w:r>
    </w:p>
    <w:p w:rsidR="00E7580E" w:rsidRPr="00992691" w:rsidRDefault="00E7580E" w:rsidP="00EE36F7">
      <w:pPr>
        <w:rPr>
          <w:rFonts w:ascii="Arial" w:hAnsi="Arial" w:cs="Arial"/>
          <w:b/>
        </w:rPr>
      </w:pPr>
    </w:p>
    <w:p w:rsidR="003C2A5B" w:rsidRPr="00992691" w:rsidRDefault="003C2A5B" w:rsidP="00EE36F7">
      <w:pPr>
        <w:rPr>
          <w:rFonts w:ascii="Arial" w:hAnsi="Arial" w:cs="Arial"/>
          <w:b/>
          <w:u w:val="single"/>
        </w:rPr>
      </w:pPr>
      <w:r w:rsidRPr="00992691">
        <w:rPr>
          <w:rFonts w:ascii="Arial" w:hAnsi="Arial" w:cs="Arial"/>
          <w:b/>
          <w:u w:val="single"/>
        </w:rPr>
        <w:t>Purpose</w:t>
      </w:r>
    </w:p>
    <w:p w:rsidR="003C2A5B" w:rsidRPr="00992691" w:rsidRDefault="003C2A5B" w:rsidP="00EE36F7">
      <w:pPr>
        <w:autoSpaceDE w:val="0"/>
        <w:autoSpaceDN w:val="0"/>
        <w:adjustRightInd w:val="0"/>
        <w:rPr>
          <w:rFonts w:ascii="Arial" w:hAnsi="Arial" w:cs="Arial"/>
          <w:color w:val="000000"/>
        </w:rPr>
      </w:pPr>
    </w:p>
    <w:p w:rsidR="00567173" w:rsidRPr="00992691" w:rsidRDefault="00167421" w:rsidP="00167421">
      <w:pPr>
        <w:autoSpaceDE w:val="0"/>
        <w:autoSpaceDN w:val="0"/>
        <w:adjustRightInd w:val="0"/>
        <w:rPr>
          <w:rFonts w:ascii="Arial" w:hAnsi="Arial" w:cs="Arial"/>
          <w:color w:val="000000"/>
        </w:rPr>
      </w:pPr>
      <w:r w:rsidRPr="00992691">
        <w:rPr>
          <w:rFonts w:ascii="Arial" w:hAnsi="Arial" w:cs="Arial"/>
          <w:color w:val="000000"/>
        </w:rPr>
        <w:t>The purpose of this standard operating procedure is to acquaint you with the proper and safe handling, use, storage and di</w:t>
      </w:r>
      <w:r w:rsidR="00567173" w:rsidRPr="00992691">
        <w:rPr>
          <w:rFonts w:ascii="Arial" w:hAnsi="Arial" w:cs="Arial"/>
          <w:color w:val="000000"/>
        </w:rPr>
        <w:t xml:space="preserve">sposal of compressed gases.  However, the following gases are </w:t>
      </w:r>
      <w:r w:rsidR="00567173" w:rsidRPr="00992691">
        <w:rPr>
          <w:rFonts w:ascii="Arial" w:hAnsi="Arial" w:cs="Arial"/>
          <w:b/>
          <w:color w:val="000000"/>
        </w:rPr>
        <w:t>excluded</w:t>
      </w:r>
      <w:r w:rsidR="00567173" w:rsidRPr="00992691">
        <w:rPr>
          <w:rFonts w:ascii="Arial" w:hAnsi="Arial" w:cs="Arial"/>
          <w:color w:val="000000"/>
        </w:rPr>
        <w:t xml:space="preserve"> from this SOP:</w:t>
      </w:r>
    </w:p>
    <w:p w:rsidR="00567173" w:rsidRPr="00992691" w:rsidRDefault="00567173" w:rsidP="00167421">
      <w:pPr>
        <w:autoSpaceDE w:val="0"/>
        <w:autoSpaceDN w:val="0"/>
        <w:adjustRightInd w:val="0"/>
        <w:rPr>
          <w:rFonts w:ascii="Arial" w:hAnsi="Arial" w:cs="Arial"/>
          <w:color w:val="000000"/>
        </w:rPr>
      </w:pPr>
    </w:p>
    <w:p w:rsidR="00567173" w:rsidRPr="00992691" w:rsidRDefault="00567173" w:rsidP="00D36A3D">
      <w:pPr>
        <w:pStyle w:val="ListParagraph"/>
        <w:numPr>
          <w:ilvl w:val="0"/>
          <w:numId w:val="30"/>
        </w:numPr>
        <w:autoSpaceDE w:val="0"/>
        <w:autoSpaceDN w:val="0"/>
        <w:adjustRightInd w:val="0"/>
        <w:rPr>
          <w:rFonts w:ascii="Arial" w:hAnsi="Arial" w:cs="Arial"/>
          <w:i/>
          <w:color w:val="000000"/>
        </w:rPr>
      </w:pPr>
      <w:r w:rsidRPr="00992691">
        <w:rPr>
          <w:rFonts w:ascii="Arial" w:hAnsi="Arial" w:cs="Arial"/>
          <w:i/>
          <w:color w:val="000000"/>
        </w:rPr>
        <w:t>those that considered toxic, or highly tox</w:t>
      </w:r>
      <w:r w:rsidR="00EA341B">
        <w:rPr>
          <w:rFonts w:ascii="Arial" w:hAnsi="Arial" w:cs="Arial"/>
          <w:i/>
          <w:color w:val="000000"/>
        </w:rPr>
        <w:t xml:space="preserve">ic </w:t>
      </w:r>
    </w:p>
    <w:p w:rsidR="00567173" w:rsidRPr="00992691" w:rsidRDefault="00567173" w:rsidP="00167421">
      <w:pPr>
        <w:autoSpaceDE w:val="0"/>
        <w:autoSpaceDN w:val="0"/>
        <w:adjustRightInd w:val="0"/>
        <w:rPr>
          <w:rFonts w:ascii="Arial" w:hAnsi="Arial" w:cs="Arial"/>
          <w:color w:val="000000"/>
        </w:rPr>
      </w:pPr>
    </w:p>
    <w:p w:rsidR="00967544" w:rsidRDefault="00567173" w:rsidP="00167421">
      <w:pPr>
        <w:autoSpaceDE w:val="0"/>
        <w:autoSpaceDN w:val="0"/>
        <w:adjustRightInd w:val="0"/>
        <w:rPr>
          <w:rFonts w:ascii="Arial" w:hAnsi="Arial" w:cs="Arial"/>
          <w:b/>
          <w:color w:val="000000"/>
        </w:rPr>
      </w:pPr>
      <w:r w:rsidRPr="00EA341B">
        <w:rPr>
          <w:rFonts w:ascii="Arial" w:hAnsi="Arial" w:cs="Arial"/>
          <w:b/>
          <w:color w:val="000000"/>
        </w:rPr>
        <w:t>The common toxic and highly toxi</w:t>
      </w:r>
      <w:r w:rsidR="00EA341B" w:rsidRPr="00EA341B">
        <w:rPr>
          <w:rFonts w:ascii="Arial" w:hAnsi="Arial" w:cs="Arial"/>
          <w:b/>
          <w:color w:val="000000"/>
        </w:rPr>
        <w:t xml:space="preserve">c gases are listed in </w:t>
      </w:r>
      <w:r w:rsidR="00967544">
        <w:rPr>
          <w:rFonts w:ascii="Arial" w:hAnsi="Arial" w:cs="Arial"/>
          <w:b/>
        </w:rPr>
        <w:t>APPENDIX A</w:t>
      </w:r>
      <w:r w:rsidR="00EA341B" w:rsidRPr="00EA341B">
        <w:rPr>
          <w:rFonts w:ascii="Arial" w:hAnsi="Arial" w:cs="Arial"/>
          <w:b/>
          <w:color w:val="000000"/>
        </w:rPr>
        <w:t>.</w:t>
      </w:r>
      <w:r w:rsidR="00EA341B">
        <w:rPr>
          <w:rFonts w:ascii="Arial" w:hAnsi="Arial" w:cs="Arial"/>
          <w:b/>
          <w:color w:val="000000"/>
        </w:rPr>
        <w:t xml:space="preserve"> </w:t>
      </w:r>
      <w:r w:rsidRPr="00EA341B">
        <w:rPr>
          <w:rFonts w:ascii="Arial" w:hAnsi="Arial" w:cs="Arial"/>
          <w:b/>
          <w:color w:val="000000"/>
        </w:rPr>
        <w:t xml:space="preserve">  Given their high hazard and special regulations that apply to their use, these</w:t>
      </w:r>
      <w:r w:rsidR="00EA341B">
        <w:rPr>
          <w:rFonts w:ascii="Arial" w:hAnsi="Arial" w:cs="Arial"/>
          <w:b/>
          <w:color w:val="000000"/>
        </w:rPr>
        <w:t xml:space="preserve"> materials should have their OWN GAS-SPECIFIC</w:t>
      </w:r>
      <w:r w:rsidRPr="00EA341B">
        <w:rPr>
          <w:rFonts w:ascii="Arial" w:hAnsi="Arial" w:cs="Arial"/>
          <w:b/>
          <w:color w:val="000000"/>
        </w:rPr>
        <w:t xml:space="preserve"> SOP, rather than this generic gas SOP.</w:t>
      </w:r>
      <w:r w:rsidRPr="00992691">
        <w:rPr>
          <w:rFonts w:ascii="Arial" w:hAnsi="Arial" w:cs="Arial"/>
          <w:color w:val="000000"/>
        </w:rPr>
        <w:t xml:space="preserve"> </w:t>
      </w:r>
      <w:r w:rsidR="00EA341B">
        <w:rPr>
          <w:rFonts w:ascii="Arial" w:hAnsi="Arial" w:cs="Arial"/>
          <w:color w:val="000000"/>
        </w:rPr>
        <w:t xml:space="preserve"> </w:t>
      </w:r>
      <w:r w:rsidR="00EA341B" w:rsidRPr="00EA341B">
        <w:rPr>
          <w:rFonts w:ascii="Arial" w:hAnsi="Arial" w:cs="Arial"/>
          <w:b/>
          <w:color w:val="000000"/>
        </w:rPr>
        <w:t>Contact EH&amp;S for assistance.</w:t>
      </w:r>
      <w:r w:rsidR="00967544">
        <w:rPr>
          <w:rFonts w:ascii="Arial" w:hAnsi="Arial" w:cs="Arial"/>
          <w:b/>
          <w:color w:val="000000"/>
        </w:rPr>
        <w:t xml:space="preserve">  In some cases, the volume or concentration of toxic/highly toxic gas may allow less rigorous control measures.</w:t>
      </w:r>
    </w:p>
    <w:p w:rsidR="00967544" w:rsidRDefault="00967544" w:rsidP="00167421">
      <w:pPr>
        <w:autoSpaceDE w:val="0"/>
        <w:autoSpaceDN w:val="0"/>
        <w:adjustRightInd w:val="0"/>
        <w:rPr>
          <w:rFonts w:ascii="Arial" w:hAnsi="Arial" w:cs="Arial"/>
          <w:b/>
          <w:color w:val="000000"/>
        </w:rPr>
      </w:pPr>
    </w:p>
    <w:p w:rsidR="00167421" w:rsidRPr="00992691" w:rsidRDefault="00567173" w:rsidP="00167421">
      <w:pPr>
        <w:autoSpaceDE w:val="0"/>
        <w:autoSpaceDN w:val="0"/>
        <w:adjustRightInd w:val="0"/>
        <w:rPr>
          <w:rFonts w:ascii="Arial" w:hAnsi="Arial" w:cs="Arial"/>
          <w:color w:val="000000"/>
        </w:rPr>
      </w:pPr>
      <w:r w:rsidRPr="00992691">
        <w:rPr>
          <w:rFonts w:ascii="Arial" w:hAnsi="Arial" w:cs="Arial"/>
          <w:color w:val="000000"/>
        </w:rPr>
        <w:t>So, this SOP would typically apply to inert gases lik</w:t>
      </w:r>
      <w:r w:rsidR="00EA341B">
        <w:rPr>
          <w:rFonts w:ascii="Arial" w:hAnsi="Arial" w:cs="Arial"/>
          <w:color w:val="000000"/>
        </w:rPr>
        <w:t>e nitrogen, argon and helium,</w:t>
      </w:r>
      <w:r w:rsidRPr="00992691">
        <w:rPr>
          <w:rFonts w:ascii="Arial" w:hAnsi="Arial" w:cs="Arial"/>
          <w:color w:val="000000"/>
        </w:rPr>
        <w:t xml:space="preserve"> flammable gases </w:t>
      </w:r>
      <w:r w:rsidR="00EA341B">
        <w:rPr>
          <w:rFonts w:ascii="Arial" w:hAnsi="Arial" w:cs="Arial"/>
          <w:color w:val="000000"/>
        </w:rPr>
        <w:t>like hydrogen, methane, propane, plus oxygen (oxidizer; fluorine and chlorine are also strong oxidizers, but because of their high toxicity should have their own SOP)</w:t>
      </w:r>
      <w:r w:rsidRPr="00992691">
        <w:rPr>
          <w:rFonts w:ascii="Arial" w:hAnsi="Arial" w:cs="Arial"/>
          <w:color w:val="000000"/>
        </w:rPr>
        <w:t>.</w:t>
      </w:r>
    </w:p>
    <w:p w:rsidR="00B9234D" w:rsidRPr="009D0B15" w:rsidRDefault="00992691" w:rsidP="009D0B15">
      <w:pPr>
        <w:rPr>
          <w:rFonts w:ascii="Arial" w:hAnsi="Arial" w:cs="Arial"/>
          <w:color w:val="FF0000"/>
        </w:rPr>
      </w:pPr>
      <w:r w:rsidRPr="00992691">
        <w:rPr>
          <w:rFonts w:ascii="Arial" w:hAnsi="Arial" w:cs="Arial"/>
          <w:color w:val="000000"/>
        </w:rPr>
        <w:br w:type="page"/>
      </w:r>
    </w:p>
    <w:p w:rsidR="00025383" w:rsidRPr="00992691" w:rsidRDefault="00025383" w:rsidP="00AB4B86">
      <w:pPr>
        <w:autoSpaceDE w:val="0"/>
        <w:autoSpaceDN w:val="0"/>
        <w:adjustRightInd w:val="0"/>
        <w:rPr>
          <w:rFonts w:ascii="Arial" w:hAnsi="Arial" w:cs="Arial"/>
          <w:b/>
          <w:u w:val="single"/>
        </w:rPr>
      </w:pPr>
      <w:r w:rsidRPr="00992691">
        <w:rPr>
          <w:rFonts w:ascii="Arial" w:hAnsi="Arial" w:cs="Arial"/>
          <w:b/>
          <w:u w:val="single"/>
        </w:rPr>
        <w:lastRenderedPageBreak/>
        <w:t>P</w:t>
      </w:r>
      <w:r w:rsidR="00D63DFC" w:rsidRPr="00992691">
        <w:rPr>
          <w:rFonts w:ascii="Arial" w:hAnsi="Arial" w:cs="Arial"/>
          <w:b/>
          <w:u w:val="single"/>
        </w:rPr>
        <w:t>roperties &amp; Hazards</w:t>
      </w:r>
    </w:p>
    <w:p w:rsidR="00D55863" w:rsidRPr="00992691" w:rsidRDefault="00D55863" w:rsidP="00EE36F7">
      <w:pPr>
        <w:autoSpaceDE w:val="0"/>
        <w:autoSpaceDN w:val="0"/>
        <w:adjustRightInd w:val="0"/>
        <w:rPr>
          <w:rFonts w:ascii="Arial" w:hAnsi="Arial" w:cs="Arial"/>
          <w:color w:val="000000"/>
        </w:rPr>
      </w:pPr>
    </w:p>
    <w:p w:rsidR="009732BB" w:rsidRDefault="009732BB" w:rsidP="009036B1">
      <w:pPr>
        <w:rPr>
          <w:rFonts w:ascii="Arial" w:hAnsi="Arial" w:cs="Arial"/>
        </w:rPr>
      </w:pPr>
      <w:r>
        <w:rPr>
          <w:rFonts w:ascii="Arial" w:hAnsi="Arial" w:cs="Arial"/>
        </w:rPr>
        <w:t>Chemicals in this category</w:t>
      </w:r>
      <w:r w:rsidR="00167421" w:rsidRPr="00992691">
        <w:rPr>
          <w:rFonts w:ascii="Arial" w:hAnsi="Arial" w:cs="Arial"/>
        </w:rPr>
        <w:t xml:space="preserve"> present hazards based on</w:t>
      </w:r>
      <w:r>
        <w:rPr>
          <w:rFonts w:ascii="Arial" w:hAnsi="Arial" w:cs="Arial"/>
        </w:rPr>
        <w:t xml:space="preserve"> one, or more of these characteristics:</w:t>
      </w:r>
    </w:p>
    <w:p w:rsidR="009732BB" w:rsidRDefault="009732BB" w:rsidP="009036B1">
      <w:pPr>
        <w:rPr>
          <w:rFonts w:ascii="Arial" w:hAnsi="Arial" w:cs="Arial"/>
        </w:rPr>
      </w:pPr>
    </w:p>
    <w:p w:rsidR="009732BB" w:rsidRPr="009732BB" w:rsidRDefault="00167421" w:rsidP="009732BB">
      <w:pPr>
        <w:pStyle w:val="ListParagraph"/>
        <w:numPr>
          <w:ilvl w:val="0"/>
          <w:numId w:val="33"/>
        </w:numPr>
        <w:rPr>
          <w:rFonts w:ascii="Arial" w:hAnsi="Arial" w:cs="Arial"/>
        </w:rPr>
      </w:pPr>
      <w:r w:rsidRPr="009732BB">
        <w:rPr>
          <w:rFonts w:ascii="Arial" w:hAnsi="Arial" w:cs="Arial"/>
        </w:rPr>
        <w:t xml:space="preserve">the pressurized </w:t>
      </w:r>
      <w:r w:rsidR="009732BB" w:rsidRPr="009732BB">
        <w:rPr>
          <w:rFonts w:ascii="Arial" w:hAnsi="Arial" w:cs="Arial"/>
        </w:rPr>
        <w:t>nature of their storage and use</w:t>
      </w:r>
    </w:p>
    <w:p w:rsidR="009732BB" w:rsidRPr="009732BB" w:rsidRDefault="009732BB" w:rsidP="009732BB">
      <w:pPr>
        <w:pStyle w:val="ListParagraph"/>
        <w:numPr>
          <w:ilvl w:val="0"/>
          <w:numId w:val="33"/>
        </w:numPr>
        <w:rPr>
          <w:rFonts w:ascii="Arial" w:hAnsi="Arial" w:cs="Arial"/>
        </w:rPr>
      </w:pPr>
      <w:r w:rsidRPr="009732BB">
        <w:rPr>
          <w:rFonts w:ascii="Arial" w:hAnsi="Arial" w:cs="Arial"/>
        </w:rPr>
        <w:t>flammability</w:t>
      </w:r>
    </w:p>
    <w:p w:rsidR="009732BB" w:rsidRPr="009732BB" w:rsidRDefault="009732BB" w:rsidP="009732BB">
      <w:pPr>
        <w:pStyle w:val="ListParagraph"/>
        <w:numPr>
          <w:ilvl w:val="0"/>
          <w:numId w:val="33"/>
        </w:numPr>
        <w:rPr>
          <w:rFonts w:ascii="Arial" w:hAnsi="Arial" w:cs="Arial"/>
        </w:rPr>
      </w:pPr>
      <w:r w:rsidRPr="009732BB">
        <w:rPr>
          <w:rFonts w:ascii="Arial" w:hAnsi="Arial" w:cs="Arial"/>
        </w:rPr>
        <w:t xml:space="preserve">oxidizing ability </w:t>
      </w:r>
    </w:p>
    <w:p w:rsidR="009732BB" w:rsidRPr="009732BB" w:rsidRDefault="009732BB" w:rsidP="009732BB">
      <w:pPr>
        <w:pStyle w:val="ListParagraph"/>
        <w:numPr>
          <w:ilvl w:val="0"/>
          <w:numId w:val="33"/>
        </w:numPr>
        <w:rPr>
          <w:rFonts w:ascii="Arial" w:hAnsi="Arial" w:cs="Arial"/>
        </w:rPr>
      </w:pPr>
      <w:r w:rsidRPr="009732BB">
        <w:rPr>
          <w:rFonts w:ascii="Arial" w:hAnsi="Arial" w:cs="Arial"/>
        </w:rPr>
        <w:t>high toxicity  (as stated above these do not fall under this SOP, but should be addressed separately</w:t>
      </w:r>
      <w:r>
        <w:rPr>
          <w:rFonts w:ascii="Arial" w:hAnsi="Arial" w:cs="Arial"/>
        </w:rPr>
        <w:t xml:space="preserve"> given their extreme hazard</w:t>
      </w:r>
      <w:r w:rsidRPr="009732BB">
        <w:rPr>
          <w:rFonts w:ascii="Arial" w:hAnsi="Arial" w:cs="Arial"/>
        </w:rPr>
        <w:t>)</w:t>
      </w:r>
    </w:p>
    <w:p w:rsidR="009732BB" w:rsidRDefault="009732BB" w:rsidP="009036B1">
      <w:pPr>
        <w:rPr>
          <w:rFonts w:ascii="Arial" w:hAnsi="Arial" w:cs="Arial"/>
        </w:rPr>
      </w:pPr>
    </w:p>
    <w:p w:rsidR="009036B1" w:rsidRPr="00992691" w:rsidRDefault="00167421" w:rsidP="009036B1">
      <w:pPr>
        <w:rPr>
          <w:rFonts w:ascii="Arial" w:hAnsi="Arial" w:cs="Arial"/>
        </w:rPr>
      </w:pPr>
      <w:r w:rsidRPr="00992691">
        <w:rPr>
          <w:rFonts w:ascii="Arial" w:hAnsi="Arial" w:cs="Arial"/>
          <w:color w:val="000000"/>
        </w:rPr>
        <w:t xml:space="preserve"> </w:t>
      </w:r>
      <w:r w:rsidR="009036B1" w:rsidRPr="00992691">
        <w:rPr>
          <w:rFonts w:ascii="Arial" w:hAnsi="Arial" w:cs="Arial"/>
        </w:rPr>
        <w:t xml:space="preserve">All chemicals in this band are considered generally hazardous and the band </w:t>
      </w:r>
      <w:r w:rsidR="009732BB">
        <w:rPr>
          <w:rFonts w:ascii="Arial" w:hAnsi="Arial" w:cs="Arial"/>
        </w:rPr>
        <w:t>is general</w:t>
      </w:r>
    </w:p>
    <w:p w:rsidR="00167421" w:rsidRPr="00992691" w:rsidRDefault="00167421" w:rsidP="00167421">
      <w:pPr>
        <w:autoSpaceDE w:val="0"/>
        <w:autoSpaceDN w:val="0"/>
        <w:adjustRightInd w:val="0"/>
        <w:rPr>
          <w:rFonts w:ascii="Arial" w:hAnsi="Arial" w:cs="Arial"/>
        </w:rPr>
      </w:pPr>
    </w:p>
    <w:p w:rsidR="00167421" w:rsidRPr="00992691" w:rsidRDefault="009036B1" w:rsidP="009036B1">
      <w:pPr>
        <w:pStyle w:val="ListParagraph"/>
        <w:numPr>
          <w:ilvl w:val="0"/>
          <w:numId w:val="28"/>
        </w:numPr>
        <w:rPr>
          <w:rFonts w:ascii="Arial" w:hAnsi="Arial" w:cs="Arial"/>
        </w:rPr>
      </w:pPr>
      <w:r w:rsidRPr="00992691">
        <w:rPr>
          <w:rFonts w:ascii="Arial" w:hAnsi="Arial" w:cs="Arial"/>
        </w:rPr>
        <w:t xml:space="preserve">gases which are contained in a receptacle at a pressure of 29 </w:t>
      </w:r>
      <w:proofErr w:type="spellStart"/>
      <w:r w:rsidRPr="00992691">
        <w:rPr>
          <w:rFonts w:ascii="Arial" w:hAnsi="Arial" w:cs="Arial"/>
        </w:rPr>
        <w:t>p.s.i</w:t>
      </w:r>
      <w:proofErr w:type="spellEnd"/>
      <w:r w:rsidRPr="00992691">
        <w:rPr>
          <w:rFonts w:ascii="Arial" w:hAnsi="Arial" w:cs="Arial"/>
        </w:rPr>
        <w:t xml:space="preserve">. (200 </w:t>
      </w:r>
      <w:proofErr w:type="spellStart"/>
      <w:r w:rsidRPr="00992691">
        <w:rPr>
          <w:rFonts w:ascii="Arial" w:hAnsi="Arial" w:cs="Arial"/>
        </w:rPr>
        <w:t>kPa</w:t>
      </w:r>
      <w:proofErr w:type="spellEnd"/>
      <w:r w:rsidRPr="00992691">
        <w:rPr>
          <w:rFonts w:ascii="Arial" w:hAnsi="Arial" w:cs="Arial"/>
        </w:rPr>
        <w:t>) or more at 20 ºC</w:t>
      </w:r>
    </w:p>
    <w:p w:rsidR="00167421" w:rsidRPr="00992691" w:rsidRDefault="009036B1" w:rsidP="00167421">
      <w:pPr>
        <w:pStyle w:val="ListParagraph"/>
        <w:numPr>
          <w:ilvl w:val="0"/>
          <w:numId w:val="28"/>
        </w:numPr>
        <w:rPr>
          <w:rFonts w:ascii="Arial" w:hAnsi="Arial" w:cs="Arial"/>
        </w:rPr>
      </w:pPr>
      <w:r w:rsidRPr="00992691">
        <w:rPr>
          <w:rFonts w:ascii="Arial" w:hAnsi="Arial" w:cs="Arial"/>
        </w:rPr>
        <w:t>gases which are liquefied or liquefied and refrigerated</w:t>
      </w:r>
    </w:p>
    <w:p w:rsidR="00441A72" w:rsidRPr="00992691" w:rsidRDefault="00F9228C" w:rsidP="00441A72">
      <w:pPr>
        <w:pStyle w:val="NormalWeb"/>
        <w:shd w:val="clear" w:color="auto" w:fill="FFFFFF"/>
        <w:spacing w:before="0" w:beforeAutospacing="0" w:after="0" w:afterAutospacing="0"/>
        <w:rPr>
          <w:rFonts w:ascii="Arial" w:hAnsi="Arial" w:cs="Arial"/>
          <w:color w:val="000000"/>
        </w:rPr>
      </w:pPr>
      <w:r w:rsidRPr="00992691">
        <w:rPr>
          <w:rFonts w:ascii="Arial" w:hAnsi="Arial" w:cs="Arial"/>
          <w:color w:val="000000"/>
        </w:rPr>
        <w:t xml:space="preserve">The </w:t>
      </w:r>
      <w:hyperlink r:id="rId9" w:history="1">
        <w:r w:rsidRPr="00992691">
          <w:rPr>
            <w:rStyle w:val="Hyperlink"/>
            <w:rFonts w:ascii="Arial" w:hAnsi="Arial" w:cs="Arial"/>
          </w:rPr>
          <w:t>Globally Harmonized System of Chemical Classification</w:t>
        </w:r>
      </w:hyperlink>
      <w:r w:rsidRPr="00992691">
        <w:rPr>
          <w:rFonts w:ascii="Arial" w:hAnsi="Arial" w:cs="Arial"/>
          <w:color w:val="000000"/>
        </w:rPr>
        <w:t xml:space="preserve"> </w:t>
      </w:r>
      <w:r w:rsidR="00A117C2" w:rsidRPr="00992691">
        <w:rPr>
          <w:rFonts w:ascii="Arial" w:hAnsi="Arial" w:cs="Arial"/>
          <w:color w:val="000000"/>
        </w:rPr>
        <w:t>symbol and hazard codes</w:t>
      </w:r>
      <w:r w:rsidRPr="00992691">
        <w:rPr>
          <w:rFonts w:ascii="Arial" w:hAnsi="Arial" w:cs="Arial"/>
          <w:color w:val="000000"/>
        </w:rPr>
        <w:t xml:space="preserve"> for compressed gases</w:t>
      </w:r>
      <w:r w:rsidR="00A117C2" w:rsidRPr="00992691">
        <w:rPr>
          <w:rFonts w:ascii="Arial" w:hAnsi="Arial" w:cs="Arial"/>
          <w:color w:val="000000"/>
        </w:rPr>
        <w:t xml:space="preserve"> are:</w:t>
      </w:r>
    </w:p>
    <w:p w:rsidR="00A117C2" w:rsidRPr="00992691" w:rsidRDefault="00A117C2" w:rsidP="00441A72">
      <w:pPr>
        <w:pStyle w:val="NormalWeb"/>
        <w:shd w:val="clear" w:color="auto" w:fill="FFFFFF"/>
        <w:spacing w:before="0" w:beforeAutospacing="0" w:after="0" w:afterAutospacing="0"/>
        <w:rPr>
          <w:rFonts w:ascii="Arial" w:hAnsi="Arial" w:cs="Arial"/>
          <w:color w:val="000000"/>
        </w:rPr>
      </w:pPr>
    </w:p>
    <w:p w:rsidR="00A117C2" w:rsidRPr="00992691" w:rsidRDefault="00A117C2" w:rsidP="00441A72">
      <w:pPr>
        <w:pStyle w:val="NormalWeb"/>
        <w:shd w:val="clear" w:color="auto" w:fill="FFFFFF"/>
        <w:spacing w:before="0" w:beforeAutospacing="0" w:after="0" w:afterAutospacing="0"/>
        <w:rPr>
          <w:rFonts w:ascii="Arial" w:hAnsi="Arial" w:cs="Arial"/>
          <w:color w:val="000000"/>
        </w:rPr>
      </w:pPr>
      <w:r w:rsidRPr="00992691">
        <w:rPr>
          <w:rFonts w:ascii="Arial" w:hAnsi="Arial" w:cs="Arial"/>
          <w:noProof/>
          <w:color w:val="000000"/>
        </w:rPr>
        <w:drawing>
          <wp:inline distT="0" distB="0" distL="0" distR="0" wp14:anchorId="0C837855" wp14:editId="2AABFB2B">
            <wp:extent cx="790575" cy="782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575" cy="782589"/>
                    </a:xfrm>
                    <a:prstGeom prst="rect">
                      <a:avLst/>
                    </a:prstGeom>
                    <a:noFill/>
                    <a:ln>
                      <a:noFill/>
                    </a:ln>
                  </pic:spPr>
                </pic:pic>
              </a:graphicData>
            </a:graphic>
          </wp:inline>
        </w:drawing>
      </w:r>
      <w:r w:rsidRPr="00992691">
        <w:rPr>
          <w:rFonts w:ascii="Arial" w:hAnsi="Arial" w:cs="Arial"/>
          <w:i/>
          <w:color w:val="000000"/>
        </w:rPr>
        <w:t>H280</w:t>
      </w:r>
      <w:r w:rsidRPr="00992691">
        <w:rPr>
          <w:rFonts w:ascii="Arial" w:hAnsi="Arial" w:cs="Arial"/>
          <w:color w:val="000000"/>
        </w:rPr>
        <w:t>:  compressed</w:t>
      </w:r>
      <w:r w:rsidR="00F9228C" w:rsidRPr="00992691">
        <w:rPr>
          <w:rFonts w:ascii="Arial" w:hAnsi="Arial" w:cs="Arial"/>
          <w:color w:val="000000"/>
        </w:rPr>
        <w:t xml:space="preserve">, </w:t>
      </w:r>
      <w:r w:rsidRPr="00992691">
        <w:rPr>
          <w:rFonts w:ascii="Arial" w:hAnsi="Arial" w:cs="Arial"/>
          <w:color w:val="000000"/>
        </w:rPr>
        <w:t>liquefied</w:t>
      </w:r>
      <w:r w:rsidR="00F9228C" w:rsidRPr="00992691">
        <w:rPr>
          <w:rFonts w:ascii="Arial" w:hAnsi="Arial" w:cs="Arial"/>
          <w:color w:val="000000"/>
        </w:rPr>
        <w:t xml:space="preserve">, or </w:t>
      </w:r>
      <w:r w:rsidRPr="00992691">
        <w:rPr>
          <w:rFonts w:ascii="Arial" w:hAnsi="Arial" w:cs="Arial"/>
          <w:color w:val="000000"/>
        </w:rPr>
        <w:t>dissolved ga</w:t>
      </w:r>
      <w:r w:rsidR="009732BB">
        <w:rPr>
          <w:rFonts w:ascii="Arial" w:hAnsi="Arial" w:cs="Arial"/>
          <w:color w:val="000000"/>
        </w:rPr>
        <w:t>s</w:t>
      </w:r>
    </w:p>
    <w:p w:rsidR="00613952" w:rsidRDefault="00613952" w:rsidP="00EE36F7">
      <w:pPr>
        <w:autoSpaceDE w:val="0"/>
        <w:autoSpaceDN w:val="0"/>
        <w:adjustRightInd w:val="0"/>
        <w:rPr>
          <w:rFonts w:ascii="Arial" w:hAnsi="Arial" w:cs="Arial"/>
          <w:color w:val="000000"/>
        </w:rPr>
      </w:pPr>
    </w:p>
    <w:p w:rsidR="009036B1" w:rsidRPr="00992691" w:rsidRDefault="009036B1" w:rsidP="00EE36F7">
      <w:pPr>
        <w:autoSpaceDE w:val="0"/>
        <w:autoSpaceDN w:val="0"/>
        <w:adjustRightInd w:val="0"/>
        <w:rPr>
          <w:rFonts w:ascii="Arial" w:hAnsi="Arial" w:cs="Arial"/>
          <w:b/>
          <w:color w:val="000000"/>
          <w:u w:val="single"/>
        </w:rPr>
      </w:pPr>
    </w:p>
    <w:p w:rsidR="009732BB" w:rsidRDefault="009732BB" w:rsidP="00EE36F7">
      <w:pPr>
        <w:autoSpaceDE w:val="0"/>
        <w:autoSpaceDN w:val="0"/>
        <w:adjustRightInd w:val="0"/>
        <w:rPr>
          <w:rFonts w:ascii="Arial" w:hAnsi="Arial" w:cs="Arial"/>
          <w:b/>
          <w:color w:val="000000"/>
          <w:u w:val="single"/>
        </w:rPr>
      </w:pPr>
    </w:p>
    <w:p w:rsidR="009732BB" w:rsidRPr="00862DC4" w:rsidRDefault="009732BB" w:rsidP="00862DC4">
      <w:pPr>
        <w:autoSpaceDE w:val="0"/>
        <w:autoSpaceDN w:val="0"/>
        <w:adjustRightInd w:val="0"/>
        <w:rPr>
          <w:rFonts w:ascii="Arial" w:hAnsi="Arial" w:cs="Arial"/>
          <w:b/>
          <w:color w:val="000000"/>
          <w:sz w:val="28"/>
          <w:szCs w:val="28"/>
          <w:u w:val="single"/>
        </w:rPr>
      </w:pPr>
      <w:r w:rsidRPr="00862DC4">
        <w:rPr>
          <w:rFonts w:ascii="Arial" w:hAnsi="Arial" w:cs="Arial"/>
          <w:b/>
          <w:color w:val="000000"/>
          <w:sz w:val="28"/>
          <w:szCs w:val="28"/>
          <w:u w:val="single"/>
        </w:rPr>
        <w:t>Control</w:t>
      </w:r>
      <w:r w:rsidR="00862DC4" w:rsidRPr="00862DC4">
        <w:rPr>
          <w:rFonts w:ascii="Arial" w:hAnsi="Arial" w:cs="Arial"/>
          <w:b/>
          <w:color w:val="000000"/>
          <w:sz w:val="28"/>
          <w:szCs w:val="28"/>
          <w:u w:val="single"/>
        </w:rPr>
        <w:t>s</w:t>
      </w:r>
    </w:p>
    <w:p w:rsidR="009732BB" w:rsidRPr="009732BB" w:rsidRDefault="009732BB" w:rsidP="00EE36F7">
      <w:pPr>
        <w:autoSpaceDE w:val="0"/>
        <w:autoSpaceDN w:val="0"/>
        <w:adjustRightInd w:val="0"/>
        <w:rPr>
          <w:rFonts w:ascii="Arial" w:hAnsi="Arial" w:cs="Arial"/>
          <w:color w:val="000000"/>
        </w:rPr>
      </w:pPr>
      <w:r>
        <w:rPr>
          <w:rFonts w:ascii="Arial" w:hAnsi="Arial" w:cs="Arial"/>
          <w:color w:val="000000"/>
        </w:rPr>
        <w:t xml:space="preserve">Basic pressurized gas control measures are noted here.  For further information, see Sec. 7D of </w:t>
      </w:r>
      <w:hyperlink r:id="rId11" w:anchor="c63" w:history="1">
        <w:r w:rsidR="00EC2073" w:rsidRPr="00EC2073">
          <w:rPr>
            <w:rStyle w:val="Hyperlink"/>
            <w:rFonts w:ascii="Arial" w:hAnsi="Arial" w:cs="Arial"/>
            <w:kern w:val="16"/>
          </w:rPr>
          <w:t>Prudent Practices in the Laboratory</w:t>
        </w:r>
      </w:hyperlink>
      <w:r>
        <w:rPr>
          <w:rFonts w:ascii="Arial" w:hAnsi="Arial" w:cs="Arial"/>
          <w:color w:val="000000"/>
        </w:rPr>
        <w:t xml:space="preserve"> by the National Research Council.   Gas vendors are another good source of information on gas equipment and handling.</w:t>
      </w:r>
    </w:p>
    <w:p w:rsidR="009732BB" w:rsidRDefault="009732BB" w:rsidP="00EE36F7">
      <w:pPr>
        <w:autoSpaceDE w:val="0"/>
        <w:autoSpaceDN w:val="0"/>
        <w:adjustRightInd w:val="0"/>
        <w:rPr>
          <w:rFonts w:ascii="Arial" w:hAnsi="Arial" w:cs="Arial"/>
          <w:b/>
          <w:color w:val="000000"/>
          <w:u w:val="single"/>
        </w:rPr>
      </w:pPr>
    </w:p>
    <w:p w:rsidR="00726E43" w:rsidRPr="009732BB" w:rsidRDefault="003B091C" w:rsidP="00EE36F7">
      <w:pPr>
        <w:pStyle w:val="ListParagraph"/>
        <w:numPr>
          <w:ilvl w:val="0"/>
          <w:numId w:val="34"/>
        </w:numPr>
        <w:autoSpaceDE w:val="0"/>
        <w:autoSpaceDN w:val="0"/>
        <w:adjustRightInd w:val="0"/>
        <w:rPr>
          <w:rStyle w:val="PlaceholderText"/>
          <w:rFonts w:ascii="Arial" w:hAnsi="Arial" w:cs="Arial"/>
          <w:b/>
          <w:color w:val="000000"/>
          <w:u w:val="single"/>
        </w:rPr>
      </w:pPr>
      <w:r w:rsidRPr="009732BB">
        <w:rPr>
          <w:rFonts w:ascii="Arial" w:hAnsi="Arial" w:cs="Arial"/>
          <w:b/>
          <w:color w:val="000000"/>
          <w:u w:val="single"/>
        </w:rPr>
        <w:t>Administrative Controls</w:t>
      </w:r>
    </w:p>
    <w:p w:rsidR="00726E43" w:rsidRPr="00992691" w:rsidRDefault="00726E43" w:rsidP="00EE36F7">
      <w:pPr>
        <w:autoSpaceDE w:val="0"/>
        <w:autoSpaceDN w:val="0"/>
        <w:adjustRightInd w:val="0"/>
        <w:rPr>
          <w:rFonts w:ascii="Arial" w:hAnsi="Arial" w:cs="Arial"/>
          <w:color w:val="000000"/>
        </w:rPr>
      </w:pPr>
    </w:p>
    <w:p w:rsidR="00432DD1" w:rsidRPr="00992691" w:rsidRDefault="00AA7F52" w:rsidP="00EE36F7">
      <w:pPr>
        <w:autoSpaceDE w:val="0"/>
        <w:autoSpaceDN w:val="0"/>
        <w:adjustRightInd w:val="0"/>
        <w:rPr>
          <w:rStyle w:val="Emphasis"/>
          <w:rFonts w:ascii="Arial" w:hAnsi="Arial" w:cs="Arial"/>
          <w:i w:val="0"/>
          <w:kern w:val="16"/>
        </w:rPr>
      </w:pPr>
      <w:r w:rsidRPr="00992691">
        <w:rPr>
          <w:rStyle w:val="Emphasis"/>
          <w:rFonts w:ascii="Arial" w:hAnsi="Arial" w:cs="Arial"/>
          <w:i w:val="0"/>
          <w:kern w:val="16"/>
        </w:rPr>
        <w:t>General practices:</w:t>
      </w:r>
      <w:r w:rsidR="00432DD1" w:rsidRPr="00992691">
        <w:rPr>
          <w:rStyle w:val="Emphasis"/>
          <w:rFonts w:ascii="Arial" w:hAnsi="Arial" w:cs="Arial"/>
          <w:i w:val="0"/>
          <w:kern w:val="16"/>
        </w:rPr>
        <w:t xml:space="preserve"> </w:t>
      </w:r>
    </w:p>
    <w:p w:rsidR="00467B58" w:rsidRPr="00992691" w:rsidRDefault="00467B58" w:rsidP="00EE36F7">
      <w:pPr>
        <w:autoSpaceDE w:val="0"/>
        <w:autoSpaceDN w:val="0"/>
        <w:adjustRightInd w:val="0"/>
        <w:rPr>
          <w:rFonts w:ascii="Arial" w:hAnsi="Arial" w:cs="Arial"/>
          <w:color w:val="000000"/>
        </w:rPr>
      </w:pPr>
    </w:p>
    <w:p w:rsidR="00210A63" w:rsidRPr="00992691" w:rsidRDefault="00210A63" w:rsidP="00210A63">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Be sure to review the Safety Data Sheet (SDS) for all chemicals to be used in the experiment.</w:t>
      </w:r>
    </w:p>
    <w:p w:rsidR="00210A63" w:rsidRPr="00992691" w:rsidRDefault="00210A63" w:rsidP="00210A63">
      <w:pPr>
        <w:pStyle w:val="ListParagraph"/>
        <w:autoSpaceDE w:val="0"/>
        <w:autoSpaceDN w:val="0"/>
        <w:adjustRightInd w:val="0"/>
        <w:spacing w:after="0"/>
        <w:rPr>
          <w:rFonts w:ascii="Arial" w:hAnsi="Arial" w:cs="Arial"/>
          <w:color w:val="000000"/>
        </w:rPr>
      </w:pPr>
    </w:p>
    <w:p w:rsidR="003B091C" w:rsidRPr="00992691" w:rsidRDefault="009732BB" w:rsidP="00A369D0">
      <w:pPr>
        <w:pStyle w:val="ListParagraph"/>
        <w:numPr>
          <w:ilvl w:val="0"/>
          <w:numId w:val="4"/>
        </w:numPr>
        <w:autoSpaceDE w:val="0"/>
        <w:autoSpaceDN w:val="0"/>
        <w:adjustRightInd w:val="0"/>
        <w:spacing w:after="0"/>
        <w:rPr>
          <w:rFonts w:ascii="Arial" w:hAnsi="Arial" w:cs="Arial"/>
          <w:color w:val="000000"/>
        </w:rPr>
      </w:pPr>
      <w:r>
        <w:rPr>
          <w:rFonts w:ascii="Arial" w:hAnsi="Arial" w:cs="Arial"/>
          <w:color w:val="000000"/>
        </w:rPr>
        <w:t>Avoid</w:t>
      </w:r>
      <w:r w:rsidR="003B091C" w:rsidRPr="00992691">
        <w:rPr>
          <w:rFonts w:ascii="Arial" w:hAnsi="Arial" w:cs="Arial"/>
          <w:color w:val="000000"/>
        </w:rPr>
        <w:t xml:space="preserve"> work</w:t>
      </w:r>
      <w:r>
        <w:rPr>
          <w:rFonts w:ascii="Arial" w:hAnsi="Arial" w:cs="Arial"/>
          <w:color w:val="000000"/>
        </w:rPr>
        <w:t>ing</w:t>
      </w:r>
      <w:r w:rsidR="003B091C" w:rsidRPr="00992691">
        <w:rPr>
          <w:rFonts w:ascii="Arial" w:hAnsi="Arial" w:cs="Arial"/>
          <w:color w:val="000000"/>
        </w:rPr>
        <w:t xml:space="preserve"> alone. At least one other person must be present in the same laboratory when any work involvi</w:t>
      </w:r>
      <w:r w:rsidR="00467B58" w:rsidRPr="00992691">
        <w:rPr>
          <w:rFonts w:ascii="Arial" w:hAnsi="Arial" w:cs="Arial"/>
          <w:color w:val="000000"/>
        </w:rPr>
        <w:t>ng haz</w:t>
      </w:r>
      <w:r w:rsidR="00726E43" w:rsidRPr="00992691">
        <w:rPr>
          <w:rFonts w:ascii="Arial" w:hAnsi="Arial" w:cs="Arial"/>
          <w:color w:val="000000"/>
        </w:rPr>
        <w:t>ardous chemicals is being done.</w:t>
      </w:r>
    </w:p>
    <w:p w:rsidR="003B091C" w:rsidRPr="00992691" w:rsidRDefault="003B091C" w:rsidP="00EE36F7">
      <w:pPr>
        <w:pStyle w:val="ListParagraph"/>
        <w:autoSpaceDE w:val="0"/>
        <w:autoSpaceDN w:val="0"/>
        <w:adjustRightInd w:val="0"/>
        <w:spacing w:after="0"/>
        <w:rPr>
          <w:rFonts w:ascii="Arial" w:hAnsi="Arial" w:cs="Arial"/>
          <w:color w:val="000000"/>
        </w:rPr>
      </w:pPr>
    </w:p>
    <w:p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Eliminate or substitute for a less hazardous material when possible.</w:t>
      </w:r>
    </w:p>
    <w:p w:rsidR="003B091C" w:rsidRPr="00992691" w:rsidRDefault="003B091C" w:rsidP="00EE36F7">
      <w:pPr>
        <w:autoSpaceDE w:val="0"/>
        <w:autoSpaceDN w:val="0"/>
        <w:adjustRightInd w:val="0"/>
        <w:rPr>
          <w:rFonts w:ascii="Arial" w:hAnsi="Arial" w:cs="Arial"/>
          <w:color w:val="000000"/>
        </w:rPr>
      </w:pPr>
    </w:p>
    <w:p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lastRenderedPageBreak/>
        <w:t>Design your experiment to use the least amount of material possible to achieve the desired result.</w:t>
      </w:r>
    </w:p>
    <w:p w:rsidR="003B091C" w:rsidRPr="00992691" w:rsidRDefault="003B091C" w:rsidP="00EE36F7">
      <w:pPr>
        <w:pStyle w:val="ListParagraph"/>
        <w:autoSpaceDE w:val="0"/>
        <w:autoSpaceDN w:val="0"/>
        <w:adjustRightInd w:val="0"/>
        <w:spacing w:after="0"/>
        <w:rPr>
          <w:rFonts w:ascii="Arial" w:hAnsi="Arial" w:cs="Arial"/>
          <w:color w:val="000000"/>
        </w:rPr>
      </w:pPr>
    </w:p>
    <w:p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Verify your experimental set-up and procedure prior to use.</w:t>
      </w:r>
      <w:r w:rsidR="00726E43" w:rsidRPr="00992691">
        <w:rPr>
          <w:rFonts w:ascii="Arial" w:hAnsi="Arial" w:cs="Arial"/>
          <w:color w:val="000000"/>
        </w:rPr>
        <w:t xml:space="preserve"> Be familiar with the Safety Data Sheets for all chemicals in use. Assess the hazards </w:t>
      </w:r>
      <w:r w:rsidR="00BD24BA" w:rsidRPr="00992691">
        <w:rPr>
          <w:rFonts w:ascii="Arial" w:hAnsi="Arial" w:cs="Arial"/>
          <w:color w:val="000000"/>
        </w:rPr>
        <w:t xml:space="preserve">to </w:t>
      </w:r>
      <w:r w:rsidR="00726E43" w:rsidRPr="00992691">
        <w:rPr>
          <w:rFonts w:ascii="Arial" w:hAnsi="Arial" w:cs="Arial"/>
          <w:color w:val="000000"/>
        </w:rPr>
        <w:t xml:space="preserve">ensure </w:t>
      </w:r>
      <w:r w:rsidR="00BD24BA" w:rsidRPr="00992691">
        <w:rPr>
          <w:rFonts w:ascii="Arial" w:hAnsi="Arial" w:cs="Arial"/>
          <w:color w:val="000000"/>
        </w:rPr>
        <w:t xml:space="preserve">that </w:t>
      </w:r>
      <w:r w:rsidR="00726E43" w:rsidRPr="00992691">
        <w:rPr>
          <w:rFonts w:ascii="Arial" w:hAnsi="Arial" w:cs="Arial"/>
          <w:color w:val="000000"/>
        </w:rPr>
        <w:t>appropriate contro</w:t>
      </w:r>
      <w:r w:rsidR="00BD24BA" w:rsidRPr="00992691">
        <w:rPr>
          <w:rFonts w:ascii="Arial" w:hAnsi="Arial" w:cs="Arial"/>
          <w:color w:val="000000"/>
        </w:rPr>
        <w:t>ls are in place to minimize risk</w:t>
      </w:r>
      <w:r w:rsidR="00726E43" w:rsidRPr="00992691">
        <w:rPr>
          <w:rFonts w:ascii="Arial" w:hAnsi="Arial" w:cs="Arial"/>
          <w:color w:val="000000"/>
        </w:rPr>
        <w:t xml:space="preserve"> and address emergency shut-down procedures</w:t>
      </w:r>
      <w:r w:rsidR="00BD24BA" w:rsidRPr="00992691">
        <w:rPr>
          <w:rFonts w:ascii="Arial" w:hAnsi="Arial" w:cs="Arial"/>
          <w:color w:val="000000"/>
        </w:rPr>
        <w:t xml:space="preserve"> as appropriate</w:t>
      </w:r>
      <w:r w:rsidR="00726E43" w:rsidRPr="00992691">
        <w:rPr>
          <w:rFonts w:ascii="Arial" w:hAnsi="Arial" w:cs="Arial"/>
          <w:color w:val="000000"/>
        </w:rPr>
        <w:t>.</w:t>
      </w:r>
    </w:p>
    <w:p w:rsidR="003B091C" w:rsidRPr="00992691" w:rsidRDefault="003B091C" w:rsidP="00EE36F7">
      <w:pPr>
        <w:autoSpaceDE w:val="0"/>
        <w:autoSpaceDN w:val="0"/>
        <w:adjustRightInd w:val="0"/>
        <w:rPr>
          <w:rFonts w:ascii="Arial" w:hAnsi="Arial" w:cs="Arial"/>
          <w:color w:val="000000"/>
        </w:rPr>
      </w:pPr>
    </w:p>
    <w:p w:rsidR="003B091C" w:rsidRPr="00992691" w:rsidRDefault="003B091C" w:rsidP="00A369D0">
      <w:pPr>
        <w:pStyle w:val="ListParagraph"/>
        <w:numPr>
          <w:ilvl w:val="0"/>
          <w:numId w:val="4"/>
        </w:numPr>
        <w:autoSpaceDE w:val="0"/>
        <w:autoSpaceDN w:val="0"/>
        <w:adjustRightInd w:val="0"/>
        <w:spacing w:after="0"/>
        <w:rPr>
          <w:rFonts w:ascii="Arial" w:hAnsi="Arial" w:cs="Arial"/>
          <w:color w:val="000000"/>
        </w:rPr>
      </w:pPr>
      <w:r w:rsidRPr="00992691">
        <w:rPr>
          <w:rFonts w:ascii="Arial" w:hAnsi="Arial" w:cs="Arial"/>
          <w:color w:val="000000"/>
        </w:rPr>
        <w:t xml:space="preserve">Consult with the PI if </w:t>
      </w:r>
      <w:r w:rsidR="00726E43" w:rsidRPr="00992691">
        <w:rPr>
          <w:rFonts w:ascii="Arial" w:hAnsi="Arial" w:cs="Arial"/>
          <w:color w:val="000000"/>
        </w:rPr>
        <w:t>the work involves procedure scale-up or other large quantities or there are any questions regarding appropriate safety procedures.</w:t>
      </w:r>
    </w:p>
    <w:p w:rsidR="00AA7F52" w:rsidRPr="00992691" w:rsidRDefault="00AA7F52" w:rsidP="00EE36F7">
      <w:pPr>
        <w:autoSpaceDE w:val="0"/>
        <w:autoSpaceDN w:val="0"/>
        <w:adjustRightInd w:val="0"/>
        <w:rPr>
          <w:rFonts w:ascii="Arial" w:hAnsi="Arial" w:cs="Arial"/>
          <w:color w:val="000000"/>
        </w:rPr>
      </w:pPr>
    </w:p>
    <w:p w:rsidR="003B091C" w:rsidRPr="009D0B15" w:rsidRDefault="003B091C" w:rsidP="00EE36F7">
      <w:pPr>
        <w:pStyle w:val="ListParagraph"/>
        <w:numPr>
          <w:ilvl w:val="0"/>
          <w:numId w:val="34"/>
        </w:numPr>
        <w:rPr>
          <w:rStyle w:val="PlaceholderText"/>
          <w:rFonts w:ascii="Arial" w:hAnsi="Arial" w:cs="Arial"/>
          <w:b/>
          <w:color w:val="000000"/>
          <w:u w:val="single"/>
        </w:rPr>
      </w:pPr>
      <w:r w:rsidRPr="009732BB">
        <w:rPr>
          <w:rFonts w:ascii="Arial" w:hAnsi="Arial" w:cs="Arial"/>
          <w:b/>
          <w:color w:val="000000"/>
          <w:u w:val="single"/>
        </w:rPr>
        <w:t>Engineering Controls</w:t>
      </w:r>
    </w:p>
    <w:p w:rsidR="003B091C" w:rsidRPr="00992691" w:rsidRDefault="003B091C" w:rsidP="00A369D0">
      <w:pPr>
        <w:pStyle w:val="ListParagraph"/>
        <w:numPr>
          <w:ilvl w:val="0"/>
          <w:numId w:val="6"/>
        </w:numPr>
        <w:spacing w:after="0"/>
        <w:rPr>
          <w:rFonts w:ascii="Arial" w:hAnsi="Arial" w:cs="Arial"/>
        </w:rPr>
      </w:pPr>
      <w:r w:rsidRPr="00992691">
        <w:rPr>
          <w:rFonts w:ascii="Arial" w:hAnsi="Arial" w:cs="Arial"/>
        </w:rPr>
        <w:t>In general, it is preferable to perform all work with hazardous chemicals in a fume hood. Sash height should be kept as low as possible to avoid the escape of vapors, gases and particulates.</w:t>
      </w:r>
      <w:r w:rsidR="009732BB">
        <w:rPr>
          <w:rFonts w:ascii="Arial" w:hAnsi="Arial" w:cs="Arial"/>
        </w:rPr>
        <w:t xml:space="preserve">  </w:t>
      </w:r>
    </w:p>
    <w:p w:rsidR="00BD19FE" w:rsidRPr="00992691" w:rsidRDefault="00BD19FE" w:rsidP="00EE36F7">
      <w:pPr>
        <w:pStyle w:val="ListParagraph"/>
        <w:spacing w:after="0"/>
        <w:rPr>
          <w:rFonts w:ascii="Arial" w:hAnsi="Arial" w:cs="Arial"/>
        </w:rPr>
      </w:pPr>
    </w:p>
    <w:p w:rsidR="00BD19FE" w:rsidRPr="00992691" w:rsidRDefault="003B091C" w:rsidP="00A369D0">
      <w:pPr>
        <w:pStyle w:val="ListParagraph"/>
        <w:numPr>
          <w:ilvl w:val="0"/>
          <w:numId w:val="6"/>
        </w:numPr>
        <w:spacing w:after="0"/>
        <w:rPr>
          <w:rFonts w:ascii="Arial" w:hAnsi="Arial" w:cs="Arial"/>
        </w:rPr>
      </w:pPr>
      <w:r w:rsidRPr="00992691">
        <w:rPr>
          <w:rFonts w:ascii="Arial" w:hAnsi="Arial" w:cs="Arial"/>
        </w:rPr>
        <w:t>Supplemental equipment such as blast shields should be used when working with chemicals or processes that may result in explosions or pressure releases.</w:t>
      </w:r>
    </w:p>
    <w:p w:rsidR="00BD19FE" w:rsidRPr="00992691" w:rsidRDefault="00BD19FE" w:rsidP="00EE36F7">
      <w:pPr>
        <w:pStyle w:val="ListParagraph"/>
        <w:spacing w:after="0"/>
        <w:rPr>
          <w:rFonts w:ascii="Arial" w:hAnsi="Arial" w:cs="Arial"/>
        </w:rPr>
      </w:pPr>
    </w:p>
    <w:p w:rsidR="00D55863" w:rsidRPr="00992691" w:rsidRDefault="003B091C" w:rsidP="00A369D0">
      <w:pPr>
        <w:pStyle w:val="ListParagraph"/>
        <w:numPr>
          <w:ilvl w:val="0"/>
          <w:numId w:val="6"/>
        </w:numPr>
        <w:spacing w:after="0"/>
        <w:rPr>
          <w:rFonts w:ascii="Arial" w:hAnsi="Arial" w:cs="Arial"/>
        </w:rPr>
      </w:pPr>
      <w:r w:rsidRPr="00992691">
        <w:rPr>
          <w:rFonts w:ascii="Arial" w:hAnsi="Arial" w:cs="Arial"/>
        </w:rPr>
        <w:t>Consider the use of a glove box, toxic gas cabinet or other local exhaust in o</w:t>
      </w:r>
      <w:r w:rsidR="00467B58" w:rsidRPr="00992691">
        <w:rPr>
          <w:rFonts w:ascii="Arial" w:hAnsi="Arial" w:cs="Arial"/>
        </w:rPr>
        <w:t>rder to further contain hazards as appropriate.</w:t>
      </w:r>
      <w:r w:rsidR="009732BB">
        <w:rPr>
          <w:rFonts w:ascii="Arial" w:hAnsi="Arial" w:cs="Arial"/>
        </w:rPr>
        <w:t xml:space="preserve"> Gas cabinets may be required for some toxic gas applications.</w:t>
      </w:r>
    </w:p>
    <w:p w:rsidR="009732BB" w:rsidRDefault="009732BB" w:rsidP="00EE36F7">
      <w:pPr>
        <w:rPr>
          <w:rFonts w:ascii="Arial" w:hAnsi="Arial" w:cs="Arial"/>
        </w:rPr>
      </w:pPr>
    </w:p>
    <w:p w:rsidR="00992691" w:rsidRDefault="00992691" w:rsidP="00EE36F7">
      <w:pPr>
        <w:rPr>
          <w:rFonts w:ascii="Arial" w:hAnsi="Arial" w:cs="Arial"/>
        </w:rPr>
      </w:pPr>
      <w:r w:rsidRPr="00992691">
        <w:rPr>
          <w:rFonts w:ascii="Arial" w:hAnsi="Arial" w:cs="Arial"/>
        </w:rPr>
        <w:t>For further information</w:t>
      </w:r>
      <w:r w:rsidR="009732BB">
        <w:rPr>
          <w:rFonts w:ascii="Arial" w:hAnsi="Arial" w:cs="Arial"/>
        </w:rPr>
        <w:t xml:space="preserve"> on engineering controls</w:t>
      </w:r>
      <w:r w:rsidRPr="00992691">
        <w:rPr>
          <w:rFonts w:ascii="Arial" w:hAnsi="Arial" w:cs="Arial"/>
        </w:rPr>
        <w:t xml:space="preserve"> see the </w:t>
      </w:r>
      <w:r>
        <w:rPr>
          <w:rFonts w:ascii="Arial" w:hAnsi="Arial" w:cs="Arial"/>
        </w:rPr>
        <w:t>following pages in Sec. II of the Chemical Hygiene Plan:</w:t>
      </w:r>
    </w:p>
    <w:p w:rsidR="00992691" w:rsidRPr="00992691" w:rsidRDefault="00992691" w:rsidP="00992691">
      <w:pPr>
        <w:pStyle w:val="ListParagraph"/>
        <w:numPr>
          <w:ilvl w:val="0"/>
          <w:numId w:val="31"/>
        </w:numPr>
        <w:rPr>
          <w:rFonts w:ascii="Arial" w:hAnsi="Arial" w:cs="Arial"/>
        </w:rPr>
      </w:pPr>
      <w:r w:rsidRPr="00992691">
        <w:rPr>
          <w:rFonts w:ascii="Arial" w:hAnsi="Arial" w:cs="Arial"/>
        </w:rPr>
        <w:t>Fume Hood Usage Guide</w:t>
      </w:r>
    </w:p>
    <w:p w:rsidR="00862DC4" w:rsidRPr="00862DC4" w:rsidRDefault="00992691" w:rsidP="00862DC4">
      <w:pPr>
        <w:pStyle w:val="ListParagraph"/>
        <w:numPr>
          <w:ilvl w:val="0"/>
          <w:numId w:val="31"/>
        </w:numPr>
        <w:rPr>
          <w:rFonts w:ascii="Arial" w:hAnsi="Arial" w:cs="Arial"/>
          <w:color w:val="000000"/>
        </w:rPr>
      </w:pPr>
      <w:r w:rsidRPr="00992691">
        <w:rPr>
          <w:rFonts w:ascii="Arial" w:hAnsi="Arial" w:cs="Arial"/>
        </w:rPr>
        <w:t>Criteria for Implementing Engineering Controls</w:t>
      </w:r>
    </w:p>
    <w:p w:rsidR="00862DC4" w:rsidRPr="00862DC4" w:rsidRDefault="00862DC4" w:rsidP="00862DC4">
      <w:pPr>
        <w:ind w:left="360"/>
        <w:rPr>
          <w:rFonts w:ascii="Arial" w:hAnsi="Arial" w:cs="Arial"/>
          <w:color w:val="000000"/>
        </w:rPr>
      </w:pPr>
    </w:p>
    <w:p w:rsidR="00862DC4" w:rsidRPr="00862DC4" w:rsidRDefault="00862DC4" w:rsidP="00862DC4">
      <w:pPr>
        <w:ind w:left="360"/>
        <w:rPr>
          <w:rFonts w:ascii="Arial" w:hAnsi="Arial" w:cs="Arial"/>
          <w:color w:val="000000"/>
        </w:rPr>
      </w:pPr>
    </w:p>
    <w:p w:rsidR="00763597" w:rsidRPr="00862DC4" w:rsidRDefault="003C2A5B" w:rsidP="00862DC4">
      <w:pPr>
        <w:pStyle w:val="ListParagraph"/>
        <w:numPr>
          <w:ilvl w:val="0"/>
          <w:numId w:val="34"/>
        </w:numPr>
        <w:rPr>
          <w:rStyle w:val="PlaceholderText"/>
          <w:rFonts w:ascii="Arial" w:hAnsi="Arial" w:cs="Arial"/>
          <w:color w:val="000000"/>
        </w:rPr>
      </w:pPr>
      <w:r w:rsidRPr="00862DC4">
        <w:rPr>
          <w:rFonts w:ascii="Arial" w:hAnsi="Arial" w:cs="Arial"/>
          <w:b/>
          <w:color w:val="000000"/>
          <w:u w:val="single"/>
        </w:rPr>
        <w:t>Personal Protective Equipment (PPE)</w:t>
      </w:r>
    </w:p>
    <w:p w:rsidR="001B22F1" w:rsidRDefault="003005BF" w:rsidP="00EE36F7">
      <w:pPr>
        <w:pStyle w:val="NoSpacing"/>
        <w:rPr>
          <w:rFonts w:ascii="Arial" w:hAnsi="Arial" w:cs="Arial"/>
          <w:color w:val="000000"/>
          <w:sz w:val="24"/>
          <w:szCs w:val="24"/>
        </w:rPr>
      </w:pPr>
      <w:r>
        <w:rPr>
          <w:rFonts w:ascii="Arial" w:hAnsi="Arial" w:cs="Arial"/>
          <w:color w:val="000000"/>
          <w:sz w:val="24"/>
          <w:szCs w:val="24"/>
        </w:rPr>
        <w:t xml:space="preserve">See the </w:t>
      </w:r>
      <w:r w:rsidR="00992691">
        <w:rPr>
          <w:rFonts w:ascii="Arial" w:hAnsi="Arial" w:cs="Arial"/>
          <w:color w:val="000000"/>
          <w:sz w:val="24"/>
          <w:szCs w:val="24"/>
        </w:rPr>
        <w:t xml:space="preserve">PPE information under Sec. II of the </w:t>
      </w:r>
      <w:r w:rsidR="00992691">
        <w:rPr>
          <w:rFonts w:ascii="Arial" w:hAnsi="Arial" w:cs="Arial"/>
          <w:i/>
          <w:color w:val="000000"/>
          <w:sz w:val="24"/>
          <w:szCs w:val="24"/>
        </w:rPr>
        <w:t xml:space="preserve">UCSB chemical Hygiene Plan </w:t>
      </w:r>
      <w:r w:rsidR="00992691">
        <w:rPr>
          <w:rFonts w:ascii="Arial" w:hAnsi="Arial" w:cs="Arial"/>
          <w:color w:val="000000"/>
          <w:sz w:val="24"/>
          <w:szCs w:val="24"/>
        </w:rPr>
        <w:t>regarding:</w:t>
      </w:r>
    </w:p>
    <w:p w:rsidR="00992691" w:rsidRDefault="00992691" w:rsidP="00992691">
      <w:pPr>
        <w:pStyle w:val="NoSpacing"/>
        <w:numPr>
          <w:ilvl w:val="0"/>
          <w:numId w:val="32"/>
        </w:numPr>
        <w:rPr>
          <w:rFonts w:ascii="Arial" w:hAnsi="Arial" w:cs="Arial"/>
          <w:color w:val="000000"/>
          <w:sz w:val="24"/>
          <w:szCs w:val="24"/>
        </w:rPr>
      </w:pPr>
      <w:r>
        <w:rPr>
          <w:rFonts w:ascii="Arial" w:hAnsi="Arial" w:cs="Arial"/>
          <w:color w:val="000000"/>
          <w:sz w:val="24"/>
          <w:szCs w:val="24"/>
        </w:rPr>
        <w:t>the UC PPE Policy and policy summary (what PPE is needed and when/where to use)</w:t>
      </w:r>
    </w:p>
    <w:p w:rsidR="00992691" w:rsidRDefault="00992691" w:rsidP="00992691">
      <w:pPr>
        <w:pStyle w:val="NoSpacing"/>
        <w:numPr>
          <w:ilvl w:val="0"/>
          <w:numId w:val="32"/>
        </w:numPr>
        <w:rPr>
          <w:rFonts w:ascii="Arial" w:hAnsi="Arial" w:cs="Arial"/>
          <w:i/>
          <w:color w:val="000000"/>
          <w:sz w:val="24"/>
          <w:szCs w:val="24"/>
        </w:rPr>
      </w:pPr>
      <w:r>
        <w:rPr>
          <w:rFonts w:ascii="Arial" w:hAnsi="Arial" w:cs="Arial"/>
          <w:color w:val="000000"/>
          <w:sz w:val="24"/>
          <w:szCs w:val="24"/>
        </w:rPr>
        <w:t xml:space="preserve">obtaining your </w:t>
      </w:r>
      <w:r w:rsidR="009732BB">
        <w:rPr>
          <w:rFonts w:ascii="Arial" w:hAnsi="Arial" w:cs="Arial"/>
          <w:color w:val="000000"/>
          <w:sz w:val="24"/>
          <w:szCs w:val="24"/>
        </w:rPr>
        <w:t xml:space="preserve">free </w:t>
      </w:r>
      <w:r>
        <w:rPr>
          <w:rFonts w:ascii="Arial" w:hAnsi="Arial" w:cs="Arial"/>
          <w:color w:val="000000"/>
          <w:sz w:val="24"/>
          <w:szCs w:val="24"/>
        </w:rPr>
        <w:t xml:space="preserve">PPE via use of the </w:t>
      </w:r>
      <w:r>
        <w:rPr>
          <w:rFonts w:ascii="Arial" w:hAnsi="Arial" w:cs="Arial"/>
          <w:i/>
          <w:color w:val="000000"/>
          <w:sz w:val="24"/>
          <w:szCs w:val="24"/>
        </w:rPr>
        <w:t>Laboratory Hazard Assessment Tool</w:t>
      </w:r>
    </w:p>
    <w:p w:rsidR="00992691" w:rsidRDefault="00992691" w:rsidP="00992691">
      <w:pPr>
        <w:pStyle w:val="NoSpacing"/>
        <w:numPr>
          <w:ilvl w:val="0"/>
          <w:numId w:val="32"/>
        </w:numPr>
        <w:rPr>
          <w:rFonts w:ascii="Arial" w:hAnsi="Arial" w:cs="Arial"/>
          <w:color w:val="000000"/>
          <w:sz w:val="24"/>
          <w:szCs w:val="24"/>
        </w:rPr>
      </w:pPr>
      <w:r>
        <w:rPr>
          <w:rFonts w:ascii="Arial" w:hAnsi="Arial" w:cs="Arial"/>
          <w:color w:val="000000"/>
          <w:sz w:val="24"/>
          <w:szCs w:val="24"/>
        </w:rPr>
        <w:t>glove selection criteria</w:t>
      </w:r>
    </w:p>
    <w:p w:rsidR="00992691" w:rsidRPr="00992691" w:rsidRDefault="00992691" w:rsidP="00992691">
      <w:pPr>
        <w:pStyle w:val="NoSpacing"/>
        <w:numPr>
          <w:ilvl w:val="0"/>
          <w:numId w:val="32"/>
        </w:numPr>
        <w:rPr>
          <w:rFonts w:ascii="Arial" w:hAnsi="Arial" w:cs="Arial"/>
          <w:color w:val="000000"/>
          <w:sz w:val="24"/>
          <w:szCs w:val="24"/>
        </w:rPr>
      </w:pPr>
      <w:proofErr w:type="gramStart"/>
      <w:r>
        <w:rPr>
          <w:rFonts w:ascii="Arial" w:hAnsi="Arial" w:cs="Arial"/>
          <w:color w:val="000000"/>
          <w:sz w:val="24"/>
          <w:szCs w:val="24"/>
        </w:rPr>
        <w:t>respirator</w:t>
      </w:r>
      <w:proofErr w:type="gramEnd"/>
      <w:r>
        <w:rPr>
          <w:rFonts w:ascii="Arial" w:hAnsi="Arial" w:cs="Arial"/>
          <w:color w:val="000000"/>
          <w:sz w:val="24"/>
          <w:szCs w:val="24"/>
        </w:rPr>
        <w:t xml:space="preserve"> use, etc.</w:t>
      </w:r>
    </w:p>
    <w:p w:rsidR="00ED26A9" w:rsidRPr="00992691" w:rsidRDefault="00ED26A9" w:rsidP="00EE36F7">
      <w:pPr>
        <w:autoSpaceDE w:val="0"/>
        <w:autoSpaceDN w:val="0"/>
        <w:adjustRightInd w:val="0"/>
        <w:rPr>
          <w:rFonts w:ascii="Arial" w:hAnsi="Arial" w:cs="Arial"/>
          <w:b/>
          <w:color w:val="000000"/>
          <w:u w:val="single"/>
        </w:rPr>
      </w:pPr>
    </w:p>
    <w:p w:rsidR="009732BB" w:rsidRDefault="009732BB" w:rsidP="00EE36F7">
      <w:pPr>
        <w:rPr>
          <w:rFonts w:ascii="Arial" w:hAnsi="Arial" w:cs="Arial"/>
          <w:b/>
          <w:color w:val="000000"/>
          <w:u w:val="single"/>
        </w:rPr>
      </w:pPr>
    </w:p>
    <w:p w:rsidR="003005BF" w:rsidRDefault="003005BF" w:rsidP="00EE36F7">
      <w:pPr>
        <w:rPr>
          <w:rFonts w:ascii="Arial" w:hAnsi="Arial" w:cs="Arial"/>
          <w:b/>
          <w:color w:val="000000"/>
          <w:u w:val="single"/>
        </w:rPr>
      </w:pPr>
    </w:p>
    <w:p w:rsidR="003005BF" w:rsidRDefault="003005BF" w:rsidP="00EE36F7">
      <w:pPr>
        <w:rPr>
          <w:rFonts w:ascii="Arial" w:hAnsi="Arial" w:cs="Arial"/>
          <w:b/>
          <w:color w:val="000000"/>
          <w:u w:val="single"/>
        </w:rPr>
      </w:pPr>
    </w:p>
    <w:p w:rsidR="003005BF" w:rsidRDefault="003005BF" w:rsidP="00EE36F7">
      <w:pPr>
        <w:rPr>
          <w:rFonts w:ascii="Arial" w:hAnsi="Arial" w:cs="Arial"/>
          <w:b/>
          <w:color w:val="000000"/>
          <w:u w:val="single"/>
        </w:rPr>
      </w:pPr>
    </w:p>
    <w:p w:rsidR="003005BF" w:rsidRDefault="003005BF" w:rsidP="00EE36F7">
      <w:pPr>
        <w:rPr>
          <w:rFonts w:ascii="Arial" w:hAnsi="Arial" w:cs="Arial"/>
          <w:b/>
          <w:color w:val="000000"/>
          <w:u w:val="single"/>
        </w:rPr>
      </w:pPr>
      <w:bookmarkStart w:id="0" w:name="_GoBack"/>
      <w:bookmarkEnd w:id="0"/>
    </w:p>
    <w:p w:rsidR="003005BF" w:rsidRDefault="003005BF" w:rsidP="00EE36F7">
      <w:pPr>
        <w:rPr>
          <w:rFonts w:ascii="Arial" w:hAnsi="Arial" w:cs="Arial"/>
          <w:b/>
          <w:color w:val="000000"/>
          <w:u w:val="single"/>
        </w:rPr>
      </w:pPr>
    </w:p>
    <w:p w:rsidR="003005BF" w:rsidRDefault="003005BF" w:rsidP="00EE36F7">
      <w:pPr>
        <w:rPr>
          <w:rFonts w:ascii="Arial" w:hAnsi="Arial" w:cs="Arial"/>
          <w:b/>
          <w:color w:val="000000"/>
          <w:u w:val="single"/>
        </w:rPr>
      </w:pPr>
    </w:p>
    <w:p w:rsidR="003005BF" w:rsidRDefault="003005BF" w:rsidP="00EE36F7">
      <w:pPr>
        <w:rPr>
          <w:rFonts w:ascii="Arial" w:hAnsi="Arial" w:cs="Arial"/>
          <w:b/>
          <w:color w:val="000000"/>
          <w:u w:val="single"/>
        </w:rPr>
      </w:pPr>
      <w:r>
        <w:rPr>
          <w:rFonts w:ascii="Arial" w:hAnsi="Arial" w:cs="Arial"/>
          <w:b/>
          <w:color w:val="000000"/>
          <w:u w:val="single"/>
        </w:rPr>
        <w:br/>
      </w:r>
    </w:p>
    <w:p w:rsidR="003B091C" w:rsidRPr="00992691" w:rsidRDefault="008106E1" w:rsidP="00EE36F7">
      <w:pPr>
        <w:rPr>
          <w:rFonts w:ascii="Arial" w:hAnsi="Arial" w:cs="Arial"/>
          <w:b/>
          <w:color w:val="000000"/>
          <w:u w:val="single"/>
        </w:rPr>
      </w:pPr>
      <w:r w:rsidRPr="00992691">
        <w:rPr>
          <w:rFonts w:ascii="Arial" w:hAnsi="Arial" w:cs="Arial"/>
          <w:b/>
          <w:color w:val="000000"/>
          <w:u w:val="single"/>
        </w:rPr>
        <w:lastRenderedPageBreak/>
        <w:t>Special Handling &amp;</w:t>
      </w:r>
      <w:r w:rsidR="003B091C" w:rsidRPr="00992691">
        <w:rPr>
          <w:rFonts w:ascii="Arial" w:hAnsi="Arial" w:cs="Arial"/>
          <w:b/>
          <w:color w:val="000000"/>
          <w:u w:val="single"/>
        </w:rPr>
        <w:t xml:space="preserve"> Storage Requirements</w:t>
      </w:r>
      <w:r w:rsidR="00DE3C90" w:rsidRPr="00992691">
        <w:rPr>
          <w:rFonts w:ascii="Arial" w:hAnsi="Arial" w:cs="Arial"/>
          <w:b/>
          <w:color w:val="000000"/>
          <w:u w:val="single"/>
        </w:rPr>
        <w:t xml:space="preserve"> </w:t>
      </w:r>
    </w:p>
    <w:p w:rsidR="00726E43" w:rsidRPr="00992691" w:rsidRDefault="00726E43" w:rsidP="00EE36F7">
      <w:pPr>
        <w:autoSpaceDE w:val="0"/>
        <w:autoSpaceDN w:val="0"/>
        <w:adjustRightInd w:val="0"/>
        <w:rPr>
          <w:rStyle w:val="Emphasis"/>
          <w:rFonts w:ascii="Arial" w:hAnsi="Arial" w:cs="Arial"/>
          <w:i w:val="0"/>
          <w:kern w:val="16"/>
          <w:highlight w:val="green"/>
        </w:rPr>
      </w:pPr>
    </w:p>
    <w:p w:rsidR="007C387B" w:rsidRPr="00992691" w:rsidRDefault="007C387B" w:rsidP="00EE36F7">
      <w:pPr>
        <w:autoSpaceDE w:val="0"/>
        <w:autoSpaceDN w:val="0"/>
        <w:adjustRightInd w:val="0"/>
        <w:rPr>
          <w:rStyle w:val="Emphasis"/>
          <w:rFonts w:ascii="Arial" w:hAnsi="Arial" w:cs="Arial"/>
          <w:i w:val="0"/>
          <w:kern w:val="16"/>
          <w:highlight w:val="green"/>
        </w:rPr>
      </w:pPr>
    </w:p>
    <w:tbl>
      <w:tblPr>
        <w:tblStyle w:val="TableGrid"/>
        <w:tblW w:w="0" w:type="auto"/>
        <w:tblLook w:val="04A0" w:firstRow="1" w:lastRow="0" w:firstColumn="1" w:lastColumn="0" w:noHBand="0" w:noVBand="1"/>
      </w:tblPr>
      <w:tblGrid>
        <w:gridCol w:w="9558"/>
      </w:tblGrid>
      <w:tr w:rsidR="008570C3" w:rsidRPr="00992691" w:rsidTr="007A0003">
        <w:tc>
          <w:tcPr>
            <w:tcW w:w="9558" w:type="dxa"/>
            <w:shd w:val="clear" w:color="auto" w:fill="C6D9F1" w:themeFill="text2" w:themeFillTint="33"/>
          </w:tcPr>
          <w:p w:rsidR="008570C3" w:rsidRPr="00992691" w:rsidRDefault="0029199F" w:rsidP="00D620EE">
            <w:pPr>
              <w:autoSpaceDE w:val="0"/>
              <w:autoSpaceDN w:val="0"/>
              <w:adjustRightInd w:val="0"/>
              <w:rPr>
                <w:rFonts w:ascii="Arial" w:hAnsi="Arial" w:cs="Arial"/>
                <w:color w:val="000000"/>
              </w:rPr>
            </w:pPr>
            <w:r w:rsidRPr="00992691">
              <w:rPr>
                <w:rFonts w:ascii="Arial" w:hAnsi="Arial" w:cs="Arial"/>
                <w:color w:val="000000"/>
              </w:rPr>
              <w:t>Hazard</w:t>
            </w:r>
            <w:r w:rsidR="008570C3" w:rsidRPr="00992691">
              <w:rPr>
                <w:rFonts w:ascii="Arial" w:hAnsi="Arial" w:cs="Arial"/>
                <w:color w:val="000000"/>
              </w:rPr>
              <w:t>-specific practices:</w:t>
            </w:r>
          </w:p>
          <w:p w:rsidR="007A0003" w:rsidRPr="00992691" w:rsidRDefault="007A0003" w:rsidP="00D620EE">
            <w:pPr>
              <w:autoSpaceDE w:val="0"/>
              <w:autoSpaceDN w:val="0"/>
              <w:adjustRightInd w:val="0"/>
              <w:rPr>
                <w:rFonts w:ascii="Arial" w:hAnsi="Arial" w:cs="Arial"/>
                <w:color w:val="000000"/>
              </w:rPr>
            </w:pPr>
          </w:p>
          <w:p w:rsidR="007A0003" w:rsidRPr="00992691" w:rsidRDefault="007A0003" w:rsidP="00D620EE">
            <w:pPr>
              <w:autoSpaceDE w:val="0"/>
              <w:autoSpaceDN w:val="0"/>
              <w:adjustRightInd w:val="0"/>
              <w:rPr>
                <w:rFonts w:ascii="Arial" w:hAnsi="Arial" w:cs="Arial"/>
                <w:b/>
                <w:color w:val="000000"/>
              </w:rPr>
            </w:pPr>
            <w:r w:rsidRPr="00992691">
              <w:rPr>
                <w:rFonts w:ascii="Arial" w:hAnsi="Arial" w:cs="Arial"/>
                <w:b/>
                <w:color w:val="000000"/>
              </w:rPr>
              <w:t>Storage Areas</w:t>
            </w:r>
          </w:p>
          <w:p w:rsidR="000A28FE" w:rsidRPr="00992691" w:rsidRDefault="000A28FE" w:rsidP="00261AE7">
            <w:pPr>
              <w:autoSpaceDE w:val="0"/>
              <w:autoSpaceDN w:val="0"/>
              <w:adjustRightInd w:val="0"/>
              <w:rPr>
                <w:rFonts w:ascii="Arial" w:hAnsi="Arial" w:cs="Arial"/>
                <w:color w:val="000000"/>
              </w:rPr>
            </w:pPr>
          </w:p>
          <w:p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 xml:space="preserve">Store full and empty cylinders separately to avoid confusion. Serious </w:t>
            </w:r>
            <w:r w:rsidR="009F6232" w:rsidRPr="00992691">
              <w:rPr>
                <w:rFonts w:ascii="Arial" w:hAnsi="Arial" w:cs="Arial"/>
                <w:color w:val="000000"/>
              </w:rPr>
              <w:t>back flow</w:t>
            </w:r>
            <w:r w:rsidRPr="00992691">
              <w:rPr>
                <w:rFonts w:ascii="Arial" w:hAnsi="Arial" w:cs="Arial"/>
                <w:color w:val="000000"/>
              </w:rPr>
              <w:t xml:space="preserve"> can occur when an empty cylinder is attached to a pressurized system.</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Select a cool, dry, and well-ventilated area.</w:t>
            </w:r>
          </w:p>
          <w:p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Cool areas minimize pressure increases that can result from heat or direct sunlight.</w:t>
            </w:r>
          </w:p>
          <w:p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Dryness deters rust and corrosion.</w:t>
            </w:r>
          </w:p>
          <w:p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Ventilation is essential in case of leaks.</w:t>
            </w:r>
          </w:p>
          <w:p w:rsidR="007A0003" w:rsidRPr="00992691" w:rsidRDefault="007A0003" w:rsidP="00A369D0">
            <w:pPr>
              <w:numPr>
                <w:ilvl w:val="1"/>
                <w:numId w:val="16"/>
              </w:numPr>
              <w:autoSpaceDE w:val="0"/>
              <w:autoSpaceDN w:val="0"/>
              <w:adjustRightInd w:val="0"/>
              <w:rPr>
                <w:rFonts w:ascii="Arial" w:hAnsi="Arial" w:cs="Arial"/>
                <w:color w:val="000000"/>
              </w:rPr>
            </w:pPr>
            <w:r w:rsidRPr="00992691">
              <w:rPr>
                <w:rFonts w:ascii="Arial" w:hAnsi="Arial" w:cs="Arial"/>
                <w:color w:val="000000"/>
              </w:rPr>
              <w:t>Never store compressed gas cylinders (with the exception of compressed air) in environmental rooms (i.e., refrigerated cold rooms or warm rooms). These rooms are not well ventilated and could pose a serious safety concern should a cylinder fail.</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Arrange storage facilities to permit inventory rotation, using cylinders in order as received from the supplier.</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Do not store cylinders next to doors or in corridors where they could possibly obstruct emergency exit from the building.</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Designate an area to store empty cylinders for return to the supplier. An area on or adjacent to your building's loading dock is suitable.</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6"/>
              </w:numPr>
              <w:autoSpaceDE w:val="0"/>
              <w:autoSpaceDN w:val="0"/>
              <w:adjustRightInd w:val="0"/>
              <w:rPr>
                <w:rFonts w:ascii="Arial" w:hAnsi="Arial" w:cs="Arial"/>
                <w:color w:val="000000"/>
              </w:rPr>
            </w:pPr>
            <w:r w:rsidRPr="00992691">
              <w:rPr>
                <w:rFonts w:ascii="Arial" w:hAnsi="Arial" w:cs="Arial"/>
                <w:color w:val="000000"/>
              </w:rPr>
              <w:t>Separate oxidizers or other incompatibles (e.g., oxygen) from flammables by at least 20 feet, or by a non-combustible wall.</w:t>
            </w:r>
          </w:p>
          <w:p w:rsidR="007A0003" w:rsidRPr="00992691" w:rsidRDefault="007A0003" w:rsidP="00D620EE">
            <w:pPr>
              <w:autoSpaceDE w:val="0"/>
              <w:autoSpaceDN w:val="0"/>
              <w:adjustRightInd w:val="0"/>
              <w:rPr>
                <w:rFonts w:ascii="Arial" w:hAnsi="Arial" w:cs="Arial"/>
                <w:color w:val="000000"/>
              </w:rPr>
            </w:pPr>
          </w:p>
          <w:p w:rsidR="00B9234D" w:rsidRPr="00992691" w:rsidRDefault="00B9234D" w:rsidP="00D620EE">
            <w:pPr>
              <w:autoSpaceDE w:val="0"/>
              <w:autoSpaceDN w:val="0"/>
              <w:adjustRightInd w:val="0"/>
              <w:rPr>
                <w:rFonts w:ascii="Arial" w:hAnsi="Arial" w:cs="Arial"/>
                <w:color w:val="000000"/>
              </w:rPr>
            </w:pPr>
          </w:p>
          <w:p w:rsidR="00D620EE" w:rsidRPr="00261AE7" w:rsidRDefault="007A0003" w:rsidP="00862DC4">
            <w:pPr>
              <w:autoSpaceDE w:val="0"/>
              <w:autoSpaceDN w:val="0"/>
              <w:adjustRightInd w:val="0"/>
              <w:rPr>
                <w:rFonts w:ascii="Arial" w:hAnsi="Arial" w:cs="Arial"/>
                <w:b/>
                <w:color w:val="000000"/>
              </w:rPr>
            </w:pPr>
            <w:r w:rsidRPr="00992691">
              <w:rPr>
                <w:rFonts w:ascii="Arial" w:hAnsi="Arial" w:cs="Arial"/>
                <w:b/>
                <w:color w:val="000000"/>
              </w:rPr>
              <w:t>Storage Guidelines</w:t>
            </w:r>
          </w:p>
          <w:p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Implement the</w:t>
            </w:r>
            <w:r w:rsidR="00967544">
              <w:rPr>
                <w:rFonts w:ascii="Arial" w:hAnsi="Arial" w:cs="Arial"/>
                <w:color w:val="000000"/>
              </w:rPr>
              <w:t>se ideal storage practices</w:t>
            </w:r>
            <w:r w:rsidRPr="00992691">
              <w:rPr>
                <w:rFonts w:ascii="Arial" w:hAnsi="Arial" w:cs="Arial"/>
                <w:color w:val="000000"/>
              </w:rPr>
              <w:t>:</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Restrain cylinders - During the 1994 Northridge earthquake, gas cylinders that had been </w:t>
            </w:r>
            <w:r w:rsidRPr="00992691">
              <w:rPr>
                <w:rFonts w:ascii="Arial" w:hAnsi="Arial" w:cs="Arial"/>
                <w:bCs/>
                <w:color w:val="000000"/>
              </w:rPr>
              <w:t>double-chained and bolted</w:t>
            </w:r>
            <w:r w:rsidRPr="00992691">
              <w:rPr>
                <w:rFonts w:ascii="Arial" w:hAnsi="Arial" w:cs="Arial"/>
                <w:color w:val="000000"/>
              </w:rPr>
              <w:t> to a secure surface stayed in place. Single-chain restraints were not as successful. C-clamps did not work at all. Restrain cylinders as follows:</w:t>
            </w:r>
          </w:p>
          <w:p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Store cylinders upright and secure them to a substantial, fixed surface with </w:t>
            </w:r>
            <w:r w:rsidRPr="00992691">
              <w:rPr>
                <w:rFonts w:ascii="Arial" w:hAnsi="Arial" w:cs="Arial"/>
                <w:bCs/>
                <w:color w:val="000000"/>
              </w:rPr>
              <w:t>upper and lower</w:t>
            </w:r>
            <w:r w:rsidRPr="00992691">
              <w:rPr>
                <w:rFonts w:ascii="Arial" w:hAnsi="Arial" w:cs="Arial"/>
                <w:color w:val="000000"/>
              </w:rPr>
              <w:t xml:space="preserve"> restraints made of non-combustible material, preferably chain and </w:t>
            </w:r>
            <w:proofErr w:type="spellStart"/>
            <w:r w:rsidRPr="00992691">
              <w:rPr>
                <w:rFonts w:ascii="Arial" w:hAnsi="Arial" w:cs="Arial"/>
                <w:color w:val="000000"/>
              </w:rPr>
              <w:t>Unistrut</w:t>
            </w:r>
            <w:proofErr w:type="spellEnd"/>
            <w:r w:rsidRPr="00992691">
              <w:rPr>
                <w:rFonts w:ascii="Arial" w:hAnsi="Arial" w:cs="Arial"/>
                <w:color w:val="000000"/>
                <w:vertAlign w:val="superscript"/>
              </w:rPr>
              <w:t>®</w:t>
            </w:r>
            <w:r w:rsidR="00D620EE" w:rsidRPr="00992691">
              <w:rPr>
                <w:rFonts w:ascii="Arial" w:hAnsi="Arial" w:cs="Arial"/>
                <w:color w:val="000000"/>
              </w:rPr>
              <w:t>.</w:t>
            </w:r>
          </w:p>
          <w:p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Position the </w:t>
            </w:r>
            <w:r w:rsidRPr="00992691">
              <w:rPr>
                <w:rFonts w:ascii="Arial" w:hAnsi="Arial" w:cs="Arial"/>
                <w:bCs/>
                <w:color w:val="000000"/>
              </w:rPr>
              <w:t>upper</w:t>
            </w:r>
            <w:r w:rsidRPr="00992691">
              <w:rPr>
                <w:rFonts w:ascii="Arial" w:hAnsi="Arial" w:cs="Arial"/>
                <w:color w:val="000000"/>
              </w:rPr>
              <w:t> restraint no less than 1 foot from the shoulder of the cylinder. Position the </w:t>
            </w:r>
            <w:r w:rsidRPr="00992691">
              <w:rPr>
                <w:rFonts w:ascii="Arial" w:hAnsi="Arial" w:cs="Arial"/>
                <w:bCs/>
                <w:color w:val="000000"/>
              </w:rPr>
              <w:t>lower</w:t>
            </w:r>
            <w:r w:rsidRPr="00992691">
              <w:rPr>
                <w:rFonts w:ascii="Arial" w:hAnsi="Arial" w:cs="Arial"/>
                <w:color w:val="000000"/>
              </w:rPr>
              <w:t> restraint no less than 1 foot from the floor.</w:t>
            </w:r>
          </w:p>
          <w:p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C-clamps or bench mounting brackets are not allowed!</w:t>
            </w:r>
          </w:p>
          <w:p w:rsidR="00D620EE" w:rsidRPr="00992691" w:rsidRDefault="00D620EE" w:rsidP="00D620EE">
            <w:pPr>
              <w:autoSpaceDE w:val="0"/>
              <w:autoSpaceDN w:val="0"/>
              <w:adjustRightInd w:val="0"/>
              <w:ind w:left="2160"/>
              <w:rPr>
                <w:rFonts w:ascii="Arial" w:hAnsi="Arial" w:cs="Arial"/>
                <w:color w:val="000000"/>
              </w:rPr>
            </w:pPr>
          </w:p>
          <w:p w:rsidR="007A0003" w:rsidRPr="00992691" w:rsidRDefault="007A0003" w:rsidP="00A369D0">
            <w:pPr>
              <w:numPr>
                <w:ilvl w:val="2"/>
                <w:numId w:val="17"/>
              </w:numPr>
              <w:autoSpaceDE w:val="0"/>
              <w:autoSpaceDN w:val="0"/>
              <w:adjustRightInd w:val="0"/>
              <w:rPr>
                <w:rFonts w:ascii="Arial" w:hAnsi="Arial" w:cs="Arial"/>
                <w:color w:val="000000"/>
              </w:rPr>
            </w:pPr>
            <w:r w:rsidRPr="00992691">
              <w:rPr>
                <w:rFonts w:ascii="Arial" w:hAnsi="Arial" w:cs="Arial"/>
                <w:color w:val="000000"/>
              </w:rPr>
              <w:t xml:space="preserve">Multiple cylinder restraint - Limit 3 cylinders to each double-chain </w:t>
            </w:r>
            <w:r w:rsidRPr="00992691">
              <w:rPr>
                <w:rFonts w:ascii="Arial" w:hAnsi="Arial" w:cs="Arial"/>
                <w:color w:val="000000"/>
              </w:rPr>
              <w:lastRenderedPageBreak/>
              <w:t>restraint system.</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Properly label the cylinders and storage area.</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Cap cylinders when not in use.</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Store cylinders away from non-compatibles.</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Store empty cylinders separately from full cylinders.</w:t>
            </w:r>
          </w:p>
          <w:p w:rsidR="00D620EE" w:rsidRPr="00992691" w:rsidRDefault="00D620EE" w:rsidP="00D620EE">
            <w:pPr>
              <w:autoSpaceDE w:val="0"/>
              <w:autoSpaceDN w:val="0"/>
              <w:adjustRightInd w:val="0"/>
              <w:ind w:left="1440"/>
              <w:rPr>
                <w:rFonts w:ascii="Arial" w:hAnsi="Arial" w:cs="Arial"/>
                <w:color w:val="000000"/>
              </w:rPr>
            </w:pPr>
          </w:p>
          <w:p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Do not keep non-corrosive gases longer than 5 years from the last hydrostatic test date (usually stamped just below the neck of the cylinder) unless otherwise regulated.</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Return all cylinders that appear unsafe or show signs of corrosion, dents, dings, pitting, bulging, etc.</w:t>
            </w:r>
          </w:p>
          <w:p w:rsidR="00D620EE" w:rsidRPr="00992691" w:rsidRDefault="00D620EE" w:rsidP="00D620EE">
            <w:pPr>
              <w:autoSpaceDE w:val="0"/>
              <w:autoSpaceDN w:val="0"/>
              <w:adjustRightInd w:val="0"/>
              <w:ind w:left="720"/>
              <w:rPr>
                <w:rFonts w:ascii="Arial" w:hAnsi="Arial" w:cs="Arial"/>
                <w:color w:val="000000"/>
              </w:rPr>
            </w:pPr>
          </w:p>
          <w:p w:rsidR="007A0003" w:rsidRPr="00992691" w:rsidRDefault="007A0003" w:rsidP="00A369D0">
            <w:pPr>
              <w:numPr>
                <w:ilvl w:val="0"/>
                <w:numId w:val="17"/>
              </w:numPr>
              <w:autoSpaceDE w:val="0"/>
              <w:autoSpaceDN w:val="0"/>
              <w:adjustRightInd w:val="0"/>
              <w:rPr>
                <w:rFonts w:ascii="Arial" w:hAnsi="Arial" w:cs="Arial"/>
                <w:color w:val="000000"/>
              </w:rPr>
            </w:pPr>
            <w:r w:rsidRPr="00992691">
              <w:rPr>
                <w:rFonts w:ascii="Arial" w:hAnsi="Arial" w:cs="Arial"/>
                <w:color w:val="000000"/>
              </w:rPr>
              <w:t>Review</w:t>
            </w:r>
            <w:r w:rsidR="00D36A3D" w:rsidRPr="00992691">
              <w:rPr>
                <w:rFonts w:ascii="Arial" w:hAnsi="Arial" w:cs="Arial"/>
                <w:color w:val="000000"/>
              </w:rPr>
              <w:t xml:space="preserve"> your cylinder inventory regu</w:t>
            </w:r>
            <w:r w:rsidR="00457053" w:rsidRPr="00992691">
              <w:rPr>
                <w:rFonts w:ascii="Arial" w:hAnsi="Arial" w:cs="Arial"/>
                <w:color w:val="000000"/>
              </w:rPr>
              <w:t>l</w:t>
            </w:r>
            <w:r w:rsidR="00D36A3D" w:rsidRPr="00992691">
              <w:rPr>
                <w:rFonts w:ascii="Arial" w:hAnsi="Arial" w:cs="Arial"/>
                <w:color w:val="000000"/>
              </w:rPr>
              <w:t>arly</w:t>
            </w:r>
            <w:r w:rsidRPr="00992691">
              <w:rPr>
                <w:rFonts w:ascii="Arial" w:hAnsi="Arial" w:cs="Arial"/>
                <w:color w:val="000000"/>
              </w:rPr>
              <w:t>.</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Return cylinders to the vendor if they're no longer being used. This removes potential hazards and saves on cylinder rental fees (cylinders are typically rented or leased, rather than purchased) and possible reconditioning fees.</w:t>
            </w:r>
          </w:p>
          <w:p w:rsidR="007A0003" w:rsidRPr="00992691" w:rsidRDefault="007A0003" w:rsidP="00A369D0">
            <w:pPr>
              <w:numPr>
                <w:ilvl w:val="1"/>
                <w:numId w:val="17"/>
              </w:numPr>
              <w:autoSpaceDE w:val="0"/>
              <w:autoSpaceDN w:val="0"/>
              <w:adjustRightInd w:val="0"/>
              <w:rPr>
                <w:rFonts w:ascii="Arial" w:hAnsi="Arial" w:cs="Arial"/>
                <w:color w:val="000000"/>
              </w:rPr>
            </w:pPr>
            <w:r w:rsidRPr="00992691">
              <w:rPr>
                <w:rFonts w:ascii="Arial" w:hAnsi="Arial" w:cs="Arial"/>
                <w:color w:val="000000"/>
              </w:rPr>
              <w:t>Note: Some vendors charge a reconditioning fee on each cylinder that is not returned within 2 years. This fee may be significant in relation to the actual cost of the gas.</w:t>
            </w:r>
          </w:p>
          <w:p w:rsidR="00D620EE" w:rsidRPr="00992691" w:rsidRDefault="00D620EE" w:rsidP="00D620EE">
            <w:pPr>
              <w:pStyle w:val="NormalWeb"/>
              <w:spacing w:before="0" w:beforeAutospacing="0" w:after="0" w:afterAutospacing="0"/>
              <w:ind w:left="720"/>
              <w:rPr>
                <w:rFonts w:ascii="Arial" w:hAnsi="Arial" w:cs="Arial"/>
                <w:color w:val="000000"/>
              </w:rPr>
            </w:pPr>
          </w:p>
          <w:p w:rsidR="00D620EE" w:rsidRPr="00992691" w:rsidRDefault="007A0003" w:rsidP="00A369D0">
            <w:pPr>
              <w:pStyle w:val="NormalWeb"/>
              <w:numPr>
                <w:ilvl w:val="0"/>
                <w:numId w:val="17"/>
              </w:numPr>
              <w:spacing w:before="0" w:beforeAutospacing="0" w:after="0" w:afterAutospacing="0"/>
              <w:rPr>
                <w:rFonts w:ascii="Arial" w:hAnsi="Arial" w:cs="Arial"/>
                <w:color w:val="000000"/>
              </w:rPr>
            </w:pPr>
            <w:r w:rsidRPr="00992691">
              <w:rPr>
                <w:rFonts w:ascii="Arial" w:hAnsi="Arial" w:cs="Arial"/>
                <w:color w:val="000000"/>
              </w:rPr>
              <w:t xml:space="preserve">In addition to standard storage requirements listed above, employ special precautions for cylinders containing flammable, oxidizing, or </w:t>
            </w:r>
            <w:r w:rsidR="00D620EE" w:rsidRPr="00992691">
              <w:rPr>
                <w:rFonts w:ascii="Arial" w:hAnsi="Arial" w:cs="Arial"/>
                <w:color w:val="000000"/>
              </w:rPr>
              <w:t>corrosive gases (empty or full) as described below</w:t>
            </w:r>
          </w:p>
          <w:p w:rsidR="007A0003" w:rsidRPr="00992691" w:rsidRDefault="007A0003" w:rsidP="00A369D0">
            <w:pPr>
              <w:pStyle w:val="NormalWeb"/>
              <w:numPr>
                <w:ilvl w:val="1"/>
                <w:numId w:val="17"/>
              </w:numPr>
              <w:spacing w:before="0" w:beforeAutospacing="0" w:after="0" w:afterAutospacing="0"/>
              <w:rPr>
                <w:rFonts w:ascii="Arial" w:hAnsi="Arial" w:cs="Arial"/>
                <w:color w:val="000000"/>
              </w:rPr>
            </w:pPr>
            <w:r w:rsidRPr="00992691">
              <w:rPr>
                <w:rStyle w:val="Strong"/>
                <w:rFonts w:ascii="Arial" w:hAnsi="Arial" w:cs="Arial"/>
                <w:b w:val="0"/>
              </w:rPr>
              <w:t>Flammable gases</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Separate from cylinders containing oxidizing gases by a minimum distance of 20 feet or by a noncombustible</w:t>
            </w:r>
            <w:r w:rsidR="00967544">
              <w:rPr>
                <w:rFonts w:ascii="Arial" w:hAnsi="Arial" w:cs="Arial"/>
                <w:color w:val="000000"/>
              </w:rPr>
              <w:t xml:space="preserve"> partition</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When approved gas storage cabinets are used, the cabinets must be equipped with fire sprinklers</w:t>
            </w:r>
            <w:r w:rsidR="00D620EE" w:rsidRPr="00992691">
              <w:rPr>
                <w:rFonts w:ascii="Arial" w:hAnsi="Arial" w:cs="Arial"/>
                <w:color w:val="000000"/>
              </w:rPr>
              <w:t>. (</w:t>
            </w:r>
            <w:r w:rsidRPr="00992691">
              <w:rPr>
                <w:rStyle w:val="Strong"/>
                <w:rFonts w:ascii="Arial" w:hAnsi="Arial" w:cs="Arial"/>
                <w:b w:val="0"/>
              </w:rPr>
              <w:t>Note:</w:t>
            </w:r>
            <w:r w:rsidRPr="00992691">
              <w:rPr>
                <w:rStyle w:val="apple-converted-space"/>
                <w:rFonts w:ascii="Arial" w:hAnsi="Arial" w:cs="Arial"/>
                <w:color w:val="000000"/>
              </w:rPr>
              <w:t> </w:t>
            </w:r>
            <w:r w:rsidRPr="00992691">
              <w:rPr>
                <w:rFonts w:ascii="Arial" w:hAnsi="Arial" w:cs="Arial"/>
                <w:color w:val="000000"/>
              </w:rPr>
              <w:t>Fire code piping and connection requirements may apply for your facility. Consult the</w:t>
            </w:r>
            <w:r w:rsidRPr="00992691">
              <w:rPr>
                <w:rStyle w:val="apple-converted-space"/>
                <w:rFonts w:ascii="Arial" w:hAnsi="Arial" w:cs="Arial"/>
                <w:color w:val="000000"/>
              </w:rPr>
              <w:t> </w:t>
            </w:r>
            <w:r w:rsidRPr="00992691">
              <w:rPr>
                <w:rFonts w:ascii="Arial" w:hAnsi="Arial" w:cs="Arial"/>
                <w:color w:val="000000"/>
              </w:rPr>
              <w:t>EH&amp;S Chemical Hygiene Officer</w:t>
            </w:r>
            <w:r w:rsidR="00D620EE" w:rsidRPr="00992691">
              <w:rPr>
                <w:rFonts w:ascii="Arial" w:hAnsi="Arial" w:cs="Arial"/>
                <w:color w:val="000000"/>
              </w:rPr>
              <w:t>.</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Never store flammable gas near ignition or heat sources, or unprotected electrical connections.</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Keep quantities to a minimum.</w:t>
            </w:r>
            <w:r w:rsidR="00D620EE" w:rsidRPr="00992691">
              <w:rPr>
                <w:rFonts w:ascii="Arial" w:hAnsi="Arial" w:cs="Arial"/>
                <w:color w:val="000000"/>
              </w:rPr>
              <w:t xml:space="preserve"> </w:t>
            </w:r>
            <w:r w:rsidRPr="00992691">
              <w:rPr>
                <w:rFonts w:ascii="Arial" w:hAnsi="Arial" w:cs="Arial"/>
                <w:color w:val="000000"/>
              </w:rPr>
              <w:t>There may be circumstances where using a pure flammable gas may pose unacceptable risks. It may be necessary to purchase a reduced concentration mixture (e.g., 1% hydrogen and 99% argon).</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If you need large volumes (more than 1 large cylinder), contact the</w:t>
            </w:r>
            <w:r w:rsidRPr="00992691">
              <w:rPr>
                <w:rStyle w:val="apple-converted-space"/>
                <w:rFonts w:ascii="Arial" w:hAnsi="Arial" w:cs="Arial"/>
                <w:color w:val="000000"/>
              </w:rPr>
              <w:t> </w:t>
            </w:r>
            <w:r w:rsidRPr="00992691">
              <w:rPr>
                <w:rFonts w:ascii="Arial" w:hAnsi="Arial" w:cs="Arial"/>
                <w:color w:val="000000"/>
              </w:rPr>
              <w:t>EH&amp;S Chemical Hygiene Officer</w:t>
            </w:r>
            <w:r w:rsidR="00D620EE" w:rsidRPr="00992691">
              <w:rPr>
                <w:rFonts w:ascii="Arial" w:hAnsi="Arial" w:cs="Arial"/>
                <w:color w:val="000000"/>
              </w:rPr>
              <w:t>,</w:t>
            </w:r>
          </w:p>
          <w:p w:rsidR="007A0003" w:rsidRPr="00992691" w:rsidRDefault="007A0003" w:rsidP="00A369D0">
            <w:pPr>
              <w:numPr>
                <w:ilvl w:val="1"/>
                <w:numId w:val="17"/>
              </w:numPr>
              <w:rPr>
                <w:rFonts w:ascii="Arial" w:hAnsi="Arial" w:cs="Arial"/>
                <w:color w:val="000000"/>
              </w:rPr>
            </w:pPr>
            <w:r w:rsidRPr="00992691">
              <w:rPr>
                <w:rStyle w:val="Strong"/>
                <w:rFonts w:ascii="Arial" w:hAnsi="Arial" w:cs="Arial"/>
                <w:b w:val="0"/>
              </w:rPr>
              <w:t>Oxidizing gases</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Do not permit oil or grease to come in contact with compressed oxidizing gases — explosions may occur!</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Separate oxidizers from cylinders containing flammable gases by a minimum distance of 20 feet or by a noncombustible partition extending not less than 18 inches above and to the sides of the stored material.</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 xml:space="preserve">Never store oxidizers near flammable solvents, combustible </w:t>
            </w:r>
            <w:r w:rsidRPr="00992691">
              <w:rPr>
                <w:rFonts w:ascii="Arial" w:hAnsi="Arial" w:cs="Arial"/>
                <w:color w:val="000000"/>
              </w:rPr>
              <w:lastRenderedPageBreak/>
              <w:t>materials, unprotected electrical connections, or ignition or heat sources.</w:t>
            </w:r>
            <w:r w:rsidR="00D620EE" w:rsidRPr="00992691">
              <w:rPr>
                <w:rFonts w:ascii="Arial" w:hAnsi="Arial" w:cs="Arial"/>
                <w:color w:val="000000"/>
              </w:rPr>
              <w:t xml:space="preserve"> (</w:t>
            </w:r>
            <w:r w:rsidRPr="00992691">
              <w:rPr>
                <w:rStyle w:val="Strong"/>
                <w:rFonts w:ascii="Arial" w:hAnsi="Arial" w:cs="Arial"/>
                <w:b w:val="0"/>
              </w:rPr>
              <w:t>Note:</w:t>
            </w:r>
            <w:r w:rsidRPr="00992691">
              <w:rPr>
                <w:rStyle w:val="apple-converted-space"/>
                <w:rFonts w:ascii="Arial" w:hAnsi="Arial" w:cs="Arial"/>
                <w:color w:val="000000"/>
              </w:rPr>
              <w:t> </w:t>
            </w:r>
            <w:r w:rsidRPr="00992691">
              <w:rPr>
                <w:rFonts w:ascii="Arial" w:hAnsi="Arial" w:cs="Arial"/>
                <w:color w:val="000000"/>
              </w:rPr>
              <w:t>Fire code piping requirements may apply in your facility. Consult the</w:t>
            </w:r>
            <w:r w:rsidRPr="00992691">
              <w:rPr>
                <w:rStyle w:val="apple-converted-space"/>
                <w:rFonts w:ascii="Arial" w:hAnsi="Arial" w:cs="Arial"/>
                <w:color w:val="000000"/>
              </w:rPr>
              <w:t> </w:t>
            </w:r>
            <w:r w:rsidRPr="00992691">
              <w:rPr>
                <w:rFonts w:ascii="Arial" w:hAnsi="Arial" w:cs="Arial"/>
                <w:color w:val="000000"/>
              </w:rPr>
              <w:t>EH&amp;S Chemical Hygiene Officer</w:t>
            </w:r>
            <w:r w:rsidR="00D620EE" w:rsidRPr="00992691">
              <w:rPr>
                <w:rFonts w:ascii="Arial" w:hAnsi="Arial" w:cs="Arial"/>
                <w:color w:val="000000"/>
              </w:rPr>
              <w:t>,)</w:t>
            </w:r>
          </w:p>
          <w:p w:rsidR="007A0003" w:rsidRPr="00992691" w:rsidRDefault="007A0003" w:rsidP="00A369D0">
            <w:pPr>
              <w:numPr>
                <w:ilvl w:val="1"/>
                <w:numId w:val="17"/>
              </w:numPr>
              <w:rPr>
                <w:rFonts w:ascii="Arial" w:hAnsi="Arial" w:cs="Arial"/>
                <w:color w:val="000000"/>
              </w:rPr>
            </w:pPr>
            <w:r w:rsidRPr="00992691">
              <w:rPr>
                <w:rStyle w:val="Strong"/>
                <w:rFonts w:ascii="Arial" w:hAnsi="Arial" w:cs="Arial"/>
                <w:b w:val="0"/>
              </w:rPr>
              <w:t>Corrosive gases</w:t>
            </w:r>
          </w:p>
          <w:p w:rsidR="007A0003" w:rsidRPr="00992691" w:rsidRDefault="007A0003" w:rsidP="00A369D0">
            <w:pPr>
              <w:numPr>
                <w:ilvl w:val="2"/>
                <w:numId w:val="17"/>
              </w:numPr>
              <w:rPr>
                <w:rFonts w:ascii="Arial" w:hAnsi="Arial" w:cs="Arial"/>
                <w:color w:val="000000"/>
              </w:rPr>
            </w:pPr>
            <w:r w:rsidRPr="00992691">
              <w:rPr>
                <w:rFonts w:ascii="Arial" w:hAnsi="Arial" w:cs="Arial"/>
                <w:color w:val="000000"/>
              </w:rPr>
              <w:t>Never store</w:t>
            </w:r>
            <w:r w:rsidR="00B9234D" w:rsidRPr="00992691">
              <w:rPr>
                <w:rFonts w:ascii="Arial" w:hAnsi="Arial" w:cs="Arial"/>
                <w:color w:val="000000"/>
              </w:rPr>
              <w:t xml:space="preserve"> lecture bottles of</w:t>
            </w:r>
            <w:r w:rsidRPr="00992691">
              <w:rPr>
                <w:rFonts w:ascii="Arial" w:hAnsi="Arial" w:cs="Arial"/>
                <w:color w:val="000000"/>
              </w:rPr>
              <w:t xml:space="preserve"> corrosives</w:t>
            </w:r>
            <w:r w:rsidR="00210A63" w:rsidRPr="00992691">
              <w:rPr>
                <w:rFonts w:ascii="Arial" w:hAnsi="Arial" w:cs="Arial"/>
                <w:color w:val="000000"/>
              </w:rPr>
              <w:t xml:space="preserve"> longer than 6 months</w:t>
            </w:r>
            <w:r w:rsidR="00480E3F">
              <w:rPr>
                <w:rFonts w:ascii="Arial" w:hAnsi="Arial" w:cs="Arial"/>
                <w:color w:val="000000"/>
              </w:rPr>
              <w:t xml:space="preserve"> and cylinders more than 2 years.</w:t>
            </w:r>
            <w:r w:rsidR="00210A63" w:rsidRPr="00992691">
              <w:rPr>
                <w:rFonts w:ascii="Arial" w:hAnsi="Arial" w:cs="Arial"/>
                <w:color w:val="000000"/>
              </w:rPr>
              <w:t xml:space="preserve"> (e.g.,</w:t>
            </w:r>
            <w:r w:rsidRPr="00992691">
              <w:rPr>
                <w:rFonts w:ascii="Arial" w:hAnsi="Arial" w:cs="Arial"/>
                <w:color w:val="000000"/>
              </w:rPr>
              <w:t xml:space="preserve"> ammonia, hydrogen chloride, chlorine, and methylamine). Cylinders containing corrosives degrade over time.</w:t>
            </w:r>
          </w:p>
          <w:p w:rsidR="007A0003" w:rsidRPr="00992691" w:rsidRDefault="007A0003" w:rsidP="00D620EE">
            <w:pPr>
              <w:autoSpaceDE w:val="0"/>
              <w:autoSpaceDN w:val="0"/>
              <w:adjustRightInd w:val="0"/>
              <w:rPr>
                <w:rFonts w:ascii="Arial" w:hAnsi="Arial" w:cs="Arial"/>
                <w:color w:val="000000"/>
              </w:rPr>
            </w:pPr>
          </w:p>
          <w:p w:rsidR="007A0003" w:rsidRPr="00992691" w:rsidRDefault="007A0003" w:rsidP="009628B2">
            <w:pPr>
              <w:rPr>
                <w:rFonts w:ascii="Arial" w:hAnsi="Arial" w:cs="Arial"/>
                <w:b/>
              </w:rPr>
            </w:pPr>
            <w:r w:rsidRPr="00992691">
              <w:rPr>
                <w:rFonts w:ascii="Arial" w:hAnsi="Arial" w:cs="Arial"/>
                <w:b/>
              </w:rPr>
              <w:t>Operational Guidelines</w:t>
            </w:r>
          </w:p>
          <w:p w:rsidR="00BE3E0C" w:rsidRPr="00992691" w:rsidRDefault="00BE3E0C" w:rsidP="00BE3E0C">
            <w:pPr>
              <w:pStyle w:val="NormalWeb"/>
              <w:spacing w:before="0" w:beforeAutospacing="0" w:after="0" w:afterAutospacing="0"/>
              <w:ind w:left="720"/>
              <w:rPr>
                <w:rFonts w:ascii="Arial" w:hAnsi="Arial" w:cs="Arial"/>
                <w:color w:val="000000"/>
              </w:rPr>
            </w:pPr>
          </w:p>
          <w:p w:rsidR="007A0003" w:rsidRPr="00992691" w:rsidRDefault="00BE3E0C" w:rsidP="00A369D0">
            <w:pPr>
              <w:pStyle w:val="NormalWeb"/>
              <w:numPr>
                <w:ilvl w:val="0"/>
                <w:numId w:val="18"/>
              </w:numPr>
              <w:spacing w:before="0" w:beforeAutospacing="0" w:after="0" w:afterAutospacing="0"/>
              <w:rPr>
                <w:rFonts w:ascii="Arial" w:hAnsi="Arial" w:cs="Arial"/>
                <w:color w:val="000000"/>
              </w:rPr>
            </w:pPr>
            <w:r w:rsidRPr="00992691">
              <w:rPr>
                <w:rFonts w:ascii="Arial" w:hAnsi="Arial" w:cs="Arial"/>
                <w:color w:val="000000"/>
              </w:rPr>
              <w:t xml:space="preserve">Know the </w:t>
            </w:r>
            <w:r w:rsidR="007A0003" w:rsidRPr="00992691">
              <w:rPr>
                <w:rFonts w:ascii="Arial" w:hAnsi="Arial" w:cs="Arial"/>
                <w:color w:val="000000"/>
              </w:rPr>
              <w:t xml:space="preserve">hazard classification of particular gases </w:t>
            </w:r>
            <w:r w:rsidRPr="00992691">
              <w:rPr>
                <w:rFonts w:ascii="Arial" w:hAnsi="Arial" w:cs="Arial"/>
                <w:color w:val="000000"/>
              </w:rPr>
              <w:t xml:space="preserve">you are working with and </w:t>
            </w:r>
            <w:r w:rsidR="007A0003" w:rsidRPr="00992691">
              <w:rPr>
                <w:rFonts w:ascii="Arial" w:hAnsi="Arial" w:cs="Arial"/>
                <w:color w:val="000000"/>
              </w:rPr>
              <w:t>specific</w:t>
            </w:r>
            <w:r w:rsidR="007A0003" w:rsidRPr="00992691">
              <w:rPr>
                <w:rStyle w:val="apple-converted-space"/>
                <w:rFonts w:ascii="Arial" w:hAnsi="Arial" w:cs="Arial"/>
                <w:color w:val="000000"/>
              </w:rPr>
              <w:t> </w:t>
            </w:r>
            <w:r w:rsidR="007A0003" w:rsidRPr="00992691">
              <w:rPr>
                <w:rFonts w:ascii="Arial" w:hAnsi="Arial" w:cs="Arial"/>
                <w:color w:val="000000"/>
              </w:rPr>
              <w:t>safety requirements</w:t>
            </w:r>
            <w:r w:rsidRPr="00992691">
              <w:rPr>
                <w:rFonts w:ascii="Arial" w:hAnsi="Arial" w:cs="Arial"/>
                <w:color w:val="000000"/>
              </w:rPr>
              <w:t xml:space="preserve"> as discussed above.</w:t>
            </w:r>
          </w:p>
          <w:p w:rsidR="00BE3E0C" w:rsidRPr="00992691" w:rsidRDefault="00BE3E0C" w:rsidP="00BE3E0C">
            <w:pPr>
              <w:ind w:left="720"/>
              <w:rPr>
                <w:rFonts w:ascii="Arial" w:hAnsi="Arial" w:cs="Arial"/>
                <w:color w:val="000000"/>
              </w:rPr>
            </w:pPr>
          </w:p>
          <w:p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Label both the cylinder and gas line with the name of the gas. Do not depend on color codes.</w:t>
            </w:r>
          </w:p>
          <w:p w:rsidR="00BE3E0C" w:rsidRPr="00992691" w:rsidRDefault="00BE3E0C" w:rsidP="00BE3E0C">
            <w:pPr>
              <w:ind w:left="720"/>
              <w:rPr>
                <w:rFonts w:ascii="Arial" w:hAnsi="Arial" w:cs="Arial"/>
                <w:color w:val="000000"/>
              </w:rPr>
            </w:pPr>
          </w:p>
          <w:p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Work in a well-ventilated area when using compressed gases.</w:t>
            </w:r>
          </w:p>
          <w:p w:rsidR="00BE3E0C" w:rsidRPr="00992691" w:rsidRDefault="00BE3E0C" w:rsidP="00BE3E0C">
            <w:pPr>
              <w:ind w:left="720"/>
              <w:rPr>
                <w:rFonts w:ascii="Arial" w:hAnsi="Arial" w:cs="Arial"/>
                <w:color w:val="000000"/>
              </w:rPr>
            </w:pPr>
          </w:p>
          <w:p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Use the correct regulator. Ensure that each gas in use has its own dedicated regulator. Never use adapters.</w:t>
            </w:r>
          </w:p>
          <w:p w:rsidR="00BE3E0C" w:rsidRPr="00992691" w:rsidRDefault="00BE3E0C" w:rsidP="00BE3E0C">
            <w:pPr>
              <w:ind w:left="720"/>
              <w:rPr>
                <w:rFonts w:ascii="Arial" w:hAnsi="Arial" w:cs="Arial"/>
                <w:color w:val="000000"/>
              </w:rPr>
            </w:pPr>
          </w:p>
          <w:p w:rsidR="007A0003" w:rsidRDefault="007A0003" w:rsidP="00A369D0">
            <w:pPr>
              <w:numPr>
                <w:ilvl w:val="0"/>
                <w:numId w:val="18"/>
              </w:numPr>
              <w:rPr>
                <w:rFonts w:ascii="Arial" w:hAnsi="Arial" w:cs="Arial"/>
                <w:color w:val="000000"/>
              </w:rPr>
            </w:pPr>
            <w:r w:rsidRPr="00992691">
              <w:rPr>
                <w:rFonts w:ascii="Arial" w:hAnsi="Arial" w:cs="Arial"/>
                <w:color w:val="000000"/>
              </w:rPr>
              <w:t>Never permit a flame or spark to come in contact with any part of a compressed gas cylinder.</w:t>
            </w:r>
            <w:r w:rsidR="00BE3E0C" w:rsidRPr="00992691">
              <w:rPr>
                <w:rFonts w:ascii="Arial" w:hAnsi="Arial" w:cs="Arial"/>
                <w:color w:val="000000"/>
              </w:rPr>
              <w:t xml:space="preserve"> </w:t>
            </w:r>
            <w:r w:rsidRPr="00992691">
              <w:rPr>
                <w:rFonts w:ascii="Arial" w:hAnsi="Arial" w:cs="Arial"/>
                <w:color w:val="000000"/>
              </w:rPr>
              <w:t>Have flashback protectors installed on cylinders of flammable gases, such as oxy-acetylene torch units.</w:t>
            </w:r>
          </w:p>
          <w:p w:rsidR="00480E3F" w:rsidRPr="00992691" w:rsidRDefault="00480E3F" w:rsidP="00480E3F">
            <w:pPr>
              <w:ind w:left="720"/>
              <w:rPr>
                <w:rFonts w:ascii="Arial" w:hAnsi="Arial" w:cs="Arial"/>
                <w:color w:val="000000"/>
              </w:rPr>
            </w:pPr>
          </w:p>
          <w:p w:rsidR="007A0003" w:rsidRPr="00992691" w:rsidRDefault="007A0003" w:rsidP="00A369D0">
            <w:pPr>
              <w:numPr>
                <w:ilvl w:val="0"/>
                <w:numId w:val="18"/>
              </w:numPr>
              <w:rPr>
                <w:rFonts w:ascii="Arial" w:hAnsi="Arial" w:cs="Arial"/>
                <w:color w:val="000000"/>
              </w:rPr>
            </w:pPr>
            <w:r w:rsidRPr="00992691">
              <w:rPr>
                <w:rFonts w:ascii="Arial" w:hAnsi="Arial" w:cs="Arial"/>
                <w:color w:val="000000"/>
              </w:rPr>
              <w:t>Use a trap or suitable check valve when discharging gas into a liquid to prevent liquid from getting back into the cylinder or regulator.</w:t>
            </w:r>
          </w:p>
          <w:p w:rsidR="00BE3E0C" w:rsidRPr="00992691" w:rsidRDefault="00BE3E0C" w:rsidP="00967544">
            <w:pPr>
              <w:pStyle w:val="NormalWeb"/>
              <w:spacing w:before="0" w:beforeAutospacing="0" w:after="0" w:afterAutospacing="0"/>
              <w:rPr>
                <w:rStyle w:val="Strong"/>
                <w:rFonts w:ascii="Arial" w:hAnsi="Arial" w:cs="Arial"/>
                <w:b w:val="0"/>
                <w:bCs w:val="0"/>
                <w:color w:val="000000"/>
              </w:rPr>
            </w:pPr>
          </w:p>
          <w:p w:rsidR="007A0003" w:rsidRPr="00992691" w:rsidRDefault="007A0003" w:rsidP="00A369D0">
            <w:pPr>
              <w:pStyle w:val="NormalWeb"/>
              <w:numPr>
                <w:ilvl w:val="0"/>
                <w:numId w:val="18"/>
              </w:numPr>
              <w:spacing w:before="0" w:beforeAutospacing="0" w:after="0" w:afterAutospacing="0"/>
              <w:rPr>
                <w:rFonts w:ascii="Arial" w:hAnsi="Arial" w:cs="Arial"/>
                <w:color w:val="000000"/>
              </w:rPr>
            </w:pPr>
            <w:r w:rsidRPr="00992691">
              <w:rPr>
                <w:rStyle w:val="apple-converted-space"/>
                <w:rFonts w:ascii="Arial" w:hAnsi="Arial" w:cs="Arial"/>
                <w:color w:val="000000"/>
              </w:rPr>
              <w:t> </w:t>
            </w:r>
            <w:r w:rsidRPr="00992691">
              <w:rPr>
                <w:rFonts w:ascii="Arial" w:hAnsi="Arial" w:cs="Arial"/>
                <w:color w:val="000000"/>
              </w:rPr>
              <w:t>Lecture bottles use universal threads and valves, and some of them are interchangeable. This increases the risk of accidentally mixing incompatible materials.</w:t>
            </w:r>
          </w:p>
          <w:p w:rsidR="00BE3E0C" w:rsidRPr="00992691" w:rsidRDefault="00BE3E0C" w:rsidP="00BE3E0C">
            <w:pPr>
              <w:pStyle w:val="NormalWeb"/>
              <w:spacing w:before="0" w:beforeAutospacing="0" w:after="0" w:afterAutospacing="0"/>
              <w:ind w:left="720"/>
              <w:rPr>
                <w:rFonts w:ascii="Arial" w:hAnsi="Arial" w:cs="Arial"/>
                <w:color w:val="000000"/>
              </w:rPr>
            </w:pPr>
          </w:p>
          <w:p w:rsidR="007A0003" w:rsidRPr="00992691" w:rsidRDefault="007A0003" w:rsidP="00A369D0">
            <w:pPr>
              <w:pStyle w:val="NormalWeb"/>
              <w:numPr>
                <w:ilvl w:val="0"/>
                <w:numId w:val="18"/>
              </w:numPr>
              <w:spacing w:before="0" w:beforeAutospacing="0" w:after="0" w:afterAutospacing="0"/>
              <w:rPr>
                <w:rFonts w:ascii="Arial" w:hAnsi="Arial" w:cs="Arial"/>
                <w:color w:val="000000"/>
              </w:rPr>
            </w:pPr>
            <w:r w:rsidRPr="00992691">
              <w:rPr>
                <w:rFonts w:ascii="Arial" w:hAnsi="Arial" w:cs="Arial"/>
                <w:color w:val="000000"/>
              </w:rPr>
              <w:t xml:space="preserve">In addition to standard operational requirements listed above, employ special precautions for cylinders containing flammable, oxidizing, or </w:t>
            </w:r>
            <w:r w:rsidR="00BE3E0C" w:rsidRPr="00992691">
              <w:rPr>
                <w:rFonts w:ascii="Arial" w:hAnsi="Arial" w:cs="Arial"/>
                <w:color w:val="000000"/>
              </w:rPr>
              <w:t>corrosive gases (empty or full) as described below.</w:t>
            </w:r>
          </w:p>
          <w:p w:rsidR="007A0003" w:rsidRPr="00992691" w:rsidRDefault="007A0003" w:rsidP="00A369D0">
            <w:pPr>
              <w:numPr>
                <w:ilvl w:val="1"/>
                <w:numId w:val="18"/>
              </w:numPr>
              <w:rPr>
                <w:rFonts w:ascii="Arial" w:hAnsi="Arial" w:cs="Arial"/>
                <w:color w:val="000000"/>
              </w:rPr>
            </w:pPr>
            <w:r w:rsidRPr="00992691">
              <w:rPr>
                <w:rStyle w:val="Strong"/>
                <w:rFonts w:ascii="Arial" w:hAnsi="Arial" w:cs="Arial"/>
                <w:b w:val="0"/>
              </w:rPr>
              <w:t>Flammable gases</w:t>
            </w:r>
          </w:p>
          <w:p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Use flow restrictors to prevent a sudden large unexpected release.</w:t>
            </w:r>
          </w:p>
          <w:p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Detection systems may be required.</w:t>
            </w:r>
          </w:p>
          <w:p w:rsidR="007A0003" w:rsidRPr="00992691" w:rsidRDefault="007A0003" w:rsidP="00A369D0">
            <w:pPr>
              <w:numPr>
                <w:ilvl w:val="1"/>
                <w:numId w:val="18"/>
              </w:numPr>
              <w:rPr>
                <w:rFonts w:ascii="Arial" w:hAnsi="Arial" w:cs="Arial"/>
                <w:color w:val="000000"/>
              </w:rPr>
            </w:pPr>
            <w:r w:rsidRPr="00992691">
              <w:rPr>
                <w:rStyle w:val="Strong"/>
                <w:rFonts w:ascii="Arial" w:hAnsi="Arial" w:cs="Arial"/>
                <w:b w:val="0"/>
              </w:rPr>
              <w:t>Oxidizing gases</w:t>
            </w:r>
          </w:p>
          <w:p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Diligently clean regulators and tubing used with oxidizing gases to remove oil and other reducing agents.</w:t>
            </w:r>
          </w:p>
          <w:p w:rsidR="007A0003" w:rsidRPr="00992691" w:rsidRDefault="007A0003" w:rsidP="00A369D0">
            <w:pPr>
              <w:numPr>
                <w:ilvl w:val="1"/>
                <w:numId w:val="18"/>
              </w:numPr>
              <w:rPr>
                <w:rFonts w:ascii="Arial" w:hAnsi="Arial" w:cs="Arial"/>
                <w:color w:val="000000"/>
              </w:rPr>
            </w:pPr>
            <w:r w:rsidRPr="00992691">
              <w:rPr>
                <w:rStyle w:val="Strong"/>
                <w:rFonts w:ascii="Arial" w:hAnsi="Arial" w:cs="Arial"/>
                <w:b w:val="0"/>
              </w:rPr>
              <w:t>Corrosive gases</w:t>
            </w:r>
          </w:p>
          <w:p w:rsidR="007A0003" w:rsidRPr="00992691" w:rsidRDefault="007A0003" w:rsidP="00A369D0">
            <w:pPr>
              <w:numPr>
                <w:ilvl w:val="2"/>
                <w:numId w:val="18"/>
              </w:numPr>
              <w:rPr>
                <w:rFonts w:ascii="Arial" w:hAnsi="Arial" w:cs="Arial"/>
                <w:color w:val="000000"/>
              </w:rPr>
            </w:pPr>
            <w:r w:rsidRPr="00992691">
              <w:rPr>
                <w:rFonts w:ascii="Arial" w:hAnsi="Arial" w:cs="Arial"/>
                <w:color w:val="000000"/>
              </w:rPr>
              <w:t>Inspect cylinder valves periodically for corrosion.</w:t>
            </w:r>
          </w:p>
          <w:p w:rsidR="007A0003" w:rsidRPr="00992691" w:rsidRDefault="007A0003" w:rsidP="00A369D0">
            <w:pPr>
              <w:numPr>
                <w:ilvl w:val="3"/>
                <w:numId w:val="18"/>
              </w:numPr>
              <w:rPr>
                <w:rFonts w:ascii="Arial" w:hAnsi="Arial" w:cs="Arial"/>
                <w:color w:val="000000"/>
              </w:rPr>
            </w:pPr>
            <w:r w:rsidRPr="00992691">
              <w:rPr>
                <w:rFonts w:ascii="Arial" w:hAnsi="Arial" w:cs="Arial"/>
                <w:color w:val="000000"/>
              </w:rPr>
              <w:t>If a cylinder or valve is noticeably corroded, contact the gas vendor and follow their instructions.</w:t>
            </w:r>
          </w:p>
          <w:p w:rsidR="007A0003" w:rsidRPr="00992691" w:rsidRDefault="007A0003" w:rsidP="00A369D0">
            <w:pPr>
              <w:numPr>
                <w:ilvl w:val="3"/>
                <w:numId w:val="18"/>
              </w:numPr>
              <w:rPr>
                <w:rFonts w:ascii="Arial" w:hAnsi="Arial" w:cs="Arial"/>
                <w:color w:val="000000"/>
              </w:rPr>
            </w:pPr>
            <w:r w:rsidRPr="00992691">
              <w:rPr>
                <w:rFonts w:ascii="Arial" w:hAnsi="Arial" w:cs="Arial"/>
                <w:color w:val="000000"/>
              </w:rPr>
              <w:t>Alert the vendor to any damage that might impair the integrity of the cylinder before the cylinder is returned.</w:t>
            </w:r>
          </w:p>
          <w:p w:rsidR="007A0003" w:rsidRPr="00992691" w:rsidRDefault="007A0003" w:rsidP="00A369D0">
            <w:pPr>
              <w:numPr>
                <w:ilvl w:val="2"/>
                <w:numId w:val="18"/>
              </w:numPr>
              <w:rPr>
                <w:rFonts w:ascii="Arial" w:hAnsi="Arial" w:cs="Arial"/>
                <w:color w:val="000000"/>
              </w:rPr>
            </w:pPr>
            <w:r w:rsidRPr="00992691">
              <w:rPr>
                <w:rFonts w:ascii="Arial" w:hAnsi="Arial" w:cs="Arial"/>
                <w:color w:val="000000"/>
              </w:rPr>
              <w:lastRenderedPageBreak/>
              <w:t>Use caution if flow does not immediately start when a valve is opened slightly — there could be a plug in the valve.</w:t>
            </w:r>
          </w:p>
          <w:p w:rsidR="007A0003" w:rsidRPr="00992691" w:rsidRDefault="007A0003" w:rsidP="00BE3E0C">
            <w:pPr>
              <w:autoSpaceDE w:val="0"/>
              <w:autoSpaceDN w:val="0"/>
              <w:adjustRightInd w:val="0"/>
              <w:rPr>
                <w:rFonts w:ascii="Arial" w:hAnsi="Arial" w:cs="Arial"/>
                <w:color w:val="000000"/>
              </w:rPr>
            </w:pPr>
          </w:p>
          <w:p w:rsidR="007A0003" w:rsidRPr="00992691" w:rsidRDefault="007A0003" w:rsidP="00BE3E0C">
            <w:pPr>
              <w:autoSpaceDE w:val="0"/>
              <w:autoSpaceDN w:val="0"/>
              <w:adjustRightInd w:val="0"/>
              <w:rPr>
                <w:rFonts w:ascii="Arial" w:hAnsi="Arial" w:cs="Arial"/>
                <w:color w:val="000000"/>
              </w:rPr>
            </w:pPr>
            <w:r w:rsidRPr="00992691">
              <w:rPr>
                <w:rFonts w:ascii="Arial" w:hAnsi="Arial" w:cs="Arial"/>
                <w:b/>
                <w:color w:val="000000"/>
              </w:rPr>
              <w:t>Transporting Gas Cylinders</w:t>
            </w:r>
          </w:p>
          <w:p w:rsidR="007A0003" w:rsidRPr="00992691" w:rsidRDefault="007A0003" w:rsidP="00BE3E0C">
            <w:pPr>
              <w:autoSpaceDE w:val="0"/>
              <w:autoSpaceDN w:val="0"/>
              <w:adjustRightInd w:val="0"/>
              <w:rPr>
                <w:rFonts w:ascii="Arial" w:hAnsi="Arial" w:cs="Arial"/>
                <w:color w:val="000000"/>
              </w:rPr>
            </w:pPr>
          </w:p>
          <w:p w:rsidR="007A000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Leave the valve protection cap in place until the cylinder has been secured against a wall or bench or placed in a cylinder stand, and is ready for use.</w:t>
            </w:r>
          </w:p>
          <w:p w:rsidR="00BE3E0C" w:rsidRPr="00992691" w:rsidRDefault="00BE3E0C" w:rsidP="00BE3E0C">
            <w:pPr>
              <w:autoSpaceDE w:val="0"/>
              <w:autoSpaceDN w:val="0"/>
              <w:adjustRightInd w:val="0"/>
              <w:ind w:left="720"/>
              <w:rPr>
                <w:rFonts w:ascii="Arial" w:hAnsi="Arial" w:cs="Arial"/>
                <w:color w:val="000000"/>
              </w:rPr>
            </w:pPr>
          </w:p>
          <w:p w:rsidR="007A000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Use a hand truck or other suitable device to transport cylinders, even for short distances. Secure the cylinder to the hand truck with a chain or strap.</w:t>
            </w:r>
          </w:p>
          <w:p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Do not roll, drag, or slide containers.</w:t>
            </w:r>
          </w:p>
          <w:p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Do not lift cylinders by cylinder caps.</w:t>
            </w:r>
          </w:p>
          <w:p w:rsidR="00BE3E0C" w:rsidRPr="00992691" w:rsidRDefault="00BE3E0C" w:rsidP="00BE3E0C">
            <w:pPr>
              <w:autoSpaceDE w:val="0"/>
              <w:autoSpaceDN w:val="0"/>
              <w:adjustRightInd w:val="0"/>
              <w:ind w:left="720"/>
              <w:rPr>
                <w:rFonts w:ascii="Arial" w:hAnsi="Arial" w:cs="Arial"/>
                <w:color w:val="000000"/>
              </w:rPr>
            </w:pPr>
          </w:p>
          <w:p w:rsidR="007A000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Before returning empty cylinders to the supplier:</w:t>
            </w:r>
          </w:p>
          <w:p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Close the valve. Leave some positive pressure in the cylinder.</w:t>
            </w:r>
          </w:p>
          <w:p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Replace any valve outlet and protective caps originally shipped with the cylinder.</w:t>
            </w:r>
          </w:p>
          <w:p w:rsidR="007A0003" w:rsidRPr="00992691" w:rsidRDefault="007A0003" w:rsidP="00A369D0">
            <w:pPr>
              <w:numPr>
                <w:ilvl w:val="1"/>
                <w:numId w:val="19"/>
              </w:numPr>
              <w:autoSpaceDE w:val="0"/>
              <w:autoSpaceDN w:val="0"/>
              <w:adjustRightInd w:val="0"/>
              <w:rPr>
                <w:rFonts w:ascii="Arial" w:hAnsi="Arial" w:cs="Arial"/>
                <w:color w:val="000000"/>
              </w:rPr>
            </w:pPr>
            <w:r w:rsidRPr="00992691">
              <w:rPr>
                <w:rFonts w:ascii="Arial" w:hAnsi="Arial" w:cs="Arial"/>
                <w:color w:val="000000"/>
              </w:rPr>
              <w:t>Mark or label the cylinder "empty" and store it in a designated area for the supplier.</w:t>
            </w:r>
          </w:p>
          <w:p w:rsidR="00BE3E0C" w:rsidRPr="00992691" w:rsidRDefault="00BE3E0C" w:rsidP="00BE3E0C">
            <w:pPr>
              <w:autoSpaceDE w:val="0"/>
              <w:autoSpaceDN w:val="0"/>
              <w:adjustRightInd w:val="0"/>
              <w:ind w:left="720"/>
              <w:rPr>
                <w:rFonts w:ascii="Arial" w:hAnsi="Arial" w:cs="Arial"/>
                <w:color w:val="000000"/>
              </w:rPr>
            </w:pPr>
          </w:p>
          <w:p w:rsidR="008570C3" w:rsidRPr="00992691" w:rsidRDefault="007A0003" w:rsidP="00A369D0">
            <w:pPr>
              <w:numPr>
                <w:ilvl w:val="0"/>
                <w:numId w:val="19"/>
              </w:numPr>
              <w:autoSpaceDE w:val="0"/>
              <w:autoSpaceDN w:val="0"/>
              <w:adjustRightInd w:val="0"/>
              <w:rPr>
                <w:rFonts w:ascii="Arial" w:hAnsi="Arial" w:cs="Arial"/>
                <w:color w:val="000000"/>
              </w:rPr>
            </w:pPr>
            <w:r w:rsidRPr="00992691">
              <w:rPr>
                <w:rFonts w:ascii="Arial" w:hAnsi="Arial" w:cs="Arial"/>
                <w:color w:val="000000"/>
              </w:rPr>
              <w:t>Move any cylinders that have been left unattended into a secure location as soon as possible.</w:t>
            </w:r>
          </w:p>
        </w:tc>
      </w:tr>
    </w:tbl>
    <w:p w:rsidR="00432DD1" w:rsidRPr="00992691" w:rsidRDefault="00432DD1" w:rsidP="00EE36F7">
      <w:pPr>
        <w:autoSpaceDE w:val="0"/>
        <w:autoSpaceDN w:val="0"/>
        <w:adjustRightInd w:val="0"/>
        <w:rPr>
          <w:rFonts w:ascii="Arial" w:hAnsi="Arial" w:cs="Arial"/>
          <w:b/>
          <w:color w:val="000000"/>
          <w:u w:val="single"/>
        </w:rPr>
      </w:pPr>
    </w:p>
    <w:p w:rsidR="00862DC4" w:rsidRDefault="00862DC4" w:rsidP="00EE36F7">
      <w:pPr>
        <w:rPr>
          <w:rFonts w:ascii="Arial" w:hAnsi="Arial" w:cs="Arial"/>
          <w:b/>
          <w:color w:val="000000"/>
          <w:u w:val="single"/>
        </w:rPr>
      </w:pPr>
    </w:p>
    <w:p w:rsidR="00862DC4" w:rsidRDefault="00862DC4" w:rsidP="00EE36F7">
      <w:pPr>
        <w:rPr>
          <w:rFonts w:ascii="Arial" w:hAnsi="Arial" w:cs="Arial"/>
          <w:b/>
          <w:color w:val="000000"/>
          <w:u w:val="single"/>
        </w:rPr>
      </w:pPr>
    </w:p>
    <w:p w:rsidR="00862DC4" w:rsidRDefault="00862DC4" w:rsidP="00EE36F7">
      <w:pPr>
        <w:rPr>
          <w:rFonts w:ascii="Arial" w:hAnsi="Arial" w:cs="Arial"/>
          <w:b/>
          <w:color w:val="000000"/>
          <w:u w:val="single"/>
        </w:rPr>
      </w:pPr>
    </w:p>
    <w:p w:rsidR="003C2A5B" w:rsidRPr="00992691" w:rsidRDefault="00D36A3D" w:rsidP="00EE36F7">
      <w:pPr>
        <w:rPr>
          <w:rFonts w:ascii="Arial" w:hAnsi="Arial" w:cs="Arial"/>
          <w:b/>
          <w:color w:val="000000"/>
          <w:u w:val="single"/>
        </w:rPr>
      </w:pPr>
      <w:r w:rsidRPr="00992691">
        <w:rPr>
          <w:rFonts w:ascii="Arial" w:hAnsi="Arial" w:cs="Arial"/>
          <w:b/>
          <w:color w:val="000000"/>
          <w:u w:val="single"/>
        </w:rPr>
        <w:t>Spill and Incident Procedures</w:t>
      </w:r>
    </w:p>
    <w:p w:rsidR="002A518D" w:rsidRPr="00992691" w:rsidRDefault="002A518D" w:rsidP="00EE36F7">
      <w:pPr>
        <w:rPr>
          <w:rFonts w:ascii="Arial" w:hAnsi="Arial" w:cs="Arial"/>
          <w:b/>
          <w:color w:val="000000"/>
        </w:rPr>
      </w:pPr>
    </w:p>
    <w:p w:rsidR="003C2A5B" w:rsidRDefault="00F22489" w:rsidP="00EE36F7">
      <w:pPr>
        <w:rPr>
          <w:rFonts w:ascii="Arial" w:eastAsia="Cambria" w:hAnsi="Arial" w:cs="Arial"/>
        </w:rPr>
      </w:pPr>
      <w:r>
        <w:rPr>
          <w:rFonts w:ascii="Arial" w:eastAsia="Cambria" w:hAnsi="Arial" w:cs="Arial"/>
        </w:rPr>
        <w:t>See directions under the “</w:t>
      </w:r>
      <w:r w:rsidRPr="00F22489">
        <w:rPr>
          <w:rFonts w:ascii="Arial" w:eastAsia="Cambria" w:hAnsi="Arial" w:cs="Arial"/>
          <w:i/>
        </w:rPr>
        <w:t>Chemical Incident</w:t>
      </w:r>
      <w:r>
        <w:rPr>
          <w:rFonts w:ascii="Arial" w:eastAsia="Cambria" w:hAnsi="Arial" w:cs="Arial"/>
          <w:i/>
        </w:rPr>
        <w:t xml:space="preserve">” </w:t>
      </w:r>
      <w:r>
        <w:rPr>
          <w:rFonts w:ascii="Arial" w:eastAsia="Cambria" w:hAnsi="Arial" w:cs="Arial"/>
        </w:rPr>
        <w:t>and “</w:t>
      </w:r>
      <w:r>
        <w:rPr>
          <w:rFonts w:ascii="Arial" w:eastAsia="Cambria" w:hAnsi="Arial" w:cs="Arial"/>
          <w:i/>
        </w:rPr>
        <w:t>Medical Emergency</w:t>
      </w:r>
      <w:r>
        <w:rPr>
          <w:rFonts w:ascii="Arial" w:eastAsia="Cambria" w:hAnsi="Arial" w:cs="Arial"/>
        </w:rPr>
        <w:t xml:space="preserve">” tabs of the </w:t>
      </w:r>
      <w:r w:rsidR="002D5B6F">
        <w:rPr>
          <w:rFonts w:ascii="Arial" w:eastAsia="Cambria" w:hAnsi="Arial" w:cs="Arial"/>
          <w:i/>
        </w:rPr>
        <w:t>UCSB Emergency Information Flipchart</w:t>
      </w:r>
      <w:r w:rsidR="002D5B6F">
        <w:rPr>
          <w:rFonts w:ascii="Arial" w:eastAsia="Cambria" w:hAnsi="Arial" w:cs="Arial"/>
        </w:rPr>
        <w:t xml:space="preserve"> – should already be posted in all labs.</w:t>
      </w:r>
    </w:p>
    <w:p w:rsidR="00967544" w:rsidRPr="002D5B6F" w:rsidRDefault="00967544" w:rsidP="00EE36F7">
      <w:pPr>
        <w:rPr>
          <w:rFonts w:ascii="Arial" w:eastAsia="Cambria" w:hAnsi="Arial" w:cs="Arial"/>
        </w:rPr>
      </w:pPr>
      <w:r>
        <w:rPr>
          <w:rFonts w:ascii="Arial" w:eastAsia="Cambria" w:hAnsi="Arial" w:cs="Arial"/>
          <w:noProof/>
        </w:rPr>
        <w:drawing>
          <wp:inline distT="0" distB="0" distL="0" distR="0">
            <wp:extent cx="662318" cy="11525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flipp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318" cy="1152525"/>
                    </a:xfrm>
                    <a:prstGeom prst="rect">
                      <a:avLst/>
                    </a:prstGeom>
                  </pic:spPr>
                </pic:pic>
              </a:graphicData>
            </a:graphic>
          </wp:inline>
        </w:drawing>
      </w:r>
    </w:p>
    <w:p w:rsidR="002D5B6F" w:rsidRDefault="002D5B6F" w:rsidP="00EE36F7">
      <w:pPr>
        <w:rPr>
          <w:rFonts w:ascii="Arial" w:eastAsia="Cambria" w:hAnsi="Arial" w:cs="Arial"/>
          <w:i/>
        </w:rPr>
      </w:pPr>
    </w:p>
    <w:p w:rsidR="002D5B6F" w:rsidRPr="002D5B6F" w:rsidRDefault="002D5B6F" w:rsidP="00EE36F7">
      <w:pPr>
        <w:rPr>
          <w:rFonts w:ascii="Arial" w:eastAsia="Cambria" w:hAnsi="Arial" w:cs="Arial"/>
          <w:i/>
        </w:rPr>
      </w:pPr>
    </w:p>
    <w:p w:rsidR="00D36A3D" w:rsidRPr="00992691" w:rsidRDefault="00D36A3D" w:rsidP="00EE36F7">
      <w:pPr>
        <w:rPr>
          <w:rFonts w:ascii="Arial" w:hAnsi="Arial" w:cs="Arial"/>
          <w:b/>
          <w:color w:val="000000"/>
        </w:rPr>
      </w:pPr>
    </w:p>
    <w:tbl>
      <w:tblPr>
        <w:tblStyle w:val="TableGrid"/>
        <w:tblW w:w="0" w:type="auto"/>
        <w:tblLook w:val="04A0" w:firstRow="1" w:lastRow="0" w:firstColumn="1" w:lastColumn="0" w:noHBand="0" w:noVBand="1"/>
      </w:tblPr>
      <w:tblGrid>
        <w:gridCol w:w="9558"/>
      </w:tblGrid>
      <w:tr w:rsidR="008570C3" w:rsidRPr="00992691" w:rsidTr="007A0003">
        <w:tc>
          <w:tcPr>
            <w:tcW w:w="9558" w:type="dxa"/>
            <w:shd w:val="clear" w:color="auto" w:fill="C6D9F1" w:themeFill="text2" w:themeFillTint="33"/>
          </w:tcPr>
          <w:p w:rsidR="008570C3" w:rsidRPr="00992691" w:rsidRDefault="00D36A3D" w:rsidP="007A0003">
            <w:pPr>
              <w:autoSpaceDE w:val="0"/>
              <w:autoSpaceDN w:val="0"/>
              <w:adjustRightInd w:val="0"/>
              <w:rPr>
                <w:rFonts w:ascii="Arial" w:hAnsi="Arial" w:cs="Arial"/>
                <w:color w:val="000000"/>
              </w:rPr>
            </w:pPr>
            <w:r w:rsidRPr="00992691">
              <w:rPr>
                <w:rFonts w:ascii="Arial" w:hAnsi="Arial" w:cs="Arial"/>
                <w:color w:val="000000"/>
              </w:rPr>
              <w:t>Hazard</w:t>
            </w:r>
            <w:r w:rsidR="008570C3" w:rsidRPr="00992691">
              <w:rPr>
                <w:rFonts w:ascii="Arial" w:hAnsi="Arial" w:cs="Arial"/>
                <w:color w:val="000000"/>
              </w:rPr>
              <w:t xml:space="preserve">-specific </w:t>
            </w:r>
            <w:r w:rsidR="00EC2073">
              <w:rPr>
                <w:rFonts w:ascii="Arial" w:hAnsi="Arial" w:cs="Arial"/>
                <w:color w:val="000000"/>
              </w:rPr>
              <w:t>Incident P</w:t>
            </w:r>
            <w:r w:rsidR="008570C3" w:rsidRPr="00992691">
              <w:rPr>
                <w:rFonts w:ascii="Arial" w:hAnsi="Arial" w:cs="Arial"/>
                <w:color w:val="000000"/>
              </w:rPr>
              <w:t>ractices:</w:t>
            </w:r>
          </w:p>
          <w:p w:rsidR="008570C3" w:rsidRPr="00992691" w:rsidRDefault="008570C3" w:rsidP="007A0003">
            <w:pPr>
              <w:autoSpaceDE w:val="0"/>
              <w:autoSpaceDN w:val="0"/>
              <w:adjustRightInd w:val="0"/>
              <w:rPr>
                <w:rFonts w:ascii="Arial" w:hAnsi="Arial" w:cs="Arial"/>
                <w:color w:val="000000"/>
              </w:rPr>
            </w:pPr>
          </w:p>
          <w:p w:rsidR="007A0003" w:rsidRPr="00992691" w:rsidRDefault="007A0003" w:rsidP="00A369D0">
            <w:pPr>
              <w:pStyle w:val="ListParagraph"/>
              <w:numPr>
                <w:ilvl w:val="0"/>
                <w:numId w:val="20"/>
              </w:numPr>
              <w:autoSpaceDE w:val="0"/>
              <w:autoSpaceDN w:val="0"/>
              <w:adjustRightInd w:val="0"/>
              <w:spacing w:after="0"/>
              <w:rPr>
                <w:rFonts w:ascii="Arial" w:hAnsi="Arial" w:cs="Arial"/>
                <w:color w:val="000000"/>
              </w:rPr>
            </w:pPr>
            <w:r w:rsidRPr="00992691">
              <w:rPr>
                <w:rFonts w:ascii="Arial" w:hAnsi="Arial" w:cs="Arial"/>
                <w:color w:val="000000"/>
              </w:rPr>
              <w:t>In case of cylinder leaks that can't be stopped by tightening the valve gland or packing nut, do the following:</w:t>
            </w:r>
          </w:p>
          <w:p w:rsidR="007A0003" w:rsidRPr="00992691" w:rsidRDefault="007A0003" w:rsidP="00A369D0">
            <w:pPr>
              <w:numPr>
                <w:ilvl w:val="1"/>
                <w:numId w:val="20"/>
              </w:numPr>
              <w:autoSpaceDE w:val="0"/>
              <w:autoSpaceDN w:val="0"/>
              <w:adjustRightInd w:val="0"/>
              <w:rPr>
                <w:rFonts w:ascii="Arial" w:hAnsi="Arial" w:cs="Arial"/>
                <w:color w:val="000000"/>
              </w:rPr>
            </w:pPr>
            <w:r w:rsidRPr="00992691">
              <w:rPr>
                <w:rFonts w:ascii="Arial" w:hAnsi="Arial" w:cs="Arial"/>
                <w:bCs/>
                <w:color w:val="000000"/>
              </w:rPr>
              <w:t>For hazardous gases:</w:t>
            </w:r>
          </w:p>
          <w:p w:rsidR="007A000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Leave the room, closing the door behind you.</w:t>
            </w:r>
          </w:p>
          <w:p w:rsidR="007A000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Secure the room to prevent entry.</w:t>
            </w:r>
          </w:p>
          <w:p w:rsidR="007A0003" w:rsidRPr="00992691" w:rsidRDefault="00967544" w:rsidP="00A369D0">
            <w:pPr>
              <w:numPr>
                <w:ilvl w:val="2"/>
                <w:numId w:val="20"/>
              </w:numPr>
              <w:autoSpaceDE w:val="0"/>
              <w:autoSpaceDN w:val="0"/>
              <w:adjustRightInd w:val="0"/>
              <w:rPr>
                <w:rFonts w:ascii="Arial" w:hAnsi="Arial" w:cs="Arial"/>
                <w:color w:val="000000"/>
              </w:rPr>
            </w:pPr>
            <w:r>
              <w:rPr>
                <w:rFonts w:ascii="Arial" w:hAnsi="Arial" w:cs="Arial"/>
                <w:color w:val="000000"/>
              </w:rPr>
              <w:t xml:space="preserve">Sound the fire alarm, unless the gas leak is relatively slow and </w:t>
            </w:r>
            <w:r>
              <w:rPr>
                <w:rFonts w:ascii="Arial" w:hAnsi="Arial" w:cs="Arial"/>
                <w:color w:val="000000"/>
              </w:rPr>
              <w:lastRenderedPageBreak/>
              <w:t>contained within a gas cabinet, or fume hood.</w:t>
            </w:r>
          </w:p>
          <w:p w:rsidR="007A000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Call for emergency assistance</w:t>
            </w:r>
            <w:r w:rsidR="00AB1447" w:rsidRPr="00992691">
              <w:rPr>
                <w:rFonts w:ascii="Arial" w:hAnsi="Arial" w:cs="Arial"/>
                <w:color w:val="000000"/>
              </w:rPr>
              <w:t>. D</w:t>
            </w:r>
            <w:r w:rsidRPr="00992691">
              <w:rPr>
                <w:rFonts w:ascii="Arial" w:hAnsi="Arial" w:cs="Arial"/>
                <w:color w:val="000000"/>
              </w:rPr>
              <w:t>ial 9-1-1,</w:t>
            </w:r>
            <w:r w:rsidR="00AB1447" w:rsidRPr="00992691">
              <w:rPr>
                <w:rFonts w:ascii="Arial" w:hAnsi="Arial" w:cs="Arial"/>
                <w:color w:val="000000"/>
              </w:rPr>
              <w:t xml:space="preserve"> preferably</w:t>
            </w:r>
            <w:r w:rsidRPr="00992691">
              <w:rPr>
                <w:rFonts w:ascii="Arial" w:hAnsi="Arial" w:cs="Arial"/>
                <w:color w:val="000000"/>
              </w:rPr>
              <w:t xml:space="preserve"> from a cell phone. Tell the dispatcher the name of the gas.</w:t>
            </w:r>
          </w:p>
          <w:p w:rsidR="007A0003" w:rsidRPr="00992691" w:rsidRDefault="007A0003" w:rsidP="00A369D0">
            <w:pPr>
              <w:numPr>
                <w:ilvl w:val="1"/>
                <w:numId w:val="20"/>
              </w:numPr>
              <w:autoSpaceDE w:val="0"/>
              <w:autoSpaceDN w:val="0"/>
              <w:adjustRightInd w:val="0"/>
              <w:rPr>
                <w:rFonts w:ascii="Arial" w:hAnsi="Arial" w:cs="Arial"/>
                <w:color w:val="000000"/>
              </w:rPr>
            </w:pPr>
            <w:r w:rsidRPr="00992691">
              <w:rPr>
                <w:rFonts w:ascii="Arial" w:hAnsi="Arial" w:cs="Arial"/>
                <w:bCs/>
                <w:color w:val="000000"/>
              </w:rPr>
              <w:t>For non-hazardous gases:</w:t>
            </w:r>
          </w:p>
          <w:p w:rsidR="008570C3" w:rsidRPr="00992691" w:rsidRDefault="007A0003" w:rsidP="00A369D0">
            <w:pPr>
              <w:numPr>
                <w:ilvl w:val="2"/>
                <w:numId w:val="20"/>
              </w:numPr>
              <w:autoSpaceDE w:val="0"/>
              <w:autoSpaceDN w:val="0"/>
              <w:adjustRightInd w:val="0"/>
              <w:rPr>
                <w:rFonts w:ascii="Arial" w:hAnsi="Arial" w:cs="Arial"/>
                <w:color w:val="000000"/>
              </w:rPr>
            </w:pPr>
            <w:r w:rsidRPr="00992691">
              <w:rPr>
                <w:rFonts w:ascii="Arial" w:hAnsi="Arial" w:cs="Arial"/>
                <w:color w:val="000000"/>
              </w:rPr>
              <w:t>Clo</w:t>
            </w:r>
            <w:r w:rsidR="00AB1447" w:rsidRPr="00992691">
              <w:rPr>
                <w:rFonts w:ascii="Arial" w:hAnsi="Arial" w:cs="Arial"/>
                <w:color w:val="000000"/>
              </w:rPr>
              <w:t>se the leaking valve. If it is still leaking, r</w:t>
            </w:r>
            <w:r w:rsidRPr="00992691">
              <w:rPr>
                <w:rFonts w:ascii="Arial" w:hAnsi="Arial" w:cs="Arial"/>
                <w:color w:val="000000"/>
              </w:rPr>
              <w:t xml:space="preserve">eplace the cylinder cap and notify </w:t>
            </w:r>
            <w:r w:rsidR="00AB1447" w:rsidRPr="00992691">
              <w:rPr>
                <w:rFonts w:ascii="Arial" w:hAnsi="Arial" w:cs="Arial"/>
                <w:color w:val="000000"/>
              </w:rPr>
              <w:t>EHS</w:t>
            </w:r>
            <w:r w:rsidRPr="00992691">
              <w:rPr>
                <w:rFonts w:ascii="Arial" w:hAnsi="Arial" w:cs="Arial"/>
                <w:color w:val="000000"/>
              </w:rPr>
              <w:t>.</w:t>
            </w:r>
          </w:p>
        </w:tc>
      </w:tr>
    </w:tbl>
    <w:p w:rsidR="00EE36F7" w:rsidRPr="00992691" w:rsidRDefault="00EE36F7" w:rsidP="00EE36F7">
      <w:pPr>
        <w:rPr>
          <w:rFonts w:ascii="Arial" w:hAnsi="Arial" w:cs="Arial"/>
          <w:b/>
          <w:color w:val="000000"/>
        </w:rPr>
      </w:pPr>
    </w:p>
    <w:p w:rsidR="003C2A5B" w:rsidRPr="00992691" w:rsidRDefault="003C2A5B" w:rsidP="00EE36F7">
      <w:pPr>
        <w:rPr>
          <w:rFonts w:ascii="Arial" w:hAnsi="Arial" w:cs="Arial"/>
          <w:b/>
          <w:color w:val="000000"/>
          <w:u w:val="single"/>
        </w:rPr>
      </w:pPr>
      <w:r w:rsidRPr="00992691">
        <w:rPr>
          <w:rFonts w:ascii="Arial" w:hAnsi="Arial" w:cs="Arial"/>
          <w:b/>
          <w:color w:val="000000"/>
          <w:u w:val="single"/>
        </w:rPr>
        <w:t>Waste Disposal Procedure</w:t>
      </w:r>
    </w:p>
    <w:p w:rsidR="00EB2751" w:rsidRDefault="00EB2751" w:rsidP="00EE36F7">
      <w:pPr>
        <w:rPr>
          <w:rFonts w:ascii="Arial" w:hAnsi="Arial" w:cs="Arial"/>
          <w:color w:val="000000"/>
        </w:rPr>
      </w:pPr>
    </w:p>
    <w:p w:rsidR="003B1FED" w:rsidRPr="003B1FED" w:rsidRDefault="003B1FED" w:rsidP="00EE36F7">
      <w:pPr>
        <w:rPr>
          <w:rFonts w:ascii="Arial" w:hAnsi="Arial" w:cs="Arial"/>
          <w:color w:val="000000"/>
        </w:rPr>
      </w:pPr>
      <w:r>
        <w:rPr>
          <w:rFonts w:ascii="Arial" w:hAnsi="Arial" w:cs="Arial"/>
          <w:color w:val="000000"/>
        </w:rPr>
        <w:t>See “Chemical Waste Disposal” in Sec. II of the UCSB Chemical Hygiene Plan.</w:t>
      </w:r>
    </w:p>
    <w:p w:rsidR="003B1FED" w:rsidRPr="00992691" w:rsidRDefault="003B1FED" w:rsidP="00EE36F7">
      <w:pPr>
        <w:rPr>
          <w:rFonts w:ascii="Arial" w:hAnsi="Arial" w:cs="Arial"/>
          <w:b/>
          <w:color w:val="000000"/>
        </w:rPr>
      </w:pPr>
    </w:p>
    <w:p w:rsidR="00210A63" w:rsidRPr="00992691" w:rsidRDefault="00210A63" w:rsidP="00EE36F7">
      <w:pPr>
        <w:rPr>
          <w:rFonts w:ascii="Arial" w:hAnsi="Arial" w:cs="Arial"/>
          <w:b/>
          <w:color w:val="000000"/>
          <w:u w:val="single"/>
        </w:rPr>
      </w:pPr>
    </w:p>
    <w:p w:rsidR="003C2A5B" w:rsidRPr="00992691" w:rsidRDefault="003C2A5B" w:rsidP="00EE36F7">
      <w:pPr>
        <w:rPr>
          <w:rFonts w:ascii="Arial" w:hAnsi="Arial" w:cs="Arial"/>
          <w:b/>
          <w:color w:val="000000"/>
          <w:u w:val="single"/>
        </w:rPr>
      </w:pPr>
      <w:r w:rsidRPr="00992691">
        <w:rPr>
          <w:rFonts w:ascii="Arial" w:hAnsi="Arial" w:cs="Arial"/>
          <w:b/>
          <w:color w:val="000000"/>
          <w:u w:val="single"/>
        </w:rPr>
        <w:t>Safety Data Sheet (SDS) Location</w:t>
      </w:r>
    </w:p>
    <w:p w:rsidR="005E71B0" w:rsidRPr="00992691" w:rsidRDefault="005E71B0" w:rsidP="00EE36F7">
      <w:pPr>
        <w:rPr>
          <w:rFonts w:ascii="Arial" w:hAnsi="Arial" w:cs="Arial"/>
          <w:b/>
          <w:color w:val="000000"/>
        </w:rPr>
      </w:pPr>
    </w:p>
    <w:p w:rsidR="003C2A5B" w:rsidRPr="00992691" w:rsidRDefault="003C2A5B" w:rsidP="00EE36F7">
      <w:pPr>
        <w:rPr>
          <w:rFonts w:ascii="Arial" w:hAnsi="Arial" w:cs="Arial"/>
          <w:color w:val="000000"/>
        </w:rPr>
      </w:pPr>
      <w:bookmarkStart w:id="1" w:name="HideArea"/>
      <w:r w:rsidRPr="00992691">
        <w:rPr>
          <w:rFonts w:ascii="Arial" w:hAnsi="Arial" w:cs="Arial"/>
          <w:color w:val="000000"/>
        </w:rPr>
        <w:t>Online SDS</w:t>
      </w:r>
      <w:r w:rsidR="00B51AD8" w:rsidRPr="00992691">
        <w:rPr>
          <w:rFonts w:ascii="Arial" w:hAnsi="Arial" w:cs="Arial"/>
          <w:color w:val="000000"/>
        </w:rPr>
        <w:t>s</w:t>
      </w:r>
      <w:r w:rsidRPr="00992691">
        <w:rPr>
          <w:rFonts w:ascii="Arial" w:hAnsi="Arial" w:cs="Arial"/>
          <w:color w:val="000000"/>
        </w:rPr>
        <w:t xml:space="preserve"> can be accessed at</w:t>
      </w:r>
      <w:r w:rsidR="00D36A3D" w:rsidRPr="00992691">
        <w:rPr>
          <w:rFonts w:ascii="Arial" w:hAnsi="Arial" w:cs="Arial"/>
          <w:color w:val="000000"/>
        </w:rPr>
        <w:t xml:space="preserve"> </w:t>
      </w:r>
      <w:hyperlink r:id="rId13" w:history="1">
        <w:r w:rsidR="003B1FED" w:rsidRPr="000B75AC">
          <w:rPr>
            <w:rStyle w:val="Hyperlink"/>
            <w:rFonts w:ascii="Arial" w:eastAsia="Calibri" w:hAnsi="Arial" w:cs="Arial"/>
          </w:rPr>
          <w:t>http://ehs.ucsb.edu/labsafety/msds</w:t>
        </w:r>
      </w:hyperlink>
    </w:p>
    <w:bookmarkEnd w:id="1"/>
    <w:p w:rsidR="00B51AD8" w:rsidRPr="00992691" w:rsidRDefault="00B51AD8" w:rsidP="00EE36F7">
      <w:pPr>
        <w:autoSpaceDE w:val="0"/>
        <w:autoSpaceDN w:val="0"/>
        <w:adjustRightInd w:val="0"/>
        <w:rPr>
          <w:rFonts w:ascii="Arial" w:hAnsi="Arial" w:cs="Arial"/>
          <w:b/>
          <w:color w:val="000000"/>
          <w:u w:val="single"/>
        </w:rPr>
      </w:pPr>
    </w:p>
    <w:p w:rsidR="000C7976" w:rsidRDefault="000C7976" w:rsidP="000C7976">
      <w:pPr>
        <w:keepNext/>
        <w:spacing w:after="200" w:line="276" w:lineRule="auto"/>
        <w:contextualSpacing/>
        <w:jc w:val="both"/>
        <w:outlineLvl w:val="0"/>
        <w:rPr>
          <w:rFonts w:ascii="Arial" w:hAnsi="Arial" w:cs="Arial"/>
          <w:b/>
          <w:color w:val="000000"/>
          <w:u w:val="single"/>
        </w:rPr>
      </w:pPr>
    </w:p>
    <w:p w:rsidR="000C7976" w:rsidRPr="000C7976" w:rsidRDefault="000C7976" w:rsidP="000C7976">
      <w:pPr>
        <w:keepNext/>
        <w:spacing w:after="200" w:line="276" w:lineRule="auto"/>
        <w:contextualSpacing/>
        <w:jc w:val="both"/>
        <w:outlineLvl w:val="0"/>
        <w:rPr>
          <w:rFonts w:ascii="Arial" w:eastAsia="Calibri" w:hAnsi="Arial" w:cs="Arial"/>
          <w:b/>
        </w:rPr>
      </w:pPr>
      <w:r w:rsidRPr="000C7976">
        <w:rPr>
          <w:rFonts w:ascii="Arial" w:eastAsia="Calibri" w:hAnsi="Arial" w:cs="Arial"/>
          <w:b/>
        </w:rPr>
        <w:t>PRIOR APPROVAL/REVIEW REQUIRED</w:t>
      </w:r>
    </w:p>
    <w:p w:rsidR="000C7976" w:rsidRPr="000C7976" w:rsidRDefault="000C7976" w:rsidP="000C7976">
      <w:pPr>
        <w:spacing w:before="120" w:after="120" w:line="276" w:lineRule="auto"/>
        <w:rPr>
          <w:rFonts w:ascii="Arial" w:eastAsia="Calibri" w:hAnsi="Arial" w:cs="Arial"/>
          <w:color w:val="FF0000"/>
        </w:rPr>
      </w:pPr>
      <w:r w:rsidRPr="000C7976">
        <w:rPr>
          <w:rFonts w:ascii="Arial" w:eastAsia="Calibri" w:hAnsi="Arial" w:cs="Arial"/>
          <w:color w:val="FF0000"/>
        </w:rPr>
        <w:t>As they deem necessary, the PI/supervisor should insert here any prior approval or review needed, before an individual can do the operation.</w:t>
      </w:r>
    </w:p>
    <w:p w:rsidR="000C7976" w:rsidRPr="000C7976" w:rsidRDefault="000C7976" w:rsidP="000C7976">
      <w:pPr>
        <w:spacing w:after="200"/>
        <w:rPr>
          <w:rFonts w:ascii="Arial" w:eastAsia="Calibri" w:hAnsi="Arial" w:cs="Arial"/>
        </w:rPr>
      </w:pPr>
    </w:p>
    <w:p w:rsidR="000C7976" w:rsidRPr="000C7976" w:rsidRDefault="000C7976" w:rsidP="000C7976">
      <w:pPr>
        <w:keepNext/>
        <w:spacing w:after="200" w:line="276" w:lineRule="auto"/>
        <w:contextualSpacing/>
        <w:jc w:val="both"/>
        <w:outlineLvl w:val="0"/>
        <w:rPr>
          <w:rFonts w:ascii="Arial" w:eastAsia="Calibri" w:hAnsi="Arial" w:cs="Arial"/>
          <w:b/>
        </w:rPr>
      </w:pPr>
      <w:r w:rsidRPr="000C7976">
        <w:rPr>
          <w:rFonts w:ascii="Arial" w:eastAsia="Calibri" w:hAnsi="Arial" w:cs="Arial"/>
          <w:b/>
        </w:rPr>
        <w:t xml:space="preserve">DESIGNATED AREA </w:t>
      </w:r>
    </w:p>
    <w:p w:rsidR="000C7976" w:rsidRDefault="000C7976" w:rsidP="000C7976">
      <w:pPr>
        <w:spacing w:before="120" w:after="200" w:line="276" w:lineRule="auto"/>
        <w:rPr>
          <w:rFonts w:ascii="Arial" w:eastAsia="Calibri" w:hAnsi="Arial" w:cs="Arial"/>
          <w:color w:val="FF0000"/>
        </w:rPr>
      </w:pPr>
      <w:r w:rsidRPr="000C7976">
        <w:rPr>
          <w:rFonts w:ascii="Arial" w:eastAsia="Calibri" w:hAnsi="Arial" w:cs="Arial"/>
          <w:color w:val="FF0000"/>
        </w:rPr>
        <w:t>As they deem necessary, the PI/supervisor should insert here any information about whether a special use-area is designated for this material/process.</w:t>
      </w:r>
    </w:p>
    <w:p w:rsidR="000C7976" w:rsidRDefault="000C7976" w:rsidP="000C7976">
      <w:pPr>
        <w:spacing w:before="120" w:after="200" w:line="276" w:lineRule="auto"/>
        <w:rPr>
          <w:rFonts w:ascii="Arial" w:eastAsia="Calibri" w:hAnsi="Arial" w:cs="Arial"/>
          <w:color w:val="FF0000"/>
        </w:rPr>
      </w:pPr>
    </w:p>
    <w:p w:rsidR="00C3190B" w:rsidRPr="00C3190B" w:rsidRDefault="00C3190B" w:rsidP="00C3190B">
      <w:pPr>
        <w:spacing w:after="200"/>
        <w:contextualSpacing/>
        <w:rPr>
          <w:rFonts w:ascii="Arial" w:eastAsia="Calibri" w:hAnsi="Arial" w:cs="Arial"/>
          <w:i/>
        </w:rPr>
      </w:pPr>
      <w:r w:rsidRPr="00C3190B">
        <w:rPr>
          <w:rFonts w:ascii="Arial" w:eastAsia="Calibri" w:hAnsi="Arial" w:cs="Arial"/>
          <w:b/>
        </w:rPr>
        <w:t>LAB-SPECIFIC INFORMATION (required</w:t>
      </w:r>
      <w:proofErr w:type="gramStart"/>
      <w:r w:rsidRPr="00C3190B">
        <w:rPr>
          <w:rFonts w:ascii="Arial" w:eastAsia="Calibri" w:hAnsi="Arial" w:cs="Arial"/>
          <w:b/>
        </w:rPr>
        <w:t xml:space="preserve">)  </w:t>
      </w:r>
      <w:r w:rsidRPr="00C3190B">
        <w:rPr>
          <w:rFonts w:ascii="Arial" w:eastAsia="Calibri" w:hAnsi="Arial" w:cs="Arial"/>
          <w:b/>
          <w:i/>
        </w:rPr>
        <w:t>(</w:t>
      </w:r>
      <w:proofErr w:type="gramEnd"/>
      <w:hyperlink r:id="rId14" w:history="1">
        <w:r w:rsidRPr="00C3190B">
          <w:rPr>
            <w:rFonts w:ascii="Arial" w:eastAsia="Calibri" w:hAnsi="Arial" w:cs="Arial"/>
            <w:i/>
            <w:color w:val="0000FF"/>
            <w:u w:val="single"/>
          </w:rPr>
          <w:t>Examples</w:t>
        </w:r>
      </w:hyperlink>
      <w:r w:rsidRPr="00C3190B">
        <w:rPr>
          <w:rFonts w:ascii="Arial" w:eastAsia="Calibri" w:hAnsi="Arial" w:cs="Arial"/>
          <w:i/>
        </w:rPr>
        <w:t xml:space="preserve"> </w:t>
      </w:r>
      <w:r w:rsidRPr="00C3190B">
        <w:rPr>
          <w:rFonts w:ascii="Arial" w:eastAsia="Calibri" w:hAnsi="Arial" w:cs="Arial"/>
          <w:b/>
          <w:i/>
        </w:rPr>
        <w:t>of appropriate content)</w:t>
      </w:r>
    </w:p>
    <w:p w:rsidR="00C3190B" w:rsidRPr="00C3190B" w:rsidRDefault="00C3190B" w:rsidP="00C3190B">
      <w:pPr>
        <w:keepNext/>
        <w:contextualSpacing/>
        <w:jc w:val="both"/>
        <w:outlineLvl w:val="0"/>
        <w:rPr>
          <w:rFonts w:ascii="Arial" w:eastAsia="Calibri" w:hAnsi="Arial" w:cs="Arial"/>
          <w:color w:val="FF0000"/>
        </w:rPr>
      </w:pPr>
      <w:r w:rsidRPr="00C3190B">
        <w:rPr>
          <w:rFonts w:ascii="Arial" w:eastAsia="Calibri" w:hAnsi="Arial" w:cs="Arial"/>
          <w:color w:val="FF0000"/>
        </w:rPr>
        <w:t>Add appropriate lab-specific information here describing how this material(s) is generally used.  E.g., name of protocol, typical frequency done, quantities used, temperature and any additional safety measures, etc.</w:t>
      </w:r>
    </w:p>
    <w:p w:rsidR="00C3190B" w:rsidRPr="00C3190B" w:rsidRDefault="00C3190B" w:rsidP="00C3190B">
      <w:pPr>
        <w:rPr>
          <w:rFonts w:ascii="Arial" w:eastAsia="Calibri" w:hAnsi="Arial" w:cs="Arial"/>
          <w:color w:val="000000"/>
        </w:rPr>
      </w:pPr>
    </w:p>
    <w:p w:rsidR="00C3190B" w:rsidRPr="00C3190B" w:rsidRDefault="00C3190B" w:rsidP="00C3190B">
      <w:pPr>
        <w:rPr>
          <w:rFonts w:ascii="Arial" w:eastAsia="Calibri" w:hAnsi="Arial" w:cs="Arial"/>
          <w:color w:val="000000"/>
          <w:highlight w:val="yellow"/>
        </w:rPr>
      </w:pPr>
    </w:p>
    <w:p w:rsidR="00C3190B" w:rsidRDefault="00C3190B" w:rsidP="000C7976">
      <w:pPr>
        <w:spacing w:before="120" w:after="200" w:line="276" w:lineRule="auto"/>
        <w:rPr>
          <w:rFonts w:ascii="Arial" w:eastAsia="Calibri" w:hAnsi="Arial" w:cs="Arial"/>
          <w:color w:val="FF0000"/>
        </w:rPr>
      </w:pPr>
    </w:p>
    <w:p w:rsidR="0040246D" w:rsidRDefault="0040246D">
      <w:pPr>
        <w:rPr>
          <w:rFonts w:ascii="Arial" w:eastAsia="Calibri" w:hAnsi="Arial" w:cs="Arial"/>
          <w:color w:val="FF0000"/>
        </w:rPr>
      </w:pPr>
      <w:r>
        <w:rPr>
          <w:rFonts w:ascii="Arial" w:hAnsi="Arial" w:cs="Arial"/>
          <w:color w:val="FF0000"/>
        </w:rPr>
        <w:br w:type="page"/>
      </w:r>
    </w:p>
    <w:p w:rsidR="00967544" w:rsidRDefault="00967544" w:rsidP="003B1FED">
      <w:pPr>
        <w:pStyle w:val="BodyText"/>
        <w:rPr>
          <w:rFonts w:ascii="Arial" w:hAnsi="Arial" w:cs="Arial"/>
          <w:color w:val="FF0000"/>
          <w:sz w:val="24"/>
          <w:szCs w:val="24"/>
        </w:rPr>
      </w:pPr>
    </w:p>
    <w:p w:rsidR="00441A72" w:rsidRPr="00992691" w:rsidRDefault="00BA109C" w:rsidP="00BA109C">
      <w:pPr>
        <w:rPr>
          <w:rFonts w:ascii="Arial" w:hAnsi="Arial" w:cs="Arial"/>
          <w:b/>
          <w:color w:val="000000"/>
        </w:rPr>
      </w:pPr>
      <w:r>
        <w:rPr>
          <w:rFonts w:ascii="Arial" w:hAnsi="Arial" w:cs="Arial"/>
          <w:b/>
          <w:color w:val="000000"/>
        </w:rPr>
        <w:t>APPENDIX A</w:t>
      </w:r>
      <w:r w:rsidR="00441A72" w:rsidRPr="00992691">
        <w:rPr>
          <w:rFonts w:ascii="Arial" w:hAnsi="Arial" w:cs="Arial"/>
          <w:b/>
          <w:color w:val="000000"/>
        </w:rPr>
        <w:t>:</w:t>
      </w:r>
    </w:p>
    <w:p w:rsidR="00441A72" w:rsidRPr="00992691" w:rsidRDefault="00E7580E" w:rsidP="00441A72">
      <w:pPr>
        <w:jc w:val="center"/>
        <w:rPr>
          <w:rFonts w:ascii="Arial" w:hAnsi="Arial" w:cs="Arial"/>
          <w:b/>
          <w:color w:val="000000"/>
        </w:rPr>
      </w:pPr>
      <w:r w:rsidRPr="00992691">
        <w:rPr>
          <w:rFonts w:ascii="Arial" w:hAnsi="Arial" w:cs="Arial"/>
          <w:b/>
          <w:color w:val="000000"/>
        </w:rPr>
        <w:t>Hazardous Gas Classification Table</w:t>
      </w:r>
    </w:p>
    <w:p w:rsidR="00596600" w:rsidRPr="00992691" w:rsidRDefault="00BA109C" w:rsidP="00441A72">
      <w:pPr>
        <w:jc w:val="center"/>
        <w:rPr>
          <w:rFonts w:ascii="Arial" w:hAnsi="Arial" w:cs="Arial"/>
          <w:b/>
          <w:color w:val="000000"/>
        </w:rPr>
      </w:pPr>
      <w:r>
        <w:rPr>
          <w:rFonts w:ascii="Arial" w:hAnsi="Arial" w:cs="Arial"/>
          <w:b/>
          <w:color w:val="000000"/>
        </w:rPr>
        <w:t>(</w:t>
      </w:r>
      <w:r w:rsidR="00746C41">
        <w:rPr>
          <w:rFonts w:ascii="Arial" w:hAnsi="Arial" w:cs="Arial"/>
          <w:b/>
          <w:color w:val="000000"/>
        </w:rPr>
        <w:t xml:space="preserve">Because of their acute toxicity and high level of regulatory oversight, the </w:t>
      </w:r>
      <w:r>
        <w:rPr>
          <w:rFonts w:ascii="Arial" w:hAnsi="Arial" w:cs="Arial"/>
          <w:b/>
          <w:color w:val="000000"/>
        </w:rPr>
        <w:t>gases listed here should</w:t>
      </w:r>
      <w:r w:rsidR="00596600" w:rsidRPr="00992691">
        <w:rPr>
          <w:rFonts w:ascii="Arial" w:hAnsi="Arial" w:cs="Arial"/>
          <w:b/>
          <w:color w:val="000000"/>
        </w:rPr>
        <w:t xml:space="preserve"> </w:t>
      </w:r>
      <w:r w:rsidR="00596600" w:rsidRPr="00746C41">
        <w:rPr>
          <w:rFonts w:ascii="Arial" w:hAnsi="Arial" w:cs="Arial"/>
          <w:b/>
          <w:color w:val="000000"/>
          <w:u w:val="single"/>
        </w:rPr>
        <w:t>not</w:t>
      </w:r>
      <w:r w:rsidR="00596600" w:rsidRPr="00992691">
        <w:rPr>
          <w:rFonts w:ascii="Arial" w:hAnsi="Arial" w:cs="Arial"/>
          <w:b/>
          <w:color w:val="000000"/>
        </w:rPr>
        <w:t xml:space="preserve"> use this</w:t>
      </w:r>
      <w:r w:rsidR="00746C41">
        <w:rPr>
          <w:rFonts w:ascii="Arial" w:hAnsi="Arial" w:cs="Arial"/>
          <w:b/>
          <w:color w:val="000000"/>
        </w:rPr>
        <w:t xml:space="preserve"> generic</w:t>
      </w:r>
      <w:r w:rsidR="00596600" w:rsidRPr="00992691">
        <w:rPr>
          <w:rFonts w:ascii="Arial" w:hAnsi="Arial" w:cs="Arial"/>
          <w:b/>
          <w:color w:val="000000"/>
        </w:rPr>
        <w:t xml:space="preserve"> SOP, but rather a gas-specific version</w:t>
      </w:r>
      <w:r>
        <w:rPr>
          <w:rFonts w:ascii="Arial" w:hAnsi="Arial" w:cs="Arial"/>
          <w:b/>
          <w:color w:val="000000"/>
        </w:rPr>
        <w:t xml:space="preserve"> – contact EH&amp;S</w:t>
      </w:r>
      <w:r w:rsidR="00596600" w:rsidRPr="00992691">
        <w:rPr>
          <w:rFonts w:ascii="Arial" w:hAnsi="Arial" w:cs="Arial"/>
          <w:b/>
          <w:color w:val="000000"/>
        </w:rPr>
        <w:t>)</w:t>
      </w:r>
    </w:p>
    <w:p w:rsidR="00E7580E" w:rsidRPr="00992691" w:rsidRDefault="00E7580E" w:rsidP="00E7580E">
      <w:pPr>
        <w:rPr>
          <w:rFonts w:ascii="Arial" w:hAnsi="Arial" w:cs="Arial"/>
          <w:b/>
        </w:rPr>
      </w:pPr>
    </w:p>
    <w:tbl>
      <w:tblPr>
        <w:tblW w:w="4432" w:type="pct"/>
        <w:tblBorders>
          <w:top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90"/>
        <w:gridCol w:w="1479"/>
        <w:gridCol w:w="1608"/>
        <w:gridCol w:w="1003"/>
        <w:gridCol w:w="1016"/>
        <w:gridCol w:w="1233"/>
      </w:tblGrid>
      <w:tr w:rsidR="00C91A3D" w:rsidRPr="00992691" w:rsidTr="00C91A3D">
        <w:trPr>
          <w:cantSplit/>
          <w:tblHeader/>
        </w:trPr>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rsidR="00C91A3D" w:rsidRPr="00261AE7" w:rsidRDefault="00C91A3D" w:rsidP="007A0003">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Gas and Formula</w:t>
            </w:r>
          </w:p>
        </w:tc>
        <w:tc>
          <w:tcPr>
            <w:tcW w:w="857" w:type="pct"/>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rsidR="00C91A3D" w:rsidRPr="00261AE7" w:rsidRDefault="00C91A3D" w:rsidP="007A0003">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CAS and UN or NA No.</w:t>
            </w:r>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rsidR="00C91A3D" w:rsidRPr="00261AE7" w:rsidRDefault="00C91A3D" w:rsidP="007A0003">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UBC / CFC Class</w:t>
            </w:r>
            <w:hyperlink r:id="rId15" w:anchor="1" w:history="1">
              <w:r w:rsidRPr="00261AE7">
                <w:rPr>
                  <w:rStyle w:val="Hyperlink"/>
                  <w:rFonts w:ascii="Arial" w:hAnsi="Arial" w:cs="Arial"/>
                  <w:b/>
                  <w:bCs/>
                  <w:color w:val="auto"/>
                  <w:sz w:val="20"/>
                  <w:szCs w:val="20"/>
                  <w:vertAlign w:val="superscript"/>
                </w:rPr>
                <w:t>1</w:t>
              </w:r>
            </w:hyperlink>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rsidR="00C91A3D" w:rsidRPr="00261AE7" w:rsidRDefault="00C91A3D" w:rsidP="00C91A3D">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IDLH</w:t>
            </w:r>
            <w:hyperlink r:id="rId16" w:anchor="3" w:history="1">
              <w:r w:rsidRPr="00261AE7">
                <w:rPr>
                  <w:rStyle w:val="Hyperlink"/>
                  <w:rFonts w:ascii="Arial" w:hAnsi="Arial" w:cs="Arial"/>
                  <w:b/>
                  <w:bCs/>
                  <w:color w:val="auto"/>
                  <w:sz w:val="20"/>
                  <w:szCs w:val="20"/>
                  <w:vertAlign w:val="superscript"/>
                </w:rPr>
                <w:t>2</w:t>
              </w:r>
            </w:hyperlink>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rsidR="00C91A3D" w:rsidRPr="00261AE7" w:rsidRDefault="00C91A3D" w:rsidP="00C91A3D">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LC50</w:t>
            </w:r>
            <w:hyperlink r:id="rId17" w:anchor="4" w:history="1">
              <w:r w:rsidRPr="00261AE7">
                <w:rPr>
                  <w:rStyle w:val="Hyperlink"/>
                  <w:rFonts w:ascii="Arial" w:hAnsi="Arial" w:cs="Arial"/>
                  <w:b/>
                  <w:bCs/>
                  <w:color w:val="auto"/>
                  <w:sz w:val="20"/>
                  <w:szCs w:val="20"/>
                  <w:vertAlign w:val="superscript"/>
                </w:rPr>
                <w:t>3</w:t>
              </w:r>
            </w:hyperlink>
          </w:p>
        </w:tc>
        <w:tc>
          <w:tcPr>
            <w:tcW w:w="0" w:type="auto"/>
            <w:tcBorders>
              <w:top w:val="single" w:sz="6" w:space="0" w:color="auto"/>
              <w:left w:val="single" w:sz="6" w:space="0" w:color="auto"/>
              <w:bottom w:val="single" w:sz="24" w:space="0" w:color="auto"/>
              <w:right w:val="single" w:sz="6" w:space="0" w:color="auto"/>
            </w:tcBorders>
            <w:shd w:val="clear" w:color="auto" w:fill="8DB3E2" w:themeFill="text2" w:themeFillTint="66"/>
            <w:tcMar>
              <w:top w:w="30" w:type="dxa"/>
              <w:left w:w="75" w:type="dxa"/>
              <w:bottom w:w="30" w:type="dxa"/>
              <w:right w:w="300" w:type="dxa"/>
            </w:tcMar>
            <w:hideMark/>
          </w:tcPr>
          <w:p w:rsidR="00C91A3D" w:rsidRPr="00261AE7" w:rsidRDefault="00C91A3D" w:rsidP="00C91A3D">
            <w:pPr>
              <w:spacing w:line="240" w:lineRule="atLeast"/>
              <w:jc w:val="center"/>
              <w:rPr>
                <w:rFonts w:ascii="Arial" w:hAnsi="Arial" w:cs="Arial"/>
                <w:sz w:val="20"/>
                <w:szCs w:val="20"/>
              </w:rPr>
            </w:pPr>
            <w:r w:rsidRPr="00261AE7">
              <w:rPr>
                <w:rStyle w:val="Strong"/>
                <w:rFonts w:ascii="Arial" w:eastAsia="ヒラギノ角ゴ Pro W3" w:hAnsi="Arial" w:cs="Arial"/>
                <w:sz w:val="20"/>
                <w:szCs w:val="20"/>
              </w:rPr>
              <w:t>PEL</w:t>
            </w:r>
            <w:hyperlink r:id="rId18" w:anchor="5" w:history="1">
              <w:r w:rsidRPr="00261AE7">
                <w:rPr>
                  <w:rStyle w:val="Hyperlink"/>
                  <w:rFonts w:ascii="Arial" w:hAnsi="Arial" w:cs="Arial"/>
                  <w:b/>
                  <w:bCs/>
                  <w:color w:val="auto"/>
                  <w:sz w:val="20"/>
                  <w:szCs w:val="20"/>
                  <w:vertAlign w:val="superscript"/>
                </w:rPr>
                <w:t>4</w:t>
              </w:r>
            </w:hyperlink>
          </w:p>
        </w:tc>
      </w:tr>
      <w:tr w:rsidR="00C91A3D" w:rsidRPr="00D93CFA" w:rsidTr="00C91A3D">
        <w:trPr>
          <w:cantSplit/>
        </w:trPr>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Ammonia – NH</w:t>
            </w:r>
            <w:r w:rsidRPr="00D93CFA">
              <w:rPr>
                <w:rFonts w:ascii="Arial" w:hAnsi="Arial" w:cs="Arial"/>
                <w:color w:val="000000"/>
                <w:sz w:val="20"/>
                <w:szCs w:val="20"/>
                <w:vertAlign w:val="subscript"/>
              </w:rPr>
              <w:t>3</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7664–41–7, UN1005</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19" w:anchor="6" w:history="1">
              <w:r w:rsidRPr="00D93CFA">
                <w:rPr>
                  <w:rStyle w:val="Hyperlink"/>
                  <w:rFonts w:ascii="Arial" w:hAnsi="Arial" w:cs="Arial"/>
                  <w:color w:val="034F80"/>
                  <w:sz w:val="20"/>
                  <w:szCs w:val="20"/>
                  <w:vertAlign w:val="superscript"/>
                </w:rPr>
                <w:t>5,6</w:t>
              </w:r>
            </w:hyperlink>
            <w:r w:rsidRPr="00D93CFA">
              <w:rPr>
                <w:rFonts w:ascii="Arial" w:hAnsi="Arial" w:cs="Arial"/>
                <w:color w:val="000000"/>
                <w:sz w:val="20"/>
                <w:szCs w:val="20"/>
              </w:rPr>
              <w:t>,</w:t>
            </w:r>
            <w:r w:rsidRPr="00D93CFA">
              <w:rPr>
                <w:rFonts w:ascii="Arial" w:hAnsi="Arial" w:cs="Arial"/>
                <w:color w:val="000000"/>
                <w:sz w:val="20"/>
                <w:szCs w:val="20"/>
              </w:rPr>
              <w:br/>
              <w:t>flammable</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300 ppm</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4000 ppm</w:t>
            </w:r>
          </w:p>
        </w:tc>
        <w:tc>
          <w:tcPr>
            <w:tcW w:w="0" w:type="auto"/>
            <w:tcBorders>
              <w:top w:val="single" w:sz="24"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Arsine – AsH</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7784–42–1, UN2188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Boron </w:t>
            </w:r>
            <w:proofErr w:type="spellStart"/>
            <w:r w:rsidRPr="00D93CFA">
              <w:rPr>
                <w:rFonts w:ascii="Arial" w:hAnsi="Arial" w:cs="Arial"/>
                <w:color w:val="000000"/>
                <w:sz w:val="20"/>
                <w:szCs w:val="20"/>
              </w:rPr>
              <w:t>Tribromide</w:t>
            </w:r>
            <w:proofErr w:type="spellEnd"/>
            <w:r w:rsidRPr="00D93CFA">
              <w:rPr>
                <w:rFonts w:ascii="Arial" w:hAnsi="Arial" w:cs="Arial"/>
                <w:color w:val="000000"/>
                <w:sz w:val="20"/>
                <w:szCs w:val="20"/>
              </w:rPr>
              <w:t xml:space="preserve"> – Bbr</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10294–33–4, UN2692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380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 ppm</w:t>
            </w:r>
            <w:hyperlink r:id="rId20"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Boron </w:t>
            </w:r>
            <w:proofErr w:type="spellStart"/>
            <w:r w:rsidRPr="00D93CFA">
              <w:rPr>
                <w:rFonts w:ascii="Arial" w:hAnsi="Arial" w:cs="Arial"/>
                <w:color w:val="000000"/>
                <w:sz w:val="20"/>
                <w:szCs w:val="20"/>
              </w:rPr>
              <w:t>Trichloride</w:t>
            </w:r>
            <w:proofErr w:type="spellEnd"/>
            <w:r w:rsidRPr="00D93CFA">
              <w:rPr>
                <w:rFonts w:ascii="Arial" w:hAnsi="Arial" w:cs="Arial"/>
                <w:color w:val="000000"/>
                <w:sz w:val="20"/>
                <w:szCs w:val="20"/>
              </w:rPr>
              <w:t xml:space="preserve"> – BCl</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10294–34–5, UN1741</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21"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25 ppm</w:t>
            </w:r>
            <w:hyperlink r:id="rId22"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2541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Boron </w:t>
            </w:r>
            <w:proofErr w:type="spellStart"/>
            <w:r w:rsidRPr="00D93CFA">
              <w:rPr>
                <w:rFonts w:ascii="Arial" w:hAnsi="Arial" w:cs="Arial"/>
                <w:color w:val="000000"/>
                <w:sz w:val="20"/>
                <w:szCs w:val="20"/>
              </w:rPr>
              <w:t>Trifluoride</w:t>
            </w:r>
            <w:proofErr w:type="spellEnd"/>
            <w:r w:rsidRPr="00D93CFA">
              <w:rPr>
                <w:rFonts w:ascii="Arial" w:hAnsi="Arial" w:cs="Arial"/>
                <w:color w:val="000000"/>
                <w:sz w:val="20"/>
                <w:szCs w:val="20"/>
              </w:rPr>
              <w:t xml:space="preserve"> – BF</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7637–07–2, UN1008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806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 ppm</w:t>
            </w:r>
            <w:hyperlink r:id="rId23"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Bromine – Br</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7726–95–6, UN1744</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corrosive,</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Carbon Monoxide – CO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630–08–0, UN1016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Flammable</w:t>
            </w:r>
            <w:hyperlink r:id="rId24"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1200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3760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Chlorine – Cl</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7782–50–5, UN1017</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293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 ppm</w:t>
            </w:r>
            <w:hyperlink r:id="rId25"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Chlorine Dioxide – ClO</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10049–04–4, NA9191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Chlorine </w:t>
            </w:r>
            <w:proofErr w:type="spellStart"/>
            <w:r w:rsidRPr="00D93CFA">
              <w:rPr>
                <w:rFonts w:ascii="Arial" w:hAnsi="Arial" w:cs="Arial"/>
                <w:color w:val="000000"/>
                <w:sz w:val="20"/>
                <w:szCs w:val="20"/>
              </w:rPr>
              <w:t>Trifluoride</w:t>
            </w:r>
            <w:proofErr w:type="spellEnd"/>
            <w:r w:rsidRPr="00D93CFA">
              <w:rPr>
                <w:rFonts w:ascii="Arial" w:hAnsi="Arial" w:cs="Arial"/>
                <w:color w:val="000000"/>
                <w:sz w:val="20"/>
                <w:szCs w:val="20"/>
              </w:rPr>
              <w:t xml:space="preserve"> – ClF</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7790–91–2, UN1749</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299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0.1 ppm</w:t>
            </w:r>
            <w:hyperlink r:id="rId26"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proofErr w:type="spellStart"/>
            <w:r w:rsidRPr="00D93CFA">
              <w:rPr>
                <w:rFonts w:ascii="Arial" w:hAnsi="Arial" w:cs="Arial"/>
                <w:color w:val="000000"/>
                <w:sz w:val="20"/>
                <w:szCs w:val="20"/>
              </w:rPr>
              <w:t>Diborane</w:t>
            </w:r>
            <w:proofErr w:type="spellEnd"/>
            <w:r w:rsidRPr="00D93CFA">
              <w:rPr>
                <w:rFonts w:ascii="Arial" w:hAnsi="Arial" w:cs="Arial"/>
                <w:color w:val="000000"/>
                <w:sz w:val="20"/>
                <w:szCs w:val="20"/>
              </w:rPr>
              <w:t xml:space="preserve"> – B</w:t>
            </w:r>
            <w:r w:rsidRPr="00D93CFA">
              <w:rPr>
                <w:rFonts w:ascii="Arial" w:hAnsi="Arial" w:cs="Arial"/>
                <w:color w:val="000000"/>
                <w:sz w:val="20"/>
                <w:szCs w:val="20"/>
                <w:vertAlign w:val="subscript"/>
              </w:rPr>
              <w:t>2</w:t>
            </w:r>
            <w:r w:rsidRPr="00D93CFA">
              <w:rPr>
                <w:rFonts w:ascii="Arial" w:hAnsi="Arial" w:cs="Arial"/>
                <w:color w:val="000000"/>
                <w:sz w:val="20"/>
                <w:szCs w:val="20"/>
              </w:rPr>
              <w:t>H</w:t>
            </w:r>
            <w:r w:rsidRPr="00D93CFA">
              <w:rPr>
                <w:rFonts w:ascii="Arial" w:hAnsi="Arial" w:cs="Arial"/>
                <w:color w:val="000000"/>
                <w:sz w:val="20"/>
                <w:szCs w:val="20"/>
                <w:vertAlign w:val="subscript"/>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19278–45–7, UN1911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80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proofErr w:type="spellStart"/>
            <w:r w:rsidRPr="00D93CFA">
              <w:rPr>
                <w:rFonts w:ascii="Arial" w:hAnsi="Arial" w:cs="Arial"/>
                <w:color w:val="000000"/>
                <w:sz w:val="20"/>
                <w:szCs w:val="20"/>
              </w:rPr>
              <w:t>Dichlorosilane</w:t>
            </w:r>
            <w:proofErr w:type="spellEnd"/>
            <w:r w:rsidRPr="00D93CFA">
              <w:rPr>
                <w:rFonts w:ascii="Arial" w:hAnsi="Arial" w:cs="Arial"/>
                <w:color w:val="000000"/>
                <w:sz w:val="20"/>
                <w:szCs w:val="20"/>
              </w:rPr>
              <w:t xml:space="preserve"> – SiH</w:t>
            </w:r>
            <w:r w:rsidRPr="00D93CFA">
              <w:rPr>
                <w:rFonts w:ascii="Arial" w:hAnsi="Arial" w:cs="Arial"/>
                <w:color w:val="000000"/>
                <w:sz w:val="20"/>
                <w:szCs w:val="20"/>
                <w:vertAlign w:val="subscript"/>
              </w:rPr>
              <w:t>2</w:t>
            </w:r>
            <w:r w:rsidRPr="00D93CFA">
              <w:rPr>
                <w:rFonts w:ascii="Arial" w:hAnsi="Arial" w:cs="Arial"/>
                <w:color w:val="000000"/>
                <w:sz w:val="20"/>
                <w:szCs w:val="20"/>
              </w:rPr>
              <w:t>Cl</w:t>
            </w:r>
            <w:r w:rsidRPr="00D93CFA">
              <w:rPr>
                <w:rFonts w:ascii="Arial" w:hAnsi="Arial" w:cs="Arial"/>
                <w:color w:val="000000"/>
                <w:sz w:val="20"/>
                <w:szCs w:val="20"/>
                <w:vertAlign w:val="subscript"/>
              </w:rPr>
              <w:t>2</w:t>
            </w:r>
            <w:r w:rsidRPr="00D93CFA">
              <w:rPr>
                <w:rStyle w:val="apple-converted-space"/>
                <w:rFonts w:ascii="Arial" w:hAnsi="Arial" w:cs="Arial"/>
                <w:color w:val="000000"/>
                <w:sz w:val="20"/>
                <w:szCs w:val="20"/>
              </w:rPr>
              <w:t> </w:t>
            </w:r>
            <w:r w:rsidRPr="00D93CFA">
              <w:rPr>
                <w:rFonts w:ascii="Arial" w:hAnsi="Arial" w:cs="Arial"/>
                <w:color w:val="000000"/>
                <w:sz w:val="20"/>
                <w:szCs w:val="20"/>
              </w:rPr>
              <w:t>(</w:t>
            </w:r>
            <w:proofErr w:type="spellStart"/>
            <w:r w:rsidRPr="00D93CFA">
              <w:rPr>
                <w:rFonts w:ascii="Arial" w:hAnsi="Arial" w:cs="Arial"/>
                <w:color w:val="000000"/>
                <w:sz w:val="20"/>
                <w:szCs w:val="20"/>
              </w:rPr>
              <w:t>HCl</w:t>
            </w:r>
            <w:proofErr w:type="spellEnd"/>
            <w:r w:rsidRPr="00D93CFA">
              <w:rPr>
                <w:rFonts w:ascii="Arial" w:hAnsi="Arial"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4109–96–0, UN2189</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314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27"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Ethylene Oxide – C</w:t>
            </w:r>
            <w:r w:rsidRPr="00D93CFA">
              <w:rPr>
                <w:rFonts w:ascii="Arial" w:hAnsi="Arial" w:cs="Arial"/>
                <w:color w:val="000000"/>
                <w:sz w:val="20"/>
                <w:szCs w:val="20"/>
                <w:vertAlign w:val="subscript"/>
              </w:rPr>
              <w:t>2</w:t>
            </w:r>
            <w:r w:rsidRPr="00D93CFA">
              <w:rPr>
                <w:rFonts w:ascii="Arial" w:hAnsi="Arial" w:cs="Arial"/>
                <w:color w:val="000000"/>
                <w:sz w:val="20"/>
                <w:szCs w:val="20"/>
              </w:rPr>
              <w:t>H</w:t>
            </w:r>
            <w:r w:rsidRPr="00D93CFA">
              <w:rPr>
                <w:rFonts w:ascii="Arial" w:hAnsi="Arial" w:cs="Arial"/>
                <w:color w:val="000000"/>
                <w:sz w:val="20"/>
                <w:szCs w:val="20"/>
                <w:vertAlign w:val="subscript"/>
              </w:rPr>
              <w:t>4</w:t>
            </w:r>
            <w:r w:rsidRPr="00D93CFA">
              <w:rPr>
                <w:rFonts w:ascii="Arial" w:hAnsi="Arial" w:cs="Arial"/>
                <w:color w:val="000000"/>
                <w:sz w:val="20"/>
                <w:szCs w:val="20"/>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75–21–8, UN1040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Flammable</w:t>
            </w:r>
            <w:hyperlink r:id="rId28"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800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4350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Fluorine – F</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7782–41–4, UN1045</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185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Germane – GeH</w:t>
            </w:r>
            <w:r w:rsidRPr="00D93CFA">
              <w:rPr>
                <w:rFonts w:ascii="Arial" w:hAnsi="Arial" w:cs="Arial"/>
                <w:color w:val="000000"/>
                <w:sz w:val="20"/>
                <w:szCs w:val="20"/>
                <w:vertAlign w:val="subscript"/>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7782–65–2, UN2192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6 ppm</w:t>
            </w:r>
            <w:hyperlink r:id="rId29"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622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0.2 ppm</w:t>
            </w:r>
            <w:hyperlink r:id="rId30" w:anchor="9" w:history="1">
              <w:r w:rsidRPr="00D93CFA">
                <w:rPr>
                  <w:rStyle w:val="Hyperlink"/>
                  <w:rFonts w:ascii="Arial" w:hAnsi="Arial" w:cs="Arial"/>
                  <w:color w:val="034F80"/>
                  <w:sz w:val="20"/>
                  <w:szCs w:val="20"/>
                  <w:vertAlign w:val="superscript"/>
                </w:rPr>
                <w:t>8</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Hydrogen Bromide – </w:t>
            </w:r>
            <w:proofErr w:type="spellStart"/>
            <w:r w:rsidRPr="00D93CFA">
              <w:rPr>
                <w:rFonts w:ascii="Arial" w:hAnsi="Arial" w:cs="Arial"/>
                <w:color w:val="000000"/>
                <w:sz w:val="20"/>
                <w:szCs w:val="20"/>
              </w:rPr>
              <w:t>HBr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10035–10–6, UN1048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31"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2860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Hydrogen Chloride – </w:t>
            </w:r>
            <w:proofErr w:type="spellStart"/>
            <w:r w:rsidRPr="00D93CFA">
              <w:rPr>
                <w:rFonts w:ascii="Arial" w:hAnsi="Arial" w:cs="Arial"/>
                <w:color w:val="000000"/>
                <w:sz w:val="20"/>
                <w:szCs w:val="20"/>
              </w:rPr>
              <w:t>HCl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7647–01–0, UN1050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32"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2810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33"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lastRenderedPageBreak/>
              <w:t>Hydrogen Cyanide – HCN</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74–90–8, UN1051</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Fluoride – HF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7664–39–3, UN1052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Selenide – H</w:t>
            </w:r>
            <w:r w:rsidRPr="00D93CFA">
              <w:rPr>
                <w:rFonts w:ascii="Arial" w:hAnsi="Arial" w:cs="Arial"/>
                <w:color w:val="000000"/>
                <w:sz w:val="20"/>
                <w:szCs w:val="20"/>
                <w:vertAlign w:val="subscript"/>
              </w:rPr>
              <w:t>2</w:t>
            </w:r>
            <w:r w:rsidRPr="00D93CFA">
              <w:rPr>
                <w:rFonts w:ascii="Arial" w:hAnsi="Arial" w:cs="Arial"/>
                <w:color w:val="000000"/>
                <w:sz w:val="20"/>
                <w:szCs w:val="20"/>
              </w:rPr>
              <w:t>Se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7783–07–5, UN2202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Hydrogen Sulfide – H</w:t>
            </w:r>
            <w:r w:rsidRPr="00D93CFA">
              <w:rPr>
                <w:rFonts w:ascii="Arial" w:hAnsi="Arial" w:cs="Arial"/>
                <w:color w:val="000000"/>
                <w:sz w:val="20"/>
                <w:szCs w:val="20"/>
                <w:vertAlign w:val="subscript"/>
              </w:rPr>
              <w:t>2</w:t>
            </w:r>
            <w:r w:rsidRPr="00D93CFA">
              <w:rPr>
                <w:rFonts w:ascii="Arial" w:hAnsi="Arial" w:cs="Arial"/>
                <w:color w:val="000000"/>
                <w:sz w:val="20"/>
                <w:szCs w:val="20"/>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7783–06–4, UN1053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712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Methyl Bromide – CH</w:t>
            </w:r>
            <w:r w:rsidRPr="00D93CFA">
              <w:rPr>
                <w:rFonts w:ascii="Arial" w:hAnsi="Arial" w:cs="Arial"/>
                <w:color w:val="000000"/>
                <w:sz w:val="20"/>
                <w:szCs w:val="20"/>
                <w:vertAlign w:val="subscript"/>
              </w:rPr>
              <w:t>3</w:t>
            </w:r>
            <w:r w:rsidRPr="00D93CFA">
              <w:rPr>
                <w:rFonts w:ascii="Arial" w:hAnsi="Arial" w:cs="Arial"/>
                <w:color w:val="000000"/>
                <w:sz w:val="20"/>
                <w:szCs w:val="20"/>
              </w:rPr>
              <w:t>Br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74–83–9, UN1062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1007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20 ppm</w:t>
            </w:r>
            <w:hyperlink r:id="rId34"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Methylisocyanate – CH</w:t>
            </w:r>
            <w:r w:rsidRPr="00D93CFA">
              <w:rPr>
                <w:rFonts w:ascii="Arial" w:hAnsi="Arial" w:cs="Arial"/>
                <w:color w:val="000000"/>
                <w:sz w:val="20"/>
                <w:szCs w:val="20"/>
                <w:vertAlign w:val="subscript"/>
              </w:rPr>
              <w:t>3</w:t>
            </w:r>
            <w:r w:rsidRPr="00D93CFA">
              <w:rPr>
                <w:rFonts w:ascii="Arial" w:hAnsi="Arial" w:cs="Arial"/>
                <w:color w:val="000000"/>
                <w:sz w:val="20"/>
                <w:szCs w:val="20"/>
              </w:rPr>
              <w:t>NCO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624–83–9, UN2480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0.02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Methyl </w:t>
            </w:r>
            <w:proofErr w:type="spellStart"/>
            <w:r w:rsidRPr="00D93CFA">
              <w:rPr>
                <w:rFonts w:ascii="Arial" w:hAnsi="Arial" w:cs="Arial"/>
                <w:color w:val="000000"/>
                <w:sz w:val="20"/>
                <w:szCs w:val="20"/>
              </w:rPr>
              <w:t>Mercaptan</w:t>
            </w:r>
            <w:proofErr w:type="spellEnd"/>
            <w:r w:rsidRPr="00D93CFA">
              <w:rPr>
                <w:rFonts w:ascii="Arial" w:hAnsi="Arial" w:cs="Arial"/>
                <w:color w:val="000000"/>
                <w:sz w:val="20"/>
                <w:szCs w:val="20"/>
              </w:rPr>
              <w:t xml:space="preserve"> – CH</w:t>
            </w:r>
            <w:r w:rsidRPr="00D93CFA">
              <w:rPr>
                <w:rFonts w:ascii="Arial" w:hAnsi="Arial" w:cs="Arial"/>
                <w:color w:val="000000"/>
                <w:sz w:val="20"/>
                <w:szCs w:val="20"/>
                <w:vertAlign w:val="subscript"/>
              </w:rPr>
              <w:t>3</w:t>
            </w:r>
            <w:r w:rsidRPr="00D93CFA">
              <w:rPr>
                <w:rFonts w:ascii="Arial" w:hAnsi="Arial" w:cs="Arial"/>
                <w:color w:val="000000"/>
                <w:sz w:val="20"/>
                <w:szCs w:val="20"/>
              </w:rPr>
              <w:t>SH</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74–93–1, UN1064</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10 ppm</w:t>
            </w:r>
            <w:hyperlink r:id="rId35"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Nickel Carbonyl – Ni(CO)</w:t>
            </w:r>
            <w:r w:rsidRPr="00D93CFA">
              <w:rPr>
                <w:rFonts w:ascii="Arial" w:hAnsi="Arial" w:cs="Arial"/>
                <w:color w:val="000000"/>
                <w:sz w:val="20"/>
                <w:szCs w:val="20"/>
                <w:vertAlign w:val="subscript"/>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13463–39–3, UN1259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18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Nitric Oxide – NO</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10102–43–9, UN1660</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Nitrogen Dioxide – NO</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10102–44–0, UN1067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36"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Phosgene – COCl</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75–44–5, UN1076</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Phosphine – PH</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7803–51–2, UN2199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pyrophoric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0.3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Phosphorus Oxychloride – POCl</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10025–87–3, UN1810</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0.96 ppm</w:t>
            </w:r>
            <w:hyperlink r:id="rId37"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96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0.1 ppm</w:t>
            </w:r>
            <w:hyperlink r:id="rId38" w:anchor="9" w:history="1">
              <w:r w:rsidRPr="00D93CFA">
                <w:rPr>
                  <w:rStyle w:val="Hyperlink"/>
                  <w:rFonts w:ascii="Arial" w:hAnsi="Arial" w:cs="Arial"/>
                  <w:color w:val="034F80"/>
                  <w:sz w:val="20"/>
                  <w:szCs w:val="20"/>
                  <w:vertAlign w:val="superscript"/>
                </w:rPr>
                <w:t>8</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Phosphorus </w:t>
            </w:r>
            <w:proofErr w:type="spellStart"/>
            <w:r w:rsidRPr="00D93CFA">
              <w:rPr>
                <w:rFonts w:ascii="Arial" w:hAnsi="Arial" w:cs="Arial"/>
                <w:color w:val="000000"/>
                <w:sz w:val="20"/>
                <w:szCs w:val="20"/>
              </w:rPr>
              <w:t>Pentafluoride</w:t>
            </w:r>
            <w:proofErr w:type="spellEnd"/>
            <w:r w:rsidRPr="00D93CFA">
              <w:rPr>
                <w:rFonts w:ascii="Arial" w:hAnsi="Arial" w:cs="Arial"/>
                <w:color w:val="000000"/>
                <w:sz w:val="20"/>
                <w:szCs w:val="20"/>
              </w:rPr>
              <w:t xml:space="preserve"> – PF</w:t>
            </w:r>
            <w:r w:rsidRPr="00D93CFA">
              <w:rPr>
                <w:rStyle w:val="apple-converted-space"/>
                <w:rFonts w:ascii="Arial" w:hAnsi="Arial" w:cs="Arial"/>
                <w:color w:val="000000"/>
                <w:sz w:val="20"/>
                <w:szCs w:val="20"/>
              </w:rPr>
              <w:t> </w:t>
            </w:r>
            <w:r w:rsidRPr="00D93CFA">
              <w:rPr>
                <w:rFonts w:ascii="Arial" w:hAnsi="Arial" w:cs="Arial"/>
                <w:color w:val="000000"/>
                <w:sz w:val="20"/>
                <w:szCs w:val="20"/>
                <w:vertAlign w:val="subscript"/>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7647–19–0, UN2198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2.6 ppm</w:t>
            </w:r>
            <w:hyperlink r:id="rId39" w:anchor="8" w:history="1">
              <w:r w:rsidRPr="00D93CFA">
                <w:rPr>
                  <w:rStyle w:val="Hyperlink"/>
                  <w:rFonts w:ascii="Arial" w:hAnsi="Arial" w:cs="Arial"/>
                  <w:color w:val="034F80"/>
                  <w:sz w:val="20"/>
                  <w:szCs w:val="20"/>
                  <w:vertAlign w:val="superscript"/>
                </w:rPr>
                <w:t>7</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260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Phosphorus </w:t>
            </w:r>
            <w:proofErr w:type="spellStart"/>
            <w:r w:rsidRPr="00D93CFA">
              <w:rPr>
                <w:rFonts w:ascii="Arial" w:hAnsi="Arial" w:cs="Arial"/>
                <w:color w:val="000000"/>
                <w:sz w:val="20"/>
                <w:szCs w:val="20"/>
              </w:rPr>
              <w:t>Trichloride</w:t>
            </w:r>
            <w:proofErr w:type="spellEnd"/>
            <w:r w:rsidRPr="00D93CFA">
              <w:rPr>
                <w:rFonts w:ascii="Arial" w:hAnsi="Arial" w:cs="Arial"/>
                <w:color w:val="000000"/>
                <w:sz w:val="20"/>
                <w:szCs w:val="20"/>
              </w:rPr>
              <w:t xml:space="preserve"> – PCl</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7719–12–2, UN1809</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oxidizer</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208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Selenium Hexafluoride – SeF</w:t>
            </w:r>
            <w:r w:rsidRPr="00D93CFA">
              <w:rPr>
                <w:rFonts w:ascii="Arial" w:hAnsi="Arial" w:cs="Arial"/>
                <w:color w:val="000000"/>
                <w:sz w:val="20"/>
                <w:szCs w:val="20"/>
                <w:vertAlign w:val="subscript"/>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7783–79–1, UN2194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0.05 ppm (as Se)</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Silicon Tetrachloride – SiCl</w:t>
            </w:r>
            <w:r w:rsidRPr="00D93CFA">
              <w:rPr>
                <w:rFonts w:ascii="Arial" w:hAnsi="Arial" w:cs="Arial"/>
                <w:color w:val="000000"/>
                <w:sz w:val="20"/>
                <w:szCs w:val="20"/>
                <w:vertAlign w:val="subscript"/>
              </w:rPr>
              <w:t>4</w:t>
            </w:r>
            <w:r w:rsidRPr="00D93CFA">
              <w:rPr>
                <w:rStyle w:val="apple-converted-space"/>
                <w:rFonts w:ascii="Arial" w:hAnsi="Arial" w:cs="Arial"/>
                <w:color w:val="000000"/>
                <w:sz w:val="20"/>
                <w:szCs w:val="20"/>
              </w:rPr>
              <w:t> </w:t>
            </w:r>
            <w:r w:rsidRPr="00D93CFA">
              <w:rPr>
                <w:rFonts w:ascii="Arial" w:hAnsi="Arial" w:cs="Arial"/>
                <w:color w:val="000000"/>
                <w:sz w:val="20"/>
                <w:szCs w:val="20"/>
              </w:rPr>
              <w:t>(</w:t>
            </w:r>
            <w:proofErr w:type="spellStart"/>
            <w:r w:rsidRPr="00D93CFA">
              <w:rPr>
                <w:rFonts w:ascii="Arial" w:hAnsi="Arial" w:cs="Arial"/>
                <w:color w:val="000000"/>
                <w:sz w:val="20"/>
                <w:szCs w:val="20"/>
              </w:rPr>
              <w:t>HCl</w:t>
            </w:r>
            <w:proofErr w:type="spellEnd"/>
            <w:r w:rsidRPr="00D93CFA">
              <w:rPr>
                <w:rFonts w:ascii="Arial" w:hAnsi="Arial" w:cs="Arial"/>
                <w:color w:val="000000"/>
                <w:sz w:val="20"/>
                <w:szCs w:val="20"/>
              </w:rPr>
              <w:t>)</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10026–04–7, UN1818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5 ppm</w:t>
            </w:r>
            <w:hyperlink r:id="rId40" w:anchor="5" w:history="1">
              <w:r w:rsidRPr="00D93CFA">
                <w:rPr>
                  <w:rStyle w:val="Hyperlink"/>
                  <w:rFonts w:ascii="Arial" w:hAnsi="Arial" w:cs="Arial"/>
                  <w:color w:val="034F80"/>
                  <w:sz w:val="20"/>
                  <w:szCs w:val="20"/>
                  <w:vertAlign w:val="superscript"/>
                </w:rPr>
                <w:t>4(C)</w:t>
              </w:r>
            </w:hyperlink>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Silicon Tetrafluoride – SiF</w:t>
            </w:r>
            <w:r w:rsidRPr="00D93CFA">
              <w:rPr>
                <w:rFonts w:ascii="Arial" w:hAnsi="Arial" w:cs="Arial"/>
                <w:color w:val="000000"/>
                <w:sz w:val="20"/>
                <w:szCs w:val="20"/>
                <w:vertAlign w:val="subscript"/>
              </w:rPr>
              <w:t>4</w:t>
            </w:r>
            <w:r w:rsidRPr="00D93CFA">
              <w:rPr>
                <w:rStyle w:val="apple-converted-space"/>
                <w:rFonts w:ascii="Arial" w:hAnsi="Arial" w:cs="Arial"/>
                <w:color w:val="000000"/>
                <w:sz w:val="20"/>
                <w:szCs w:val="20"/>
              </w:rPr>
              <w:t> </w:t>
            </w:r>
            <w:r w:rsidRPr="00D93CFA">
              <w:rPr>
                <w:rFonts w:ascii="Arial" w:hAnsi="Arial" w:cs="Arial"/>
                <w:color w:val="000000"/>
                <w:sz w:val="20"/>
                <w:szCs w:val="20"/>
              </w:rPr>
              <w:t>(HF)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7783–61–1, UN1859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450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proofErr w:type="spellStart"/>
            <w:r w:rsidRPr="00D93CFA">
              <w:rPr>
                <w:rFonts w:ascii="Arial" w:hAnsi="Arial" w:cs="Arial"/>
                <w:color w:val="000000"/>
                <w:sz w:val="20"/>
                <w:szCs w:val="20"/>
              </w:rPr>
              <w:t>Stibine</w:t>
            </w:r>
            <w:proofErr w:type="spellEnd"/>
            <w:r w:rsidRPr="00D93CFA">
              <w:rPr>
                <w:rFonts w:ascii="Arial" w:hAnsi="Arial" w:cs="Arial"/>
                <w:color w:val="000000"/>
                <w:sz w:val="20"/>
                <w:szCs w:val="20"/>
              </w:rPr>
              <w:t xml:space="preserve"> – SbH</w:t>
            </w:r>
            <w:r w:rsidRPr="00D93CFA">
              <w:rPr>
                <w:rFonts w:ascii="Arial" w:hAnsi="Arial" w:cs="Arial"/>
                <w:color w:val="000000"/>
                <w:sz w:val="20"/>
                <w:szCs w:val="20"/>
                <w:vertAlign w:val="subscript"/>
              </w:rPr>
              <w:t>3</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7803–52–3, UN2676</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flammable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Sulfur Dioxide – SO</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7446–09–5, UN1079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41"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100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2520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proofErr w:type="spellStart"/>
            <w:r w:rsidRPr="00D93CFA">
              <w:rPr>
                <w:rFonts w:ascii="Arial" w:hAnsi="Arial" w:cs="Arial"/>
                <w:color w:val="000000"/>
                <w:sz w:val="20"/>
                <w:szCs w:val="20"/>
              </w:rPr>
              <w:t>Sulfuryl</w:t>
            </w:r>
            <w:proofErr w:type="spellEnd"/>
            <w:r w:rsidRPr="00D93CFA">
              <w:rPr>
                <w:rFonts w:ascii="Arial" w:hAnsi="Arial" w:cs="Arial"/>
                <w:color w:val="000000"/>
                <w:sz w:val="20"/>
                <w:szCs w:val="20"/>
              </w:rPr>
              <w:t xml:space="preserve"> Fluoride – SO</w:t>
            </w:r>
            <w:r w:rsidRPr="00D93CFA">
              <w:rPr>
                <w:rStyle w:val="apple-converted-space"/>
                <w:rFonts w:ascii="Arial" w:hAnsi="Arial" w:cs="Arial"/>
                <w:color w:val="000000"/>
                <w:sz w:val="20"/>
                <w:szCs w:val="20"/>
              </w:rPr>
              <w:t> </w:t>
            </w:r>
            <w:r w:rsidRPr="00D93CFA">
              <w:rPr>
                <w:rFonts w:ascii="Arial" w:hAnsi="Arial" w:cs="Arial"/>
                <w:color w:val="000000"/>
                <w:sz w:val="20"/>
                <w:szCs w:val="20"/>
                <w:vertAlign w:val="subscript"/>
              </w:rPr>
              <w:t>2</w:t>
            </w:r>
            <w:r w:rsidRPr="00D93CFA">
              <w:rPr>
                <w:rFonts w:ascii="Arial" w:hAnsi="Arial" w:cs="Arial"/>
                <w:color w:val="000000"/>
                <w:sz w:val="20"/>
                <w:szCs w:val="20"/>
              </w:rPr>
              <w:t>F</w:t>
            </w:r>
            <w:r w:rsidRPr="00D93CFA">
              <w:rPr>
                <w:rFonts w:ascii="Arial" w:hAnsi="Arial" w:cs="Arial"/>
                <w:color w:val="000000"/>
                <w:sz w:val="20"/>
                <w:szCs w:val="20"/>
                <w:vertAlign w:val="subscript"/>
              </w:rPr>
              <w:t>2</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2699–79–8, UN2191</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C91A3D">
            <w:pPr>
              <w:spacing w:line="240" w:lineRule="atLeast"/>
              <w:rPr>
                <w:rFonts w:ascii="Arial" w:hAnsi="Arial" w:cs="Arial"/>
                <w:color w:val="000000"/>
                <w:sz w:val="20"/>
                <w:szCs w:val="20"/>
              </w:rPr>
            </w:pPr>
            <w:r w:rsidRPr="00D93CFA">
              <w:rPr>
                <w:rFonts w:ascii="Arial" w:hAnsi="Arial" w:cs="Arial"/>
                <w:color w:val="000000"/>
                <w:sz w:val="20"/>
                <w:szCs w:val="20"/>
              </w:rPr>
              <w:t>Corrosive</w:t>
            </w:r>
            <w:hyperlink r:id="rId42" w:anchor="6" w:history="1">
              <w:r w:rsidRPr="00D93CFA">
                <w:rPr>
                  <w:rStyle w:val="Hyperlink"/>
                  <w:rFonts w:ascii="Arial" w:hAnsi="Arial" w:cs="Arial"/>
                  <w:color w:val="034F80"/>
                  <w:sz w:val="20"/>
                  <w:szCs w:val="20"/>
                  <w:vertAlign w:val="superscript"/>
                </w:rPr>
                <w:t>5</w:t>
              </w:r>
            </w:hyperlink>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200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3020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5 ppm</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Tellurium Hexafluoride – TeF</w:t>
            </w:r>
            <w:r w:rsidRPr="00D93CFA">
              <w:rPr>
                <w:rFonts w:ascii="Arial" w:hAnsi="Arial" w:cs="Arial"/>
                <w:color w:val="000000"/>
                <w:sz w:val="20"/>
                <w:szCs w:val="20"/>
                <w:vertAlign w:val="subscript"/>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7783–80–4, UN2195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25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 xml:space="preserve">0.02 ppm (as </w:t>
            </w:r>
            <w:proofErr w:type="spellStart"/>
            <w:r w:rsidRPr="00D93CFA">
              <w:rPr>
                <w:rFonts w:ascii="Arial" w:hAnsi="Arial" w:cs="Arial"/>
                <w:color w:val="000000"/>
                <w:sz w:val="20"/>
                <w:szCs w:val="20"/>
              </w:rPr>
              <w:t>Te</w:t>
            </w:r>
            <w:proofErr w:type="spellEnd"/>
            <w:r w:rsidRPr="00D93CFA">
              <w:rPr>
                <w:rFonts w:ascii="Arial" w:hAnsi="Arial" w:cs="Arial"/>
                <w:color w:val="000000"/>
                <w:sz w:val="20"/>
                <w:szCs w:val="20"/>
              </w:rPr>
              <w:t>)</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lastRenderedPageBreak/>
              <w:t>Titanium Tetrachloride – TiCl</w:t>
            </w:r>
            <w:r w:rsidRPr="00D93CFA">
              <w:rPr>
                <w:rFonts w:ascii="Arial" w:hAnsi="Arial" w:cs="Arial"/>
                <w:color w:val="000000"/>
                <w:sz w:val="20"/>
                <w:szCs w:val="20"/>
                <w:vertAlign w:val="subscript"/>
              </w:rPr>
              <w:t>4</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7550–45–0, UN1838</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Highly toxic,</w:t>
            </w:r>
            <w:r w:rsidRPr="00D93CFA">
              <w:rPr>
                <w:rFonts w:ascii="Arial" w:hAnsi="Arial" w:cs="Arial"/>
                <w:color w:val="000000"/>
                <w:sz w:val="20"/>
                <w:szCs w:val="20"/>
              </w:rPr>
              <w:br/>
              <w:t>corrosive</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1.3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119 ppm</w:t>
            </w:r>
          </w:p>
        </w:tc>
        <w:tc>
          <w:tcPr>
            <w:tcW w:w="0" w:type="auto"/>
            <w:tcBorders>
              <w:top w:val="single" w:sz="6" w:space="0" w:color="auto"/>
              <w:left w:val="single" w:sz="6" w:space="0" w:color="auto"/>
              <w:bottom w:val="single" w:sz="6" w:space="0" w:color="auto"/>
              <w:right w:val="single" w:sz="6" w:space="0" w:color="auto"/>
            </w:tcBorders>
            <w:shd w:val="clear" w:color="auto" w:fill="E9F3FD"/>
            <w:tcMar>
              <w:top w:w="30" w:type="dxa"/>
              <w:left w:w="75" w:type="dxa"/>
              <w:bottom w:w="30" w:type="dxa"/>
              <w:right w:w="300" w:type="dxa"/>
            </w:tcMar>
            <w:hideMark/>
          </w:tcPr>
          <w:p w:rsidR="00C91A3D" w:rsidRPr="00D93CFA" w:rsidRDefault="00C91A3D" w:rsidP="007A0003">
            <w:pPr>
              <w:spacing w:line="240" w:lineRule="atLeast"/>
              <w:jc w:val="center"/>
              <w:rPr>
                <w:rFonts w:ascii="Arial" w:hAnsi="Arial" w:cs="Arial"/>
                <w:color w:val="000000"/>
                <w:sz w:val="20"/>
                <w:szCs w:val="20"/>
              </w:rPr>
            </w:pPr>
            <w:r w:rsidRPr="00D93CFA">
              <w:rPr>
                <w:rFonts w:ascii="Arial" w:hAnsi="Arial" w:cs="Arial"/>
                <w:color w:val="000000"/>
                <w:sz w:val="20"/>
                <w:szCs w:val="20"/>
              </w:rPr>
              <w:t>—</w:t>
            </w:r>
          </w:p>
        </w:tc>
      </w:tr>
      <w:tr w:rsidR="00C91A3D" w:rsidRPr="00D93CFA" w:rsidTr="00C91A3D">
        <w:trPr>
          <w:cantSplit/>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Tungsten Hexafluoride – WF</w:t>
            </w:r>
            <w:r w:rsidRPr="00D93CFA">
              <w:rPr>
                <w:rFonts w:ascii="Arial" w:hAnsi="Arial" w:cs="Arial"/>
                <w:color w:val="000000"/>
                <w:sz w:val="20"/>
                <w:szCs w:val="20"/>
                <w:vertAlign w:val="subscript"/>
              </w:rPr>
              <w:t>6</w:t>
            </w:r>
            <w:r w:rsidRPr="00D93CFA">
              <w:rPr>
                <w:rStyle w:val="apple-converted-space"/>
                <w:rFonts w:ascii="Arial" w:hAnsi="Arial" w:cs="Arial"/>
                <w:color w:val="000000"/>
                <w:sz w:val="20"/>
                <w:szCs w:val="20"/>
              </w:rPr>
              <w:t> </w:t>
            </w:r>
            <w:r w:rsidRPr="00D93CFA">
              <w:rPr>
                <w:rFonts w:ascii="Arial" w:hAnsi="Arial" w:cs="Arial"/>
                <w:color w:val="000000"/>
                <w:sz w:val="20"/>
                <w:szCs w:val="20"/>
              </w:rPr>
              <w:t>(HF)</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7783–82–6, UN2196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Toxic,</w:t>
            </w:r>
            <w:r w:rsidRPr="00D93CFA">
              <w:rPr>
                <w:rFonts w:ascii="Arial" w:hAnsi="Arial" w:cs="Arial"/>
                <w:color w:val="000000"/>
                <w:sz w:val="20"/>
                <w:szCs w:val="20"/>
              </w:rPr>
              <w:br/>
              <w:t>corrosive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30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217 ppm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75" w:type="dxa"/>
              <w:bottom w:w="30" w:type="dxa"/>
              <w:right w:w="300" w:type="dxa"/>
            </w:tcMar>
            <w:hideMark/>
          </w:tcPr>
          <w:p w:rsidR="00C91A3D" w:rsidRPr="00D93CFA" w:rsidRDefault="00C91A3D" w:rsidP="007A0003">
            <w:pPr>
              <w:spacing w:line="240" w:lineRule="atLeast"/>
              <w:rPr>
                <w:rFonts w:ascii="Arial" w:hAnsi="Arial" w:cs="Arial"/>
                <w:color w:val="000000"/>
                <w:sz w:val="20"/>
                <w:szCs w:val="20"/>
              </w:rPr>
            </w:pPr>
            <w:r w:rsidRPr="00D93CFA">
              <w:rPr>
                <w:rFonts w:ascii="Arial" w:hAnsi="Arial" w:cs="Arial"/>
                <w:color w:val="000000"/>
                <w:sz w:val="20"/>
                <w:szCs w:val="20"/>
              </w:rPr>
              <w:t>0.1 ppm</w:t>
            </w:r>
          </w:p>
        </w:tc>
      </w:tr>
    </w:tbl>
    <w:p w:rsidR="00E7580E" w:rsidRPr="00D93CFA" w:rsidRDefault="00E7580E" w:rsidP="00702ED7">
      <w:pPr>
        <w:pStyle w:val="NormalWeb"/>
        <w:shd w:val="clear" w:color="auto" w:fill="FFFFFF"/>
        <w:spacing w:before="0" w:beforeAutospacing="0" w:after="0" w:afterAutospacing="0" w:line="240" w:lineRule="atLeast"/>
        <w:rPr>
          <w:rFonts w:ascii="Arial" w:hAnsi="Arial" w:cs="Arial"/>
          <w:color w:val="000000"/>
          <w:sz w:val="20"/>
          <w:szCs w:val="20"/>
        </w:rPr>
      </w:pPr>
      <w:r w:rsidRPr="00D93CFA">
        <w:rPr>
          <w:rFonts w:ascii="Arial" w:hAnsi="Arial" w:cs="Arial"/>
          <w:color w:val="000000"/>
          <w:sz w:val="20"/>
          <w:szCs w:val="20"/>
        </w:rPr>
        <w:t>(Table adapted from Santa Clara County's Hazardous Gas Table.)</w:t>
      </w:r>
    </w:p>
    <w:p w:rsidR="00702ED7" w:rsidRPr="00992691" w:rsidRDefault="00702ED7" w:rsidP="00702ED7">
      <w:pPr>
        <w:pStyle w:val="NormalWeb"/>
        <w:shd w:val="clear" w:color="auto" w:fill="FFFFFF"/>
        <w:spacing w:before="0" w:beforeAutospacing="0" w:after="0" w:afterAutospacing="0" w:line="240" w:lineRule="atLeast"/>
        <w:rPr>
          <w:rFonts w:ascii="Arial" w:hAnsi="Arial" w:cs="Arial"/>
          <w:color w:val="000000"/>
        </w:rPr>
      </w:pPr>
    </w:p>
    <w:p w:rsidR="00E7580E" w:rsidRPr="00D93CFA" w:rsidRDefault="00E7580E" w:rsidP="00702ED7">
      <w:pPr>
        <w:pStyle w:val="NormalWeb"/>
        <w:shd w:val="clear" w:color="auto" w:fill="FFFFFF"/>
        <w:spacing w:before="0" w:beforeAutospacing="0" w:after="0" w:afterAutospacing="0" w:line="240" w:lineRule="atLeast"/>
        <w:rPr>
          <w:rFonts w:ascii="Arial" w:hAnsi="Arial" w:cs="Arial"/>
          <w:color w:val="000000"/>
          <w:sz w:val="20"/>
          <w:szCs w:val="20"/>
        </w:rPr>
      </w:pPr>
      <w:r w:rsidRPr="00D93CFA">
        <w:rPr>
          <w:rFonts w:ascii="Arial" w:hAnsi="Arial" w:cs="Arial"/>
          <w:b/>
          <w:bCs/>
          <w:color w:val="000000"/>
          <w:sz w:val="20"/>
          <w:szCs w:val="20"/>
        </w:rPr>
        <w:t>Footnotes</w:t>
      </w:r>
      <w:r w:rsidR="00702ED7" w:rsidRPr="00D93CFA">
        <w:rPr>
          <w:rFonts w:ascii="Arial" w:hAnsi="Arial" w:cs="Arial"/>
          <w:b/>
          <w:bCs/>
          <w:color w:val="000000"/>
          <w:sz w:val="20"/>
          <w:szCs w:val="20"/>
        </w:rPr>
        <w:t>:</w:t>
      </w:r>
    </w:p>
    <w:p w:rsidR="00E7580E" w:rsidRPr="00D93CFA" w:rsidRDefault="00596600" w:rsidP="00A369D0">
      <w:pPr>
        <w:numPr>
          <w:ilvl w:val="0"/>
          <w:numId w:val="22"/>
        </w:numPr>
        <w:shd w:val="clear" w:color="auto" w:fill="FFFFFF"/>
        <w:spacing w:line="240" w:lineRule="atLeast"/>
        <w:rPr>
          <w:rFonts w:ascii="Arial" w:hAnsi="Arial" w:cs="Arial"/>
          <w:b/>
          <w:color w:val="000000"/>
          <w:sz w:val="20"/>
          <w:szCs w:val="20"/>
        </w:rPr>
      </w:pPr>
      <w:r w:rsidRPr="00D93CFA">
        <w:rPr>
          <w:rFonts w:ascii="Arial" w:hAnsi="Arial" w:cs="Arial"/>
          <w:color w:val="000000"/>
          <w:sz w:val="20"/>
          <w:szCs w:val="20"/>
        </w:rPr>
        <w:t xml:space="preserve">UBC/ CFC Class.  </w:t>
      </w:r>
      <w:r w:rsidRPr="00D93CFA">
        <w:rPr>
          <w:rFonts w:ascii="Arial" w:hAnsi="Arial" w:cs="Arial"/>
          <w:b/>
          <w:color w:val="000000"/>
          <w:sz w:val="20"/>
          <w:szCs w:val="20"/>
        </w:rPr>
        <w:t>Gases listed as either toxic or highly toxic should not use this SOP, but develop a gas-specific SOP</w:t>
      </w:r>
    </w:p>
    <w:p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UBC (Uniform Building Code)</w:t>
      </w:r>
    </w:p>
    <w:p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CFC (California Fire Code)</w:t>
      </w:r>
    </w:p>
    <w:p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Class as defined in CFC:</w:t>
      </w:r>
    </w:p>
    <w:p w:rsidR="00E7580E" w:rsidRPr="00D93CFA" w:rsidRDefault="00E7580E" w:rsidP="00A369D0">
      <w:pPr>
        <w:numPr>
          <w:ilvl w:val="2"/>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Health hazards per Article 2</w:t>
      </w:r>
    </w:p>
    <w:p w:rsidR="00E7580E" w:rsidRPr="00D93CFA" w:rsidRDefault="00E7580E" w:rsidP="00A369D0">
      <w:pPr>
        <w:numPr>
          <w:ilvl w:val="2"/>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Highly toxic = &lt; 200 LC50</w:t>
      </w:r>
    </w:p>
    <w:p w:rsidR="00E7580E" w:rsidRPr="00D93CFA" w:rsidRDefault="00E7580E" w:rsidP="00A369D0">
      <w:pPr>
        <w:numPr>
          <w:ilvl w:val="2"/>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Toxic = 201–2000 LC50</w:t>
      </w:r>
    </w:p>
    <w:p w:rsidR="00E7580E" w:rsidRPr="00D93CFA" w:rsidRDefault="00E7580E" w:rsidP="00A369D0">
      <w:pPr>
        <w:numPr>
          <w:ilvl w:val="1"/>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Physical hazards per CFC Standard 7903.</w:t>
      </w:r>
    </w:p>
    <w:p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b/>
          <w:color w:val="000000"/>
          <w:sz w:val="20"/>
          <w:szCs w:val="20"/>
        </w:rPr>
        <w:t>IDLH</w:t>
      </w:r>
      <w:r w:rsidR="00BA109C" w:rsidRPr="00D93CFA">
        <w:rPr>
          <w:rFonts w:ascii="Arial" w:hAnsi="Arial" w:cs="Arial"/>
          <w:b/>
          <w:color w:val="000000"/>
          <w:sz w:val="20"/>
          <w:szCs w:val="20"/>
        </w:rPr>
        <w:t xml:space="preserve"> (Immediately Dangerous to Life and Health)</w:t>
      </w:r>
      <w:r w:rsidRPr="00D93CFA">
        <w:rPr>
          <w:rFonts w:ascii="Arial" w:hAnsi="Arial" w:cs="Arial"/>
          <w:color w:val="000000"/>
          <w:sz w:val="20"/>
          <w:szCs w:val="20"/>
        </w:rPr>
        <w:t xml:space="preserve"> values published in 1994 by the National Institute for Occupational Safety and Health (NIOSH).</w:t>
      </w:r>
    </w:p>
    <w:p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b/>
          <w:color w:val="000000"/>
          <w:sz w:val="20"/>
          <w:szCs w:val="20"/>
        </w:rPr>
        <w:t>LC50 data</w:t>
      </w:r>
      <w:r w:rsidR="00BA109C" w:rsidRPr="00D93CFA">
        <w:rPr>
          <w:rFonts w:ascii="Arial" w:hAnsi="Arial" w:cs="Arial"/>
          <w:b/>
          <w:color w:val="000000"/>
          <w:sz w:val="20"/>
          <w:szCs w:val="20"/>
        </w:rPr>
        <w:t xml:space="preserve"> (Lethal concentration 50%)</w:t>
      </w:r>
      <w:r w:rsidRPr="00D93CFA">
        <w:rPr>
          <w:rFonts w:ascii="Arial" w:hAnsi="Arial" w:cs="Arial"/>
          <w:b/>
          <w:color w:val="000000"/>
          <w:sz w:val="20"/>
          <w:szCs w:val="20"/>
        </w:rPr>
        <w:t>:</w:t>
      </w:r>
      <w:r w:rsidRPr="00D93CFA">
        <w:rPr>
          <w:rFonts w:ascii="Arial" w:hAnsi="Arial" w:cs="Arial"/>
          <w:color w:val="000000"/>
          <w:sz w:val="20"/>
          <w:szCs w:val="20"/>
        </w:rPr>
        <w:t xml:space="preserve"> Lowest reported value, 1 hour adjusted, taken from Dept. of Transportation,</w:t>
      </w:r>
      <w:r w:rsidRPr="00D93CFA">
        <w:rPr>
          <w:rStyle w:val="apple-converted-space"/>
          <w:rFonts w:ascii="Arial" w:hAnsi="Arial" w:cs="Arial"/>
          <w:color w:val="000000"/>
          <w:sz w:val="20"/>
          <w:szCs w:val="20"/>
        </w:rPr>
        <w:t> </w:t>
      </w:r>
      <w:r w:rsidRPr="00D93CFA">
        <w:rPr>
          <w:rFonts w:ascii="Arial" w:hAnsi="Arial" w:cs="Arial"/>
          <w:color w:val="000000"/>
          <w:sz w:val="20"/>
          <w:szCs w:val="20"/>
        </w:rPr>
        <w:t>Compressed Gas Association,</w:t>
      </w:r>
      <w:r w:rsidRPr="00D93CFA">
        <w:rPr>
          <w:rStyle w:val="apple-converted-space"/>
          <w:rFonts w:ascii="Arial" w:hAnsi="Arial" w:cs="Arial"/>
          <w:color w:val="000000"/>
          <w:sz w:val="20"/>
          <w:szCs w:val="20"/>
        </w:rPr>
        <w:t> </w:t>
      </w:r>
      <w:r w:rsidRPr="00D93CFA">
        <w:rPr>
          <w:rFonts w:ascii="Arial" w:hAnsi="Arial" w:cs="Arial"/>
          <w:color w:val="000000"/>
          <w:sz w:val="20"/>
          <w:szCs w:val="20"/>
        </w:rPr>
        <w:t>Registry of Toxic Effects of Chemical Substances.</w:t>
      </w:r>
    </w:p>
    <w:p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b/>
          <w:color w:val="000000"/>
          <w:sz w:val="20"/>
          <w:szCs w:val="20"/>
        </w:rPr>
        <w:t>PEL (Permissible Exposure Limit)</w:t>
      </w:r>
      <w:r w:rsidRPr="00D93CFA">
        <w:rPr>
          <w:rFonts w:ascii="Arial" w:hAnsi="Arial" w:cs="Arial"/>
          <w:color w:val="000000"/>
          <w:sz w:val="20"/>
          <w:szCs w:val="20"/>
        </w:rPr>
        <w:t xml:space="preserve"> values published by Occupational Safety &amp; Health Administra</w:t>
      </w:r>
      <w:r w:rsidR="00261AE7">
        <w:rPr>
          <w:rFonts w:ascii="Arial" w:hAnsi="Arial" w:cs="Arial"/>
          <w:color w:val="000000"/>
          <w:sz w:val="20"/>
          <w:szCs w:val="20"/>
        </w:rPr>
        <w:t xml:space="preserve">tion (OSHA). </w:t>
      </w:r>
      <w:r w:rsidRPr="00D93CFA">
        <w:rPr>
          <w:rFonts w:ascii="Arial" w:hAnsi="Arial" w:cs="Arial"/>
          <w:color w:val="000000"/>
          <w:sz w:val="20"/>
          <w:szCs w:val="20"/>
        </w:rPr>
        <w:t xml:space="preserve">OSHA values used if available; otherwise, Threshold Limit Values (TLV) </w:t>
      </w:r>
      <w:r w:rsidR="00261AE7">
        <w:rPr>
          <w:rFonts w:ascii="Arial" w:hAnsi="Arial" w:cs="Arial"/>
          <w:color w:val="000000"/>
          <w:sz w:val="20"/>
          <w:szCs w:val="20"/>
        </w:rPr>
        <w:t xml:space="preserve">from ACGIH.  </w:t>
      </w:r>
      <w:r w:rsidRPr="00D93CFA">
        <w:rPr>
          <w:rFonts w:ascii="Arial" w:hAnsi="Arial" w:cs="Arial"/>
          <w:color w:val="000000"/>
          <w:sz w:val="20"/>
          <w:szCs w:val="20"/>
        </w:rPr>
        <w:t>(C) = TLV-ceiling limit, an exposure limit not to be exceeded under any circumstances.</w:t>
      </w:r>
    </w:p>
    <w:p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Mod</w:t>
      </w:r>
      <w:r w:rsidR="00261AE7">
        <w:rPr>
          <w:rFonts w:ascii="Arial" w:hAnsi="Arial" w:cs="Arial"/>
          <w:color w:val="000000"/>
          <w:sz w:val="20"/>
          <w:szCs w:val="20"/>
        </w:rPr>
        <w:t xml:space="preserve">erately toxic per </w:t>
      </w:r>
      <w:r w:rsidRPr="00D93CFA">
        <w:rPr>
          <w:rFonts w:ascii="Arial" w:hAnsi="Arial" w:cs="Arial"/>
          <w:color w:val="000000"/>
          <w:sz w:val="20"/>
          <w:szCs w:val="20"/>
        </w:rPr>
        <w:t>cities of San Jose, Santa Clara, and Milpitas: LC50 = 2,000–5000.</w:t>
      </w:r>
    </w:p>
    <w:p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When used as a refrigerant, Uniform Building Code Class does not apply.</w:t>
      </w:r>
    </w:p>
    <w:p w:rsidR="00E7580E" w:rsidRPr="00D93CFA" w:rsidRDefault="00E7580E" w:rsidP="00A369D0">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IDLH determined by 0.01 of LC50.</w:t>
      </w:r>
    </w:p>
    <w:p w:rsidR="00D418B9" w:rsidRPr="00D93CFA" w:rsidRDefault="00E7580E" w:rsidP="00F47DCE">
      <w:pPr>
        <w:numPr>
          <w:ilvl w:val="0"/>
          <w:numId w:val="22"/>
        </w:numPr>
        <w:shd w:val="clear" w:color="auto" w:fill="FFFFFF"/>
        <w:spacing w:line="240" w:lineRule="atLeast"/>
        <w:rPr>
          <w:rFonts w:ascii="Arial" w:hAnsi="Arial" w:cs="Arial"/>
          <w:color w:val="000000"/>
          <w:sz w:val="20"/>
          <w:szCs w:val="20"/>
        </w:rPr>
      </w:pPr>
      <w:r w:rsidRPr="00D93CFA">
        <w:rPr>
          <w:rFonts w:ascii="Arial" w:hAnsi="Arial" w:cs="Arial"/>
          <w:color w:val="000000"/>
          <w:sz w:val="20"/>
          <w:szCs w:val="20"/>
        </w:rPr>
        <w:t>Cal/OSHA PEL</w:t>
      </w:r>
      <w:r w:rsidR="00F47DCE" w:rsidRPr="00D93CFA">
        <w:rPr>
          <w:rFonts w:ascii="Arial" w:hAnsi="Arial" w:cs="Arial"/>
          <w:color w:val="000000"/>
          <w:sz w:val="20"/>
          <w:szCs w:val="20"/>
        </w:rPr>
        <w:t>, Title 8, Section 5155, 9/1/95</w:t>
      </w:r>
    </w:p>
    <w:sectPr w:rsidR="00D418B9" w:rsidRPr="00D93CFA" w:rsidSect="003005BF">
      <w:headerReference w:type="even" r:id="rId43"/>
      <w:headerReference w:type="default" r:id="rId44"/>
      <w:footerReference w:type="even" r:id="rId45"/>
      <w:footerReference w:type="default" r:id="rId46"/>
      <w:headerReference w:type="first" r:id="rId47"/>
      <w:footerReference w:type="first" r:id="rId48"/>
      <w:pgSz w:w="12240" w:h="15840"/>
      <w:pgMar w:top="1080" w:right="1440" w:bottom="1440" w:left="1440" w:header="720" w:footer="720" w:gutter="0"/>
      <w:pgBorders w:offsetFrom="page">
        <w:top w:val="single" w:sz="18" w:space="24" w:color="1F497D"/>
        <w:left w:val="single" w:sz="18" w:space="24" w:color="1F497D"/>
        <w:bottom w:val="single" w:sz="18" w:space="24" w:color="1F497D"/>
        <w:right w:val="single" w:sz="18" w:space="24" w:color="1F497D"/>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41B" w:rsidRDefault="00EA341B">
      <w:r>
        <w:separator/>
      </w:r>
    </w:p>
  </w:endnote>
  <w:endnote w:type="continuationSeparator" w:id="0">
    <w:p w:rsidR="00EA341B" w:rsidRDefault="00EA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03" w:rsidRDefault="00F609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578231"/>
      <w:docPartObj>
        <w:docPartGallery w:val="Page Numbers (Bottom of Page)"/>
        <w:docPartUnique/>
      </w:docPartObj>
    </w:sdtPr>
    <w:sdtEndPr>
      <w:rPr>
        <w:noProof/>
      </w:rPr>
    </w:sdtEndPr>
    <w:sdtContent>
      <w:p w:rsidR="00FA67A3" w:rsidRDefault="00FA67A3">
        <w:pPr>
          <w:pStyle w:val="Footer"/>
          <w:jc w:val="center"/>
        </w:pPr>
        <w:r>
          <w:fldChar w:fldCharType="begin"/>
        </w:r>
        <w:r>
          <w:instrText xml:space="preserve"> PAGE   \* MERGEFORMAT </w:instrText>
        </w:r>
        <w:r>
          <w:fldChar w:fldCharType="separate"/>
        </w:r>
        <w:r w:rsidR="003005BF">
          <w:rPr>
            <w:noProof/>
          </w:rPr>
          <w:t>2</w:t>
        </w:r>
        <w:r>
          <w:rPr>
            <w:noProof/>
          </w:rPr>
          <w:fldChar w:fldCharType="end"/>
        </w:r>
      </w:p>
    </w:sdtContent>
  </w:sdt>
  <w:p w:rsidR="00EA341B" w:rsidRPr="001C725C" w:rsidRDefault="00FA67A3" w:rsidP="001C725C">
    <w:pPr>
      <w:tabs>
        <w:tab w:val="center" w:pos="4680"/>
        <w:tab w:val="right" w:pos="9360"/>
      </w:tabs>
      <w:spacing w:before="120"/>
      <w:ind w:left="-450"/>
      <w:rPr>
        <w:rFonts w:ascii="Arial" w:eastAsia="Calibri" w:hAnsi="Arial" w:cs="Arial"/>
        <w:noProof/>
        <w:sz w:val="16"/>
        <w:szCs w:val="16"/>
      </w:rPr>
    </w:pPr>
    <w:r>
      <w:rPr>
        <w:rFonts w:ascii="Arial" w:eastAsia="Calibri" w:hAnsi="Arial" w:cs="Arial"/>
        <w:noProof/>
        <w:sz w:val="16"/>
        <w:szCs w:val="16"/>
      </w:rPr>
      <w:t>Template rev. 12/14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03" w:rsidRDefault="00F60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41B" w:rsidRDefault="00EA341B">
      <w:r>
        <w:separator/>
      </w:r>
    </w:p>
  </w:footnote>
  <w:footnote w:type="continuationSeparator" w:id="0">
    <w:p w:rsidR="00EA341B" w:rsidRDefault="00EA34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03" w:rsidRDefault="00F609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03" w:rsidRDefault="00F609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03" w:rsidRDefault="00F609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40B9"/>
    <w:multiLevelType w:val="hybridMultilevel"/>
    <w:tmpl w:val="809C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94AE5"/>
    <w:multiLevelType w:val="hybridMultilevel"/>
    <w:tmpl w:val="7F428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D75EE"/>
    <w:multiLevelType w:val="hybridMultilevel"/>
    <w:tmpl w:val="019E5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84AAE"/>
    <w:multiLevelType w:val="hybridMultilevel"/>
    <w:tmpl w:val="8E3E6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D6C79"/>
    <w:multiLevelType w:val="multilevel"/>
    <w:tmpl w:val="748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326C3"/>
    <w:multiLevelType w:val="hybridMultilevel"/>
    <w:tmpl w:val="5B345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8C207E"/>
    <w:multiLevelType w:val="hybridMultilevel"/>
    <w:tmpl w:val="6332F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E374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2F4A749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31CF1B0F"/>
    <w:multiLevelType w:val="hybridMultilevel"/>
    <w:tmpl w:val="99F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055485"/>
    <w:multiLevelType w:val="hybridMultilevel"/>
    <w:tmpl w:val="590A4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7E0A39"/>
    <w:multiLevelType w:val="hybridMultilevel"/>
    <w:tmpl w:val="A1A6D7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8B02BB"/>
    <w:multiLevelType w:val="hybridMultilevel"/>
    <w:tmpl w:val="44EA118C"/>
    <w:lvl w:ilvl="0" w:tplc="7C8CA5C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D4655D9"/>
    <w:multiLevelType w:val="hybridMultilevel"/>
    <w:tmpl w:val="79D8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E159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nsid w:val="469174A4"/>
    <w:multiLevelType w:val="hybridMultilevel"/>
    <w:tmpl w:val="BEF8D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78476F"/>
    <w:multiLevelType w:val="hybridMultilevel"/>
    <w:tmpl w:val="684C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CB1AE6"/>
    <w:multiLevelType w:val="hybridMultilevel"/>
    <w:tmpl w:val="5E2C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D76734"/>
    <w:multiLevelType w:val="hybridMultilevel"/>
    <w:tmpl w:val="EC6CB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3475A5"/>
    <w:multiLevelType w:val="hybridMultilevel"/>
    <w:tmpl w:val="367A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B76817"/>
    <w:multiLevelType w:val="hybridMultilevel"/>
    <w:tmpl w:val="13782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956486"/>
    <w:multiLevelType w:val="hybridMultilevel"/>
    <w:tmpl w:val="EC66ADDE"/>
    <w:lvl w:ilvl="0" w:tplc="1C32030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C0B5066"/>
    <w:multiLevelType w:val="hybridMultilevel"/>
    <w:tmpl w:val="35C8B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FA6F67"/>
    <w:multiLevelType w:val="hybridMultilevel"/>
    <w:tmpl w:val="0676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5EF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nsid w:val="62523D78"/>
    <w:multiLevelType w:val="hybridMultilevel"/>
    <w:tmpl w:val="C3C2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ED1E9E"/>
    <w:multiLevelType w:val="hybridMultilevel"/>
    <w:tmpl w:val="92FE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02D15"/>
    <w:multiLevelType w:val="hybridMultilevel"/>
    <w:tmpl w:val="636EF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6E5DED"/>
    <w:multiLevelType w:val="multilevel"/>
    <w:tmpl w:val="748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F66ACE"/>
    <w:multiLevelType w:val="hybridMultilevel"/>
    <w:tmpl w:val="4A90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A6373"/>
    <w:multiLevelType w:val="hybridMultilevel"/>
    <w:tmpl w:val="1D2E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D0620"/>
    <w:multiLevelType w:val="hybridMultilevel"/>
    <w:tmpl w:val="3EFEF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3638D6"/>
    <w:multiLevelType w:val="hybridMultilevel"/>
    <w:tmpl w:val="69A8C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4"/>
  </w:num>
  <w:num w:numId="5">
    <w:abstractNumId w:val="2"/>
  </w:num>
  <w:num w:numId="6">
    <w:abstractNumId w:val="21"/>
  </w:num>
  <w:num w:numId="7">
    <w:abstractNumId w:val="16"/>
  </w:num>
  <w:num w:numId="8">
    <w:abstractNumId w:val="10"/>
  </w:num>
  <w:num w:numId="9">
    <w:abstractNumId w:val="9"/>
  </w:num>
  <w:num w:numId="10">
    <w:abstractNumId w:val="26"/>
  </w:num>
  <w:num w:numId="11">
    <w:abstractNumId w:val="1"/>
  </w:num>
  <w:num w:numId="12">
    <w:abstractNumId w:val="5"/>
  </w:num>
  <w:num w:numId="13">
    <w:abstractNumId w:val="30"/>
  </w:num>
  <w:num w:numId="14">
    <w:abstractNumId w:val="19"/>
  </w:num>
  <w:num w:numId="15">
    <w:abstractNumId w:val="24"/>
  </w:num>
  <w:num w:numId="16">
    <w:abstractNumId w:val="22"/>
  </w:num>
  <w:num w:numId="17">
    <w:abstractNumId w:val="12"/>
  </w:num>
  <w:num w:numId="18">
    <w:abstractNumId w:val="29"/>
  </w:num>
  <w:num w:numId="19">
    <w:abstractNumId w:val="34"/>
  </w:num>
  <w:num w:numId="20">
    <w:abstractNumId w:val="15"/>
  </w:num>
  <w:num w:numId="21">
    <w:abstractNumId w:val="33"/>
  </w:num>
  <w:num w:numId="22">
    <w:abstractNumId w:val="7"/>
  </w:num>
  <w:num w:numId="23">
    <w:abstractNumId w:val="28"/>
  </w:num>
  <w:num w:numId="24">
    <w:abstractNumId w:val="13"/>
  </w:num>
  <w:num w:numId="25">
    <w:abstractNumId w:val="25"/>
  </w:num>
  <w:num w:numId="26">
    <w:abstractNumId w:val="17"/>
  </w:num>
  <w:num w:numId="27">
    <w:abstractNumId w:val="32"/>
  </w:num>
  <w:num w:numId="28">
    <w:abstractNumId w:val="31"/>
  </w:num>
  <w:num w:numId="29">
    <w:abstractNumId w:val="20"/>
  </w:num>
  <w:num w:numId="30">
    <w:abstractNumId w:val="27"/>
  </w:num>
  <w:num w:numId="31">
    <w:abstractNumId w:val="0"/>
  </w:num>
  <w:num w:numId="32">
    <w:abstractNumId w:val="11"/>
  </w:num>
  <w:num w:numId="33">
    <w:abstractNumId w:val="18"/>
  </w:num>
  <w:num w:numId="34">
    <w:abstractNumId w:val="14"/>
  </w:num>
  <w:num w:numId="3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67"/>
    <w:rsid w:val="000137B0"/>
    <w:rsid w:val="00013B25"/>
    <w:rsid w:val="00020DD4"/>
    <w:rsid w:val="00025383"/>
    <w:rsid w:val="00033A41"/>
    <w:rsid w:val="00036715"/>
    <w:rsid w:val="000517BE"/>
    <w:rsid w:val="00066378"/>
    <w:rsid w:val="00072875"/>
    <w:rsid w:val="00077EAE"/>
    <w:rsid w:val="00082BCB"/>
    <w:rsid w:val="000920D5"/>
    <w:rsid w:val="00097770"/>
    <w:rsid w:val="000A28FE"/>
    <w:rsid w:val="000C31DB"/>
    <w:rsid w:val="000C7976"/>
    <w:rsid w:val="000E0120"/>
    <w:rsid w:val="000E1C7A"/>
    <w:rsid w:val="000F0053"/>
    <w:rsid w:val="001048DA"/>
    <w:rsid w:val="001070B3"/>
    <w:rsid w:val="001303C4"/>
    <w:rsid w:val="00140C02"/>
    <w:rsid w:val="00141B47"/>
    <w:rsid w:val="00145875"/>
    <w:rsid w:val="00147830"/>
    <w:rsid w:val="00162CA1"/>
    <w:rsid w:val="00167421"/>
    <w:rsid w:val="00170EDC"/>
    <w:rsid w:val="0019371E"/>
    <w:rsid w:val="001953A8"/>
    <w:rsid w:val="001A12B1"/>
    <w:rsid w:val="001B22F1"/>
    <w:rsid w:val="001B2F63"/>
    <w:rsid w:val="001C725C"/>
    <w:rsid w:val="001D366C"/>
    <w:rsid w:val="001E1C61"/>
    <w:rsid w:val="001F7178"/>
    <w:rsid w:val="002043FC"/>
    <w:rsid w:val="00210A63"/>
    <w:rsid w:val="00213D67"/>
    <w:rsid w:val="00214267"/>
    <w:rsid w:val="00221767"/>
    <w:rsid w:val="00234FD2"/>
    <w:rsid w:val="00246D69"/>
    <w:rsid w:val="00252004"/>
    <w:rsid w:val="00261AE7"/>
    <w:rsid w:val="00271712"/>
    <w:rsid w:val="0029199F"/>
    <w:rsid w:val="002A518D"/>
    <w:rsid w:val="002D49A4"/>
    <w:rsid w:val="002D5B6F"/>
    <w:rsid w:val="002D5E52"/>
    <w:rsid w:val="003005BF"/>
    <w:rsid w:val="00301E20"/>
    <w:rsid w:val="0030239F"/>
    <w:rsid w:val="00305D37"/>
    <w:rsid w:val="003146E1"/>
    <w:rsid w:val="0033516B"/>
    <w:rsid w:val="0034151A"/>
    <w:rsid w:val="003475C1"/>
    <w:rsid w:val="003577B1"/>
    <w:rsid w:val="00364B11"/>
    <w:rsid w:val="00374BCD"/>
    <w:rsid w:val="003A2AF9"/>
    <w:rsid w:val="003B091C"/>
    <w:rsid w:val="003B1FED"/>
    <w:rsid w:val="003B299E"/>
    <w:rsid w:val="003B2D05"/>
    <w:rsid w:val="003C2A5B"/>
    <w:rsid w:val="003E149A"/>
    <w:rsid w:val="003E6A3B"/>
    <w:rsid w:val="003E7DB9"/>
    <w:rsid w:val="003F3276"/>
    <w:rsid w:val="003F54D3"/>
    <w:rsid w:val="0040246D"/>
    <w:rsid w:val="00403C58"/>
    <w:rsid w:val="0040523B"/>
    <w:rsid w:val="00420201"/>
    <w:rsid w:val="00420FF7"/>
    <w:rsid w:val="004319A7"/>
    <w:rsid w:val="00432DD1"/>
    <w:rsid w:val="0043481F"/>
    <w:rsid w:val="00441922"/>
    <w:rsid w:val="00441A72"/>
    <w:rsid w:val="00451334"/>
    <w:rsid w:val="00451592"/>
    <w:rsid w:val="00457053"/>
    <w:rsid w:val="00461220"/>
    <w:rsid w:val="00467B58"/>
    <w:rsid w:val="00480E3F"/>
    <w:rsid w:val="004A3F2F"/>
    <w:rsid w:val="004B3C5E"/>
    <w:rsid w:val="004E023C"/>
    <w:rsid w:val="004E16A2"/>
    <w:rsid w:val="00513F1E"/>
    <w:rsid w:val="00517F8C"/>
    <w:rsid w:val="00521AC0"/>
    <w:rsid w:val="005327E3"/>
    <w:rsid w:val="005413CB"/>
    <w:rsid w:val="005434F1"/>
    <w:rsid w:val="0056520D"/>
    <w:rsid w:val="00567173"/>
    <w:rsid w:val="00573503"/>
    <w:rsid w:val="00584F13"/>
    <w:rsid w:val="00594A2E"/>
    <w:rsid w:val="00596600"/>
    <w:rsid w:val="005A36A4"/>
    <w:rsid w:val="005D0DC8"/>
    <w:rsid w:val="005E143C"/>
    <w:rsid w:val="005E3AAC"/>
    <w:rsid w:val="005E6D06"/>
    <w:rsid w:val="005E71B0"/>
    <w:rsid w:val="005F370C"/>
    <w:rsid w:val="00601024"/>
    <w:rsid w:val="00613952"/>
    <w:rsid w:val="0062099D"/>
    <w:rsid w:val="00626C08"/>
    <w:rsid w:val="006518CB"/>
    <w:rsid w:val="006546C3"/>
    <w:rsid w:val="00676672"/>
    <w:rsid w:val="006A0DE1"/>
    <w:rsid w:val="006B5E30"/>
    <w:rsid w:val="006C1ABD"/>
    <w:rsid w:val="006D0C01"/>
    <w:rsid w:val="006D0F89"/>
    <w:rsid w:val="006D6364"/>
    <w:rsid w:val="006F7AB8"/>
    <w:rsid w:val="00701CEF"/>
    <w:rsid w:val="00702ED7"/>
    <w:rsid w:val="007031E7"/>
    <w:rsid w:val="007073A5"/>
    <w:rsid w:val="00713240"/>
    <w:rsid w:val="00713814"/>
    <w:rsid w:val="0071736C"/>
    <w:rsid w:val="00726E43"/>
    <w:rsid w:val="00741B2F"/>
    <w:rsid w:val="00746C41"/>
    <w:rsid w:val="00751653"/>
    <w:rsid w:val="007549D5"/>
    <w:rsid w:val="00760EDB"/>
    <w:rsid w:val="007626C3"/>
    <w:rsid w:val="00763597"/>
    <w:rsid w:val="00771AFA"/>
    <w:rsid w:val="00776FC4"/>
    <w:rsid w:val="0078070E"/>
    <w:rsid w:val="0078769A"/>
    <w:rsid w:val="00797E4D"/>
    <w:rsid w:val="007A0003"/>
    <w:rsid w:val="007B25A4"/>
    <w:rsid w:val="007C387B"/>
    <w:rsid w:val="007C6C11"/>
    <w:rsid w:val="007D37D2"/>
    <w:rsid w:val="007E2B58"/>
    <w:rsid w:val="00802105"/>
    <w:rsid w:val="00804966"/>
    <w:rsid w:val="008106E1"/>
    <w:rsid w:val="008370D7"/>
    <w:rsid w:val="008508B9"/>
    <w:rsid w:val="008570C3"/>
    <w:rsid w:val="00861B4C"/>
    <w:rsid w:val="00862DC4"/>
    <w:rsid w:val="008645E3"/>
    <w:rsid w:val="008660A5"/>
    <w:rsid w:val="00894C89"/>
    <w:rsid w:val="008A2D4E"/>
    <w:rsid w:val="008B3E85"/>
    <w:rsid w:val="008B4442"/>
    <w:rsid w:val="008B5E7B"/>
    <w:rsid w:val="008B6F09"/>
    <w:rsid w:val="008C00C5"/>
    <w:rsid w:val="008E4534"/>
    <w:rsid w:val="008E4D6A"/>
    <w:rsid w:val="008F61E3"/>
    <w:rsid w:val="00901F52"/>
    <w:rsid w:val="0090241A"/>
    <w:rsid w:val="009036B1"/>
    <w:rsid w:val="00906267"/>
    <w:rsid w:val="00914139"/>
    <w:rsid w:val="00917ACE"/>
    <w:rsid w:val="00931F86"/>
    <w:rsid w:val="009404DB"/>
    <w:rsid w:val="009628B2"/>
    <w:rsid w:val="00965679"/>
    <w:rsid w:val="00967544"/>
    <w:rsid w:val="009732BB"/>
    <w:rsid w:val="00980307"/>
    <w:rsid w:val="0098041C"/>
    <w:rsid w:val="009810C0"/>
    <w:rsid w:val="0098620C"/>
    <w:rsid w:val="00992691"/>
    <w:rsid w:val="009A4970"/>
    <w:rsid w:val="009A6AE8"/>
    <w:rsid w:val="009B2498"/>
    <w:rsid w:val="009B46AC"/>
    <w:rsid w:val="009D0B15"/>
    <w:rsid w:val="009D0FEF"/>
    <w:rsid w:val="009E3092"/>
    <w:rsid w:val="009E4329"/>
    <w:rsid w:val="009F0AF0"/>
    <w:rsid w:val="009F4DCE"/>
    <w:rsid w:val="009F6232"/>
    <w:rsid w:val="00A0296A"/>
    <w:rsid w:val="00A04B35"/>
    <w:rsid w:val="00A05037"/>
    <w:rsid w:val="00A117C2"/>
    <w:rsid w:val="00A13054"/>
    <w:rsid w:val="00A179AD"/>
    <w:rsid w:val="00A369D0"/>
    <w:rsid w:val="00A640F1"/>
    <w:rsid w:val="00A73A5E"/>
    <w:rsid w:val="00A83AD0"/>
    <w:rsid w:val="00A926C8"/>
    <w:rsid w:val="00A95B4C"/>
    <w:rsid w:val="00A96C47"/>
    <w:rsid w:val="00AA0357"/>
    <w:rsid w:val="00AA2E87"/>
    <w:rsid w:val="00AA3CF5"/>
    <w:rsid w:val="00AA5015"/>
    <w:rsid w:val="00AA7F52"/>
    <w:rsid w:val="00AB1447"/>
    <w:rsid w:val="00AB4B86"/>
    <w:rsid w:val="00AD0308"/>
    <w:rsid w:val="00AD2CD0"/>
    <w:rsid w:val="00AF2AF6"/>
    <w:rsid w:val="00AF43BF"/>
    <w:rsid w:val="00B04873"/>
    <w:rsid w:val="00B168C5"/>
    <w:rsid w:val="00B31343"/>
    <w:rsid w:val="00B34047"/>
    <w:rsid w:val="00B51AD8"/>
    <w:rsid w:val="00B53BF0"/>
    <w:rsid w:val="00B6602B"/>
    <w:rsid w:val="00B71F36"/>
    <w:rsid w:val="00B76F17"/>
    <w:rsid w:val="00B85227"/>
    <w:rsid w:val="00B9234D"/>
    <w:rsid w:val="00BA109C"/>
    <w:rsid w:val="00BA1496"/>
    <w:rsid w:val="00BD19FE"/>
    <w:rsid w:val="00BD24BA"/>
    <w:rsid w:val="00BE3E0C"/>
    <w:rsid w:val="00BE3E70"/>
    <w:rsid w:val="00C123A9"/>
    <w:rsid w:val="00C14E25"/>
    <w:rsid w:val="00C3190B"/>
    <w:rsid w:val="00C3491B"/>
    <w:rsid w:val="00C41579"/>
    <w:rsid w:val="00C512B6"/>
    <w:rsid w:val="00C60486"/>
    <w:rsid w:val="00C611AB"/>
    <w:rsid w:val="00C74584"/>
    <w:rsid w:val="00C91A3D"/>
    <w:rsid w:val="00C92B7D"/>
    <w:rsid w:val="00C93187"/>
    <w:rsid w:val="00CE4318"/>
    <w:rsid w:val="00CF1932"/>
    <w:rsid w:val="00D01C2A"/>
    <w:rsid w:val="00D07820"/>
    <w:rsid w:val="00D1173B"/>
    <w:rsid w:val="00D11DEF"/>
    <w:rsid w:val="00D2415F"/>
    <w:rsid w:val="00D27190"/>
    <w:rsid w:val="00D36A3D"/>
    <w:rsid w:val="00D37DDB"/>
    <w:rsid w:val="00D418B9"/>
    <w:rsid w:val="00D42CFF"/>
    <w:rsid w:val="00D472FC"/>
    <w:rsid w:val="00D53D3A"/>
    <w:rsid w:val="00D55863"/>
    <w:rsid w:val="00D61AC1"/>
    <w:rsid w:val="00D620EE"/>
    <w:rsid w:val="00D63DFC"/>
    <w:rsid w:val="00D66E8C"/>
    <w:rsid w:val="00D83D75"/>
    <w:rsid w:val="00D908ED"/>
    <w:rsid w:val="00D92A8A"/>
    <w:rsid w:val="00D9350F"/>
    <w:rsid w:val="00D93CFA"/>
    <w:rsid w:val="00DB09D5"/>
    <w:rsid w:val="00DD7CAA"/>
    <w:rsid w:val="00DE0C18"/>
    <w:rsid w:val="00DE3C90"/>
    <w:rsid w:val="00DF2DB3"/>
    <w:rsid w:val="00DF61CC"/>
    <w:rsid w:val="00DF7912"/>
    <w:rsid w:val="00E04E13"/>
    <w:rsid w:val="00E0561D"/>
    <w:rsid w:val="00E0688E"/>
    <w:rsid w:val="00E227A2"/>
    <w:rsid w:val="00E33B07"/>
    <w:rsid w:val="00E41EEA"/>
    <w:rsid w:val="00E617BF"/>
    <w:rsid w:val="00E73659"/>
    <w:rsid w:val="00E74D4A"/>
    <w:rsid w:val="00E7580E"/>
    <w:rsid w:val="00EA29A1"/>
    <w:rsid w:val="00EA341B"/>
    <w:rsid w:val="00EA7B7B"/>
    <w:rsid w:val="00EB2751"/>
    <w:rsid w:val="00EC2073"/>
    <w:rsid w:val="00ED26A9"/>
    <w:rsid w:val="00EE36F7"/>
    <w:rsid w:val="00EF0935"/>
    <w:rsid w:val="00F033C8"/>
    <w:rsid w:val="00F11521"/>
    <w:rsid w:val="00F168F0"/>
    <w:rsid w:val="00F16B2D"/>
    <w:rsid w:val="00F2110B"/>
    <w:rsid w:val="00F21C65"/>
    <w:rsid w:val="00F22489"/>
    <w:rsid w:val="00F34C14"/>
    <w:rsid w:val="00F45BCB"/>
    <w:rsid w:val="00F46E7D"/>
    <w:rsid w:val="00F4793E"/>
    <w:rsid w:val="00F47DCE"/>
    <w:rsid w:val="00F60903"/>
    <w:rsid w:val="00F76AE3"/>
    <w:rsid w:val="00F81498"/>
    <w:rsid w:val="00F8153F"/>
    <w:rsid w:val="00F9228C"/>
    <w:rsid w:val="00F92806"/>
    <w:rsid w:val="00F9663E"/>
    <w:rsid w:val="00F96B1B"/>
    <w:rsid w:val="00FA3307"/>
    <w:rsid w:val="00FA67A3"/>
    <w:rsid w:val="00FE1D34"/>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6A"/>
    <w:rPr>
      <w:sz w:val="24"/>
      <w:szCs w:val="24"/>
    </w:rPr>
  </w:style>
  <w:style w:type="paragraph" w:styleId="Heading1">
    <w:name w:val="heading 1"/>
    <w:basedOn w:val="Normal"/>
    <w:next w:val="Normal"/>
    <w:link w:val="Heading1Char"/>
    <w:qFormat/>
    <w:rsid w:val="00D53D3A"/>
    <w:pPr>
      <w:keepNext/>
      <w:outlineLvl w:val="0"/>
    </w:pPr>
    <w:rPr>
      <w:rFonts w:eastAsia="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53D3A"/>
    <w:rPr>
      <w:rFonts w:eastAsia="Cambria"/>
      <w:lang w:val="en-US" w:eastAsia="en-US" w:bidi="ar-SA"/>
    </w:rPr>
  </w:style>
  <w:style w:type="paragraph" w:styleId="Title">
    <w:name w:val="Title"/>
    <w:basedOn w:val="Normal"/>
    <w:next w:val="Normal"/>
    <w:link w:val="TitleChar"/>
    <w:qFormat/>
    <w:rsid w:val="00D53D3A"/>
    <w:pPr>
      <w:pBdr>
        <w:bottom w:val="single" w:sz="8" w:space="4" w:color="4F81BD"/>
      </w:pBdr>
      <w:spacing w:after="300"/>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D53D3A"/>
    <w:rPr>
      <w:rFonts w:ascii="Cambria" w:eastAsia="Cambria" w:hAnsi="Cambria"/>
      <w:color w:val="17365D"/>
      <w:spacing w:val="5"/>
      <w:kern w:val="28"/>
      <w:sz w:val="52"/>
      <w:szCs w:val="52"/>
      <w:lang w:val="en-US" w:eastAsia="en-US" w:bidi="ar-SA"/>
    </w:rPr>
  </w:style>
  <w:style w:type="character" w:styleId="Hyperlink">
    <w:name w:val="Hyperlink"/>
    <w:basedOn w:val="DefaultParagraphFont"/>
    <w:rsid w:val="00D53D3A"/>
    <w:rPr>
      <w:rFonts w:cs="Times New Roman"/>
      <w:color w:val="0000FF"/>
      <w:u w:val="single"/>
    </w:rPr>
  </w:style>
  <w:style w:type="character" w:customStyle="1" w:styleId="MediumGrid12">
    <w:name w:val="Medium Grid 12"/>
    <w:rsid w:val="00D53D3A"/>
    <w:rPr>
      <w:color w:val="808080"/>
    </w:rPr>
  </w:style>
  <w:style w:type="paragraph" w:customStyle="1" w:styleId="ColorfulList-Accent12">
    <w:name w:val="Colorful List - Accent 12"/>
    <w:basedOn w:val="Normal"/>
    <w:rsid w:val="00D53D3A"/>
    <w:pPr>
      <w:spacing w:after="200" w:line="276" w:lineRule="auto"/>
      <w:ind w:left="720"/>
      <w:contextualSpacing/>
    </w:pPr>
    <w:rPr>
      <w:rFonts w:ascii="Calibri" w:eastAsia="MS Mincho" w:hAnsi="Calibri"/>
      <w:sz w:val="22"/>
      <w:szCs w:val="22"/>
      <w:lang w:eastAsia="ja-JP"/>
    </w:rPr>
  </w:style>
  <w:style w:type="character" w:styleId="Emphasis">
    <w:name w:val="Emphasis"/>
    <w:basedOn w:val="DefaultParagraphFont"/>
    <w:uiPriority w:val="20"/>
    <w:qFormat/>
    <w:rsid w:val="00D53D3A"/>
    <w:rPr>
      <w:rFonts w:cs="Times New Roman"/>
      <w:i/>
    </w:rPr>
  </w:style>
  <w:style w:type="paragraph" w:customStyle="1" w:styleId="Default">
    <w:name w:val="Default"/>
    <w:rsid w:val="00D53D3A"/>
    <w:pPr>
      <w:autoSpaceDE w:val="0"/>
      <w:autoSpaceDN w:val="0"/>
      <w:adjustRightInd w:val="0"/>
    </w:pPr>
    <w:rPr>
      <w:rFonts w:ascii="Arial" w:hAnsi="Arial" w:cs="Arial"/>
      <w:color w:val="000000"/>
      <w:sz w:val="24"/>
      <w:szCs w:val="24"/>
    </w:rPr>
  </w:style>
  <w:style w:type="paragraph" w:customStyle="1" w:styleId="MediumGrid21">
    <w:name w:val="Medium Grid 21"/>
    <w:rsid w:val="00D53D3A"/>
    <w:rPr>
      <w:rFonts w:ascii="Calibri" w:hAnsi="Calibri"/>
      <w:sz w:val="22"/>
      <w:szCs w:val="22"/>
    </w:rPr>
  </w:style>
  <w:style w:type="character" w:customStyle="1" w:styleId="EmphasisA">
    <w:name w:val="Emphasis A"/>
    <w:rsid w:val="00D53D3A"/>
    <w:rPr>
      <w:rFonts w:ascii="Lucida Grande" w:eastAsia="ヒラギノ角ゴ Pro W3" w:hAnsi="Lucida Grande"/>
      <w:color w:val="000000"/>
      <w:sz w:val="20"/>
    </w:rPr>
  </w:style>
  <w:style w:type="paragraph" w:customStyle="1" w:styleId="MediumGrid1-Accent21">
    <w:name w:val="Medium Grid 1 - Accent 21"/>
    <w:basedOn w:val="Normal"/>
    <w:rsid w:val="00D53D3A"/>
    <w:pPr>
      <w:spacing w:after="200" w:line="276" w:lineRule="auto"/>
      <w:ind w:left="720"/>
      <w:contextualSpacing/>
    </w:pPr>
    <w:rPr>
      <w:rFonts w:ascii="Calibri" w:eastAsia="MS Mincho" w:hAnsi="Calibri"/>
      <w:sz w:val="22"/>
      <w:szCs w:val="22"/>
      <w:lang w:eastAsia="ja-JP"/>
    </w:rPr>
  </w:style>
  <w:style w:type="paragraph" w:customStyle="1" w:styleId="MediumGrid23">
    <w:name w:val="Medium Grid 23"/>
    <w:rsid w:val="00D53D3A"/>
    <w:rPr>
      <w:rFonts w:ascii="Calibri" w:hAnsi="Calibri"/>
      <w:sz w:val="22"/>
      <w:szCs w:val="22"/>
    </w:rPr>
  </w:style>
  <w:style w:type="paragraph" w:styleId="ListParagraph">
    <w:name w:val="List Paragraph"/>
    <w:basedOn w:val="Normal"/>
    <w:uiPriority w:val="34"/>
    <w:qFormat/>
    <w:rsid w:val="00D53D3A"/>
    <w:pPr>
      <w:spacing w:after="200"/>
      <w:ind w:left="720"/>
      <w:contextualSpacing/>
    </w:pPr>
    <w:rPr>
      <w:rFonts w:ascii="Cambria" w:hAnsi="Cambria"/>
    </w:rPr>
  </w:style>
  <w:style w:type="character" w:styleId="PlaceholderText">
    <w:name w:val="Placeholder Text"/>
    <w:basedOn w:val="DefaultParagraphFont"/>
    <w:uiPriority w:val="99"/>
    <w:semiHidden/>
    <w:rsid w:val="003C2A5B"/>
    <w:rPr>
      <w:rFonts w:cs="Times New Roman"/>
      <w:color w:val="808080"/>
    </w:rPr>
  </w:style>
  <w:style w:type="paragraph" w:styleId="Header">
    <w:name w:val="header"/>
    <w:basedOn w:val="Normal"/>
    <w:link w:val="HeaderChar"/>
    <w:rsid w:val="003C2A5B"/>
    <w:pPr>
      <w:tabs>
        <w:tab w:val="center" w:pos="4680"/>
        <w:tab w:val="right" w:pos="9360"/>
      </w:tabs>
    </w:pPr>
    <w:rPr>
      <w:rFonts w:ascii="Calibri" w:hAnsi="Calibri"/>
      <w:sz w:val="22"/>
      <w:szCs w:val="22"/>
    </w:rPr>
  </w:style>
  <w:style w:type="character" w:customStyle="1" w:styleId="HeaderChar">
    <w:name w:val="Header Char"/>
    <w:basedOn w:val="DefaultParagraphFont"/>
    <w:link w:val="Header"/>
    <w:locked/>
    <w:rsid w:val="003C2A5B"/>
    <w:rPr>
      <w:rFonts w:ascii="Calibri" w:hAnsi="Calibri"/>
      <w:sz w:val="22"/>
      <w:szCs w:val="22"/>
      <w:lang w:val="en-US" w:eastAsia="en-US" w:bidi="ar-SA"/>
    </w:rPr>
  </w:style>
  <w:style w:type="paragraph" w:styleId="Footer">
    <w:name w:val="footer"/>
    <w:basedOn w:val="Normal"/>
    <w:link w:val="FooterChar"/>
    <w:uiPriority w:val="99"/>
    <w:rsid w:val="003C2A5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locked/>
    <w:rsid w:val="003C2A5B"/>
    <w:rPr>
      <w:rFonts w:ascii="Calibri" w:hAnsi="Calibri"/>
      <w:sz w:val="22"/>
      <w:szCs w:val="22"/>
      <w:lang w:val="en-US" w:eastAsia="en-US" w:bidi="ar-SA"/>
    </w:rPr>
  </w:style>
  <w:style w:type="paragraph" w:styleId="NoSpacing">
    <w:name w:val="No Spacing"/>
    <w:qFormat/>
    <w:rsid w:val="003C2A5B"/>
    <w:rPr>
      <w:rFonts w:ascii="Calibri" w:hAnsi="Calibri"/>
      <w:sz w:val="22"/>
      <w:szCs w:val="22"/>
    </w:rPr>
  </w:style>
  <w:style w:type="character" w:styleId="FollowedHyperlink">
    <w:name w:val="FollowedHyperlink"/>
    <w:basedOn w:val="DefaultParagraphFont"/>
    <w:rsid w:val="00713814"/>
    <w:rPr>
      <w:color w:val="800080"/>
      <w:u w:val="single"/>
    </w:rPr>
  </w:style>
  <w:style w:type="paragraph" w:styleId="BalloonText">
    <w:name w:val="Balloon Text"/>
    <w:basedOn w:val="Normal"/>
    <w:link w:val="BalloonTextChar"/>
    <w:rsid w:val="0034151A"/>
    <w:rPr>
      <w:rFonts w:ascii="Tahoma" w:hAnsi="Tahoma" w:cs="Tahoma"/>
      <w:sz w:val="16"/>
      <w:szCs w:val="16"/>
    </w:rPr>
  </w:style>
  <w:style w:type="character" w:customStyle="1" w:styleId="BalloonTextChar">
    <w:name w:val="Balloon Text Char"/>
    <w:basedOn w:val="DefaultParagraphFont"/>
    <w:link w:val="BalloonText"/>
    <w:rsid w:val="0034151A"/>
    <w:rPr>
      <w:rFonts w:ascii="Tahoma" w:hAnsi="Tahoma" w:cs="Tahoma"/>
      <w:sz w:val="16"/>
      <w:szCs w:val="16"/>
    </w:rPr>
  </w:style>
  <w:style w:type="table" w:styleId="TableGrid">
    <w:name w:val="Table Grid"/>
    <w:basedOn w:val="TableNormal"/>
    <w:rsid w:val="00C9318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Spacing"/>
    <w:uiPriority w:val="99"/>
    <w:rsid w:val="00DF7912"/>
    <w:pPr>
      <w:spacing w:before="60" w:after="60"/>
      <w:ind w:left="720" w:hanging="360"/>
    </w:pPr>
    <w:rPr>
      <w:rFonts w:eastAsia="Calibri" w:cs="Arial"/>
      <w:szCs w:val="20"/>
    </w:rPr>
  </w:style>
  <w:style w:type="paragraph" w:styleId="NormalWeb">
    <w:name w:val="Normal (Web)"/>
    <w:basedOn w:val="Normal"/>
    <w:uiPriority w:val="99"/>
    <w:unhideWhenUsed/>
    <w:rsid w:val="00441A72"/>
    <w:pPr>
      <w:spacing w:before="100" w:beforeAutospacing="1" w:after="100" w:afterAutospacing="1"/>
    </w:pPr>
  </w:style>
  <w:style w:type="character" w:styleId="Strong">
    <w:name w:val="Strong"/>
    <w:basedOn w:val="DefaultParagraphFont"/>
    <w:uiPriority w:val="22"/>
    <w:qFormat/>
    <w:rsid w:val="00441A72"/>
    <w:rPr>
      <w:b/>
      <w:bCs/>
    </w:rPr>
  </w:style>
  <w:style w:type="character" w:customStyle="1" w:styleId="apple-converted-space">
    <w:name w:val="apple-converted-space"/>
    <w:basedOn w:val="DefaultParagraphFont"/>
    <w:rsid w:val="00E7580E"/>
  </w:style>
  <w:style w:type="character" w:customStyle="1" w:styleId="Emphasis1">
    <w:name w:val="Emphasis1"/>
    <w:basedOn w:val="DefaultParagraphFont"/>
    <w:rsid w:val="007A0003"/>
  </w:style>
  <w:style w:type="table" w:customStyle="1" w:styleId="TableGrid1">
    <w:name w:val="Table Grid1"/>
    <w:basedOn w:val="TableNormal"/>
    <w:next w:val="TableGrid"/>
    <w:rsid w:val="007C3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B1FED"/>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B1FED"/>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D6A"/>
    <w:rPr>
      <w:sz w:val="24"/>
      <w:szCs w:val="24"/>
    </w:rPr>
  </w:style>
  <w:style w:type="paragraph" w:styleId="Heading1">
    <w:name w:val="heading 1"/>
    <w:basedOn w:val="Normal"/>
    <w:next w:val="Normal"/>
    <w:link w:val="Heading1Char"/>
    <w:qFormat/>
    <w:rsid w:val="00D53D3A"/>
    <w:pPr>
      <w:keepNext/>
      <w:outlineLvl w:val="0"/>
    </w:pPr>
    <w:rPr>
      <w:rFonts w:eastAsia="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53D3A"/>
    <w:rPr>
      <w:rFonts w:eastAsia="Cambria"/>
      <w:lang w:val="en-US" w:eastAsia="en-US" w:bidi="ar-SA"/>
    </w:rPr>
  </w:style>
  <w:style w:type="paragraph" w:styleId="Title">
    <w:name w:val="Title"/>
    <w:basedOn w:val="Normal"/>
    <w:next w:val="Normal"/>
    <w:link w:val="TitleChar"/>
    <w:qFormat/>
    <w:rsid w:val="00D53D3A"/>
    <w:pPr>
      <w:pBdr>
        <w:bottom w:val="single" w:sz="8" w:space="4" w:color="4F81BD"/>
      </w:pBdr>
      <w:spacing w:after="300"/>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D53D3A"/>
    <w:rPr>
      <w:rFonts w:ascii="Cambria" w:eastAsia="Cambria" w:hAnsi="Cambria"/>
      <w:color w:val="17365D"/>
      <w:spacing w:val="5"/>
      <w:kern w:val="28"/>
      <w:sz w:val="52"/>
      <w:szCs w:val="52"/>
      <w:lang w:val="en-US" w:eastAsia="en-US" w:bidi="ar-SA"/>
    </w:rPr>
  </w:style>
  <w:style w:type="character" w:styleId="Hyperlink">
    <w:name w:val="Hyperlink"/>
    <w:basedOn w:val="DefaultParagraphFont"/>
    <w:rsid w:val="00D53D3A"/>
    <w:rPr>
      <w:rFonts w:cs="Times New Roman"/>
      <w:color w:val="0000FF"/>
      <w:u w:val="single"/>
    </w:rPr>
  </w:style>
  <w:style w:type="character" w:customStyle="1" w:styleId="MediumGrid12">
    <w:name w:val="Medium Grid 12"/>
    <w:rsid w:val="00D53D3A"/>
    <w:rPr>
      <w:color w:val="808080"/>
    </w:rPr>
  </w:style>
  <w:style w:type="paragraph" w:customStyle="1" w:styleId="ColorfulList-Accent12">
    <w:name w:val="Colorful List - Accent 12"/>
    <w:basedOn w:val="Normal"/>
    <w:rsid w:val="00D53D3A"/>
    <w:pPr>
      <w:spacing w:after="200" w:line="276" w:lineRule="auto"/>
      <w:ind w:left="720"/>
      <w:contextualSpacing/>
    </w:pPr>
    <w:rPr>
      <w:rFonts w:ascii="Calibri" w:eastAsia="MS Mincho" w:hAnsi="Calibri"/>
      <w:sz w:val="22"/>
      <w:szCs w:val="22"/>
      <w:lang w:eastAsia="ja-JP"/>
    </w:rPr>
  </w:style>
  <w:style w:type="character" w:styleId="Emphasis">
    <w:name w:val="Emphasis"/>
    <w:basedOn w:val="DefaultParagraphFont"/>
    <w:uiPriority w:val="20"/>
    <w:qFormat/>
    <w:rsid w:val="00D53D3A"/>
    <w:rPr>
      <w:rFonts w:cs="Times New Roman"/>
      <w:i/>
    </w:rPr>
  </w:style>
  <w:style w:type="paragraph" w:customStyle="1" w:styleId="Default">
    <w:name w:val="Default"/>
    <w:rsid w:val="00D53D3A"/>
    <w:pPr>
      <w:autoSpaceDE w:val="0"/>
      <w:autoSpaceDN w:val="0"/>
      <w:adjustRightInd w:val="0"/>
    </w:pPr>
    <w:rPr>
      <w:rFonts w:ascii="Arial" w:hAnsi="Arial" w:cs="Arial"/>
      <w:color w:val="000000"/>
      <w:sz w:val="24"/>
      <w:szCs w:val="24"/>
    </w:rPr>
  </w:style>
  <w:style w:type="paragraph" w:customStyle="1" w:styleId="MediumGrid21">
    <w:name w:val="Medium Grid 21"/>
    <w:rsid w:val="00D53D3A"/>
    <w:rPr>
      <w:rFonts w:ascii="Calibri" w:hAnsi="Calibri"/>
      <w:sz w:val="22"/>
      <w:szCs w:val="22"/>
    </w:rPr>
  </w:style>
  <w:style w:type="character" w:customStyle="1" w:styleId="EmphasisA">
    <w:name w:val="Emphasis A"/>
    <w:rsid w:val="00D53D3A"/>
    <w:rPr>
      <w:rFonts w:ascii="Lucida Grande" w:eastAsia="ヒラギノ角ゴ Pro W3" w:hAnsi="Lucida Grande"/>
      <w:color w:val="000000"/>
      <w:sz w:val="20"/>
    </w:rPr>
  </w:style>
  <w:style w:type="paragraph" w:customStyle="1" w:styleId="MediumGrid1-Accent21">
    <w:name w:val="Medium Grid 1 - Accent 21"/>
    <w:basedOn w:val="Normal"/>
    <w:rsid w:val="00D53D3A"/>
    <w:pPr>
      <w:spacing w:after="200" w:line="276" w:lineRule="auto"/>
      <w:ind w:left="720"/>
      <w:contextualSpacing/>
    </w:pPr>
    <w:rPr>
      <w:rFonts w:ascii="Calibri" w:eastAsia="MS Mincho" w:hAnsi="Calibri"/>
      <w:sz w:val="22"/>
      <w:szCs w:val="22"/>
      <w:lang w:eastAsia="ja-JP"/>
    </w:rPr>
  </w:style>
  <w:style w:type="paragraph" w:customStyle="1" w:styleId="MediumGrid23">
    <w:name w:val="Medium Grid 23"/>
    <w:rsid w:val="00D53D3A"/>
    <w:rPr>
      <w:rFonts w:ascii="Calibri" w:hAnsi="Calibri"/>
      <w:sz w:val="22"/>
      <w:szCs w:val="22"/>
    </w:rPr>
  </w:style>
  <w:style w:type="paragraph" w:styleId="ListParagraph">
    <w:name w:val="List Paragraph"/>
    <w:basedOn w:val="Normal"/>
    <w:uiPriority w:val="34"/>
    <w:qFormat/>
    <w:rsid w:val="00D53D3A"/>
    <w:pPr>
      <w:spacing w:after="200"/>
      <w:ind w:left="720"/>
      <w:contextualSpacing/>
    </w:pPr>
    <w:rPr>
      <w:rFonts w:ascii="Cambria" w:hAnsi="Cambria"/>
    </w:rPr>
  </w:style>
  <w:style w:type="character" w:styleId="PlaceholderText">
    <w:name w:val="Placeholder Text"/>
    <w:basedOn w:val="DefaultParagraphFont"/>
    <w:uiPriority w:val="99"/>
    <w:semiHidden/>
    <w:rsid w:val="003C2A5B"/>
    <w:rPr>
      <w:rFonts w:cs="Times New Roman"/>
      <w:color w:val="808080"/>
    </w:rPr>
  </w:style>
  <w:style w:type="paragraph" w:styleId="Header">
    <w:name w:val="header"/>
    <w:basedOn w:val="Normal"/>
    <w:link w:val="HeaderChar"/>
    <w:rsid w:val="003C2A5B"/>
    <w:pPr>
      <w:tabs>
        <w:tab w:val="center" w:pos="4680"/>
        <w:tab w:val="right" w:pos="9360"/>
      </w:tabs>
    </w:pPr>
    <w:rPr>
      <w:rFonts w:ascii="Calibri" w:hAnsi="Calibri"/>
      <w:sz w:val="22"/>
      <w:szCs w:val="22"/>
    </w:rPr>
  </w:style>
  <w:style w:type="character" w:customStyle="1" w:styleId="HeaderChar">
    <w:name w:val="Header Char"/>
    <w:basedOn w:val="DefaultParagraphFont"/>
    <w:link w:val="Header"/>
    <w:locked/>
    <w:rsid w:val="003C2A5B"/>
    <w:rPr>
      <w:rFonts w:ascii="Calibri" w:hAnsi="Calibri"/>
      <w:sz w:val="22"/>
      <w:szCs w:val="22"/>
      <w:lang w:val="en-US" w:eastAsia="en-US" w:bidi="ar-SA"/>
    </w:rPr>
  </w:style>
  <w:style w:type="paragraph" w:styleId="Footer">
    <w:name w:val="footer"/>
    <w:basedOn w:val="Normal"/>
    <w:link w:val="FooterChar"/>
    <w:uiPriority w:val="99"/>
    <w:rsid w:val="003C2A5B"/>
    <w:pPr>
      <w:tabs>
        <w:tab w:val="center" w:pos="4680"/>
        <w:tab w:val="right" w:pos="9360"/>
      </w:tabs>
    </w:pPr>
    <w:rPr>
      <w:rFonts w:ascii="Calibri" w:hAnsi="Calibri"/>
      <w:sz w:val="22"/>
      <w:szCs w:val="22"/>
    </w:rPr>
  </w:style>
  <w:style w:type="character" w:customStyle="1" w:styleId="FooterChar">
    <w:name w:val="Footer Char"/>
    <w:basedOn w:val="DefaultParagraphFont"/>
    <w:link w:val="Footer"/>
    <w:uiPriority w:val="99"/>
    <w:locked/>
    <w:rsid w:val="003C2A5B"/>
    <w:rPr>
      <w:rFonts w:ascii="Calibri" w:hAnsi="Calibri"/>
      <w:sz w:val="22"/>
      <w:szCs w:val="22"/>
      <w:lang w:val="en-US" w:eastAsia="en-US" w:bidi="ar-SA"/>
    </w:rPr>
  </w:style>
  <w:style w:type="paragraph" w:styleId="NoSpacing">
    <w:name w:val="No Spacing"/>
    <w:qFormat/>
    <w:rsid w:val="003C2A5B"/>
    <w:rPr>
      <w:rFonts w:ascii="Calibri" w:hAnsi="Calibri"/>
      <w:sz w:val="22"/>
      <w:szCs w:val="22"/>
    </w:rPr>
  </w:style>
  <w:style w:type="character" w:styleId="FollowedHyperlink">
    <w:name w:val="FollowedHyperlink"/>
    <w:basedOn w:val="DefaultParagraphFont"/>
    <w:rsid w:val="00713814"/>
    <w:rPr>
      <w:color w:val="800080"/>
      <w:u w:val="single"/>
    </w:rPr>
  </w:style>
  <w:style w:type="paragraph" w:styleId="BalloonText">
    <w:name w:val="Balloon Text"/>
    <w:basedOn w:val="Normal"/>
    <w:link w:val="BalloonTextChar"/>
    <w:rsid w:val="0034151A"/>
    <w:rPr>
      <w:rFonts w:ascii="Tahoma" w:hAnsi="Tahoma" w:cs="Tahoma"/>
      <w:sz w:val="16"/>
      <w:szCs w:val="16"/>
    </w:rPr>
  </w:style>
  <w:style w:type="character" w:customStyle="1" w:styleId="BalloonTextChar">
    <w:name w:val="Balloon Text Char"/>
    <w:basedOn w:val="DefaultParagraphFont"/>
    <w:link w:val="BalloonText"/>
    <w:rsid w:val="0034151A"/>
    <w:rPr>
      <w:rFonts w:ascii="Tahoma" w:hAnsi="Tahoma" w:cs="Tahoma"/>
      <w:sz w:val="16"/>
      <w:szCs w:val="16"/>
    </w:rPr>
  </w:style>
  <w:style w:type="table" w:styleId="TableGrid">
    <w:name w:val="Table Grid"/>
    <w:basedOn w:val="TableNormal"/>
    <w:rsid w:val="00C93187"/>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Spacing"/>
    <w:uiPriority w:val="99"/>
    <w:rsid w:val="00DF7912"/>
    <w:pPr>
      <w:spacing w:before="60" w:after="60"/>
      <w:ind w:left="720" w:hanging="360"/>
    </w:pPr>
    <w:rPr>
      <w:rFonts w:eastAsia="Calibri" w:cs="Arial"/>
      <w:szCs w:val="20"/>
    </w:rPr>
  </w:style>
  <w:style w:type="paragraph" w:styleId="NormalWeb">
    <w:name w:val="Normal (Web)"/>
    <w:basedOn w:val="Normal"/>
    <w:uiPriority w:val="99"/>
    <w:unhideWhenUsed/>
    <w:rsid w:val="00441A72"/>
    <w:pPr>
      <w:spacing w:before="100" w:beforeAutospacing="1" w:after="100" w:afterAutospacing="1"/>
    </w:pPr>
  </w:style>
  <w:style w:type="character" w:styleId="Strong">
    <w:name w:val="Strong"/>
    <w:basedOn w:val="DefaultParagraphFont"/>
    <w:uiPriority w:val="22"/>
    <w:qFormat/>
    <w:rsid w:val="00441A72"/>
    <w:rPr>
      <w:b/>
      <w:bCs/>
    </w:rPr>
  </w:style>
  <w:style w:type="character" w:customStyle="1" w:styleId="apple-converted-space">
    <w:name w:val="apple-converted-space"/>
    <w:basedOn w:val="DefaultParagraphFont"/>
    <w:rsid w:val="00E7580E"/>
  </w:style>
  <w:style w:type="character" w:customStyle="1" w:styleId="Emphasis1">
    <w:name w:val="Emphasis1"/>
    <w:basedOn w:val="DefaultParagraphFont"/>
    <w:rsid w:val="007A0003"/>
  </w:style>
  <w:style w:type="table" w:customStyle="1" w:styleId="TableGrid1">
    <w:name w:val="Table Grid1"/>
    <w:basedOn w:val="TableNormal"/>
    <w:next w:val="TableGrid"/>
    <w:rsid w:val="007C3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3B1FED"/>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B1FE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00751">
      <w:bodyDiv w:val="1"/>
      <w:marLeft w:val="0"/>
      <w:marRight w:val="0"/>
      <w:marTop w:val="0"/>
      <w:marBottom w:val="0"/>
      <w:divBdr>
        <w:top w:val="none" w:sz="0" w:space="0" w:color="auto"/>
        <w:left w:val="none" w:sz="0" w:space="0" w:color="auto"/>
        <w:bottom w:val="none" w:sz="0" w:space="0" w:color="auto"/>
        <w:right w:val="none" w:sz="0" w:space="0" w:color="auto"/>
      </w:divBdr>
    </w:div>
    <w:div w:id="18036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hs.ucsb.edu/labsafety/msds" TargetMode="External"/><Relationship Id="rId18" Type="http://schemas.openxmlformats.org/officeDocument/2006/relationships/hyperlink" Target="http://blink.ucsd.edu/safety/research-lab/chemical/gas/toxic.html" TargetMode="External"/><Relationship Id="rId26" Type="http://schemas.openxmlformats.org/officeDocument/2006/relationships/hyperlink" Target="http://blink.ucsd.edu/safety/research-lab/chemical/gas/toxic.html" TargetMode="External"/><Relationship Id="rId39" Type="http://schemas.openxmlformats.org/officeDocument/2006/relationships/hyperlink" Target="http://blink.ucsd.edu/safety/research-lab/chemical/gas/toxic.html" TargetMode="External"/><Relationship Id="rId3" Type="http://schemas.openxmlformats.org/officeDocument/2006/relationships/styles" Target="styles.xml"/><Relationship Id="rId21" Type="http://schemas.openxmlformats.org/officeDocument/2006/relationships/hyperlink" Target="http://blink.ucsd.edu/safety/research-lab/chemical/gas/toxic.html" TargetMode="External"/><Relationship Id="rId34" Type="http://schemas.openxmlformats.org/officeDocument/2006/relationships/hyperlink" Target="http://blink.ucsd.edu/safety/research-lab/chemical/gas/toxic.html" TargetMode="External"/><Relationship Id="rId42" Type="http://schemas.openxmlformats.org/officeDocument/2006/relationships/hyperlink" Target="http://blink.ucsd.edu/safety/research-lab/chemical/gas/toxic.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blink.ucsd.edu/safety/research-lab/chemical/gas/toxic.html" TargetMode="External"/><Relationship Id="rId25" Type="http://schemas.openxmlformats.org/officeDocument/2006/relationships/hyperlink" Target="http://blink.ucsd.edu/safety/research-lab/chemical/gas/toxic.html" TargetMode="External"/><Relationship Id="rId33" Type="http://schemas.openxmlformats.org/officeDocument/2006/relationships/hyperlink" Target="http://blink.ucsd.edu/safety/research-lab/chemical/gas/toxic.html" TargetMode="External"/><Relationship Id="rId38" Type="http://schemas.openxmlformats.org/officeDocument/2006/relationships/hyperlink" Target="http://blink.ucsd.edu/safety/research-lab/chemical/gas/toxic.html"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blink.ucsd.edu/safety/research-lab/chemical/gas/toxic.html" TargetMode="External"/><Relationship Id="rId20" Type="http://schemas.openxmlformats.org/officeDocument/2006/relationships/hyperlink" Target="http://blink.ucsd.edu/safety/research-lab/chemical/gas/toxic.html" TargetMode="External"/><Relationship Id="rId29" Type="http://schemas.openxmlformats.org/officeDocument/2006/relationships/hyperlink" Target="http://blink.ucsd.edu/safety/research-lab/chemical/gas/toxic.html" TargetMode="External"/><Relationship Id="rId41" Type="http://schemas.openxmlformats.org/officeDocument/2006/relationships/hyperlink" Target="http://blink.ucsd.edu/safety/research-lab/chemical/gas/tox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p.edu/openbook.php?record_id=12654&amp;page=164" TargetMode="External"/><Relationship Id="rId24" Type="http://schemas.openxmlformats.org/officeDocument/2006/relationships/hyperlink" Target="http://blink.ucsd.edu/safety/research-lab/chemical/gas/toxic.html" TargetMode="External"/><Relationship Id="rId32" Type="http://schemas.openxmlformats.org/officeDocument/2006/relationships/hyperlink" Target="http://blink.ucsd.edu/safety/research-lab/chemical/gas/toxic.html" TargetMode="External"/><Relationship Id="rId37" Type="http://schemas.openxmlformats.org/officeDocument/2006/relationships/hyperlink" Target="http://blink.ucsd.edu/safety/research-lab/chemical/gas/toxic.html" TargetMode="External"/><Relationship Id="rId40" Type="http://schemas.openxmlformats.org/officeDocument/2006/relationships/hyperlink" Target="http://blink.ucsd.edu/safety/research-lab/chemical/gas/toxic.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blink.ucsd.edu/safety/research-lab/chemical/gas/toxic.html" TargetMode="External"/><Relationship Id="rId23" Type="http://schemas.openxmlformats.org/officeDocument/2006/relationships/hyperlink" Target="http://blink.ucsd.edu/safety/research-lab/chemical/gas/toxic.html" TargetMode="External"/><Relationship Id="rId28" Type="http://schemas.openxmlformats.org/officeDocument/2006/relationships/hyperlink" Target="http://blink.ucsd.edu/safety/research-lab/chemical/gas/toxic.html" TargetMode="External"/><Relationship Id="rId36" Type="http://schemas.openxmlformats.org/officeDocument/2006/relationships/hyperlink" Target="http://blink.ucsd.edu/safety/research-lab/chemical/gas/toxic.html" TargetMode="External"/><Relationship Id="rId49"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blink.ucsd.edu/safety/research-lab/chemical/gas/toxic.html" TargetMode="External"/><Relationship Id="rId31" Type="http://schemas.openxmlformats.org/officeDocument/2006/relationships/hyperlink" Target="http://blink.ucsd.edu/safety/research-lab/chemical/gas/toxic.html" TargetMode="External"/><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sigmaaldrich.com/content/dam/sigma-aldrich/countries/european-images/GHS_EU_Poster.pdf" TargetMode="External"/><Relationship Id="rId14" Type="http://schemas.openxmlformats.org/officeDocument/2006/relationships/hyperlink" Target="http://www.ehs.ucsb.edu/labsafety-chp/sec1/three-examples-language-used-customize-standard-operating-procedure" TargetMode="External"/><Relationship Id="rId22" Type="http://schemas.openxmlformats.org/officeDocument/2006/relationships/hyperlink" Target="http://blink.ucsd.edu/safety/research-lab/chemical/gas/toxic.html" TargetMode="External"/><Relationship Id="rId27" Type="http://schemas.openxmlformats.org/officeDocument/2006/relationships/hyperlink" Target="http://blink.ucsd.edu/safety/research-lab/chemical/gas/toxic.html" TargetMode="External"/><Relationship Id="rId30" Type="http://schemas.openxmlformats.org/officeDocument/2006/relationships/hyperlink" Target="http://blink.ucsd.edu/safety/research-lab/chemical/gas/toxic.html" TargetMode="External"/><Relationship Id="rId35" Type="http://schemas.openxmlformats.org/officeDocument/2006/relationships/hyperlink" Target="http://blink.ucsd.edu/safety/research-lab/chemical/gas/toxic.html"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FDF4C-C476-4148-8383-F86A1607B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2956</Words>
  <Characters>18031</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Flammable Liquids</vt:lpstr>
    </vt:vector>
  </TitlesOfParts>
  <Company>The Cecon Group, Inc.</Company>
  <LinksUpToDate>false</LinksUpToDate>
  <CharactersWithSpaces>20946</CharactersWithSpaces>
  <SharedDoc>false</SharedDoc>
  <HLinks>
    <vt:vector size="126" baseType="variant">
      <vt:variant>
        <vt:i4>6488188</vt:i4>
      </vt:variant>
      <vt:variant>
        <vt:i4>60</vt:i4>
      </vt:variant>
      <vt:variant>
        <vt:i4>0</vt:i4>
      </vt:variant>
      <vt:variant>
        <vt:i4>5</vt:i4>
      </vt:variant>
      <vt:variant>
        <vt:lpwstr>http://www.ehs.uci.edu/programs/lsg/CHP2013.pdf</vt:lpwstr>
      </vt:variant>
      <vt:variant>
        <vt:lpwstr/>
      </vt:variant>
      <vt:variant>
        <vt:i4>917525</vt:i4>
      </vt:variant>
      <vt:variant>
        <vt:i4>57</vt:i4>
      </vt:variant>
      <vt:variant>
        <vt:i4>0</vt:i4>
      </vt:variant>
      <vt:variant>
        <vt:i4>5</vt:i4>
      </vt:variant>
      <vt:variant>
        <vt:lpwstr>http://www.ehs.uci.edu/msds.html</vt:lpwstr>
      </vt:variant>
      <vt:variant>
        <vt:lpwstr/>
      </vt:variant>
      <vt:variant>
        <vt:i4>7733366</vt:i4>
      </vt:variant>
      <vt:variant>
        <vt:i4>54</vt:i4>
      </vt:variant>
      <vt:variant>
        <vt:i4>0</vt:i4>
      </vt:variant>
      <vt:variant>
        <vt:i4>5</vt:i4>
      </vt:variant>
      <vt:variant>
        <vt:lpwstr>http://www.ehs.uci.edu/programs/enviro/</vt:lpwstr>
      </vt:variant>
      <vt:variant>
        <vt:lpwstr/>
      </vt:variant>
      <vt:variant>
        <vt:i4>3342450</vt:i4>
      </vt:variant>
      <vt:variant>
        <vt:i4>51</vt:i4>
      </vt:variant>
      <vt:variant>
        <vt:i4>0</vt:i4>
      </vt:variant>
      <vt:variant>
        <vt:i4>5</vt:i4>
      </vt:variant>
      <vt:variant>
        <vt:lpwstr>../../Documents and Settings/jmnorthr/Local Settings/Temp/www.ehs.uci.edu/programs/enviro/</vt:lpwstr>
      </vt:variant>
      <vt:variant>
        <vt:lpwstr/>
      </vt:variant>
      <vt:variant>
        <vt:i4>7733366</vt:i4>
      </vt:variant>
      <vt:variant>
        <vt:i4>48</vt:i4>
      </vt:variant>
      <vt:variant>
        <vt:i4>0</vt:i4>
      </vt:variant>
      <vt:variant>
        <vt:i4>5</vt:i4>
      </vt:variant>
      <vt:variant>
        <vt:lpwstr>http://www.ehs.uci.edu/programs/enviro/</vt:lpwstr>
      </vt:variant>
      <vt:variant>
        <vt:lpwstr/>
      </vt:variant>
      <vt:variant>
        <vt:i4>1703945</vt:i4>
      </vt:variant>
      <vt:variant>
        <vt:i4>45</vt:i4>
      </vt:variant>
      <vt:variant>
        <vt:i4>0</vt:i4>
      </vt:variant>
      <vt:variant>
        <vt:i4>5</vt:i4>
      </vt:variant>
      <vt:variant>
        <vt:lpwstr>https://www.ehs.uci.edu/apps/hr/index.jsp</vt:lpwstr>
      </vt:variant>
      <vt:variant>
        <vt:lpwstr/>
      </vt:variant>
      <vt:variant>
        <vt:i4>1703945</vt:i4>
      </vt:variant>
      <vt:variant>
        <vt:i4>42</vt:i4>
      </vt:variant>
      <vt:variant>
        <vt:i4>0</vt:i4>
      </vt:variant>
      <vt:variant>
        <vt:i4>5</vt:i4>
      </vt:variant>
      <vt:variant>
        <vt:lpwstr>https://www.ehs.uci.edu/apps/hr/index.jsp</vt:lpwstr>
      </vt:variant>
      <vt:variant>
        <vt:lpwstr/>
      </vt:variant>
      <vt:variant>
        <vt:i4>1703945</vt:i4>
      </vt:variant>
      <vt:variant>
        <vt:i4>39</vt:i4>
      </vt:variant>
      <vt:variant>
        <vt:i4>0</vt:i4>
      </vt:variant>
      <vt:variant>
        <vt:i4>5</vt:i4>
      </vt:variant>
      <vt:variant>
        <vt:lpwstr>https://www.ehs.uci.edu/apps/hr/index.jsp</vt:lpwstr>
      </vt:variant>
      <vt:variant>
        <vt:lpwstr/>
      </vt:variant>
      <vt:variant>
        <vt:i4>720907</vt:i4>
      </vt:variant>
      <vt:variant>
        <vt:i4>36</vt:i4>
      </vt:variant>
      <vt:variant>
        <vt:i4>0</vt:i4>
      </vt:variant>
      <vt:variant>
        <vt:i4>5</vt:i4>
      </vt:variant>
      <vt:variant>
        <vt:lpwstr>http://www.ehs.uci.edu/MedEmergPoster.pdf</vt:lpwstr>
      </vt:variant>
      <vt:variant>
        <vt:lpwstr/>
      </vt:variant>
      <vt:variant>
        <vt:i4>7078005</vt:i4>
      </vt:variant>
      <vt:variant>
        <vt:i4>33</vt:i4>
      </vt:variant>
      <vt:variant>
        <vt:i4>0</vt:i4>
      </vt:variant>
      <vt:variant>
        <vt:i4>5</vt:i4>
      </vt:variant>
      <vt:variant>
        <vt:lpwstr>http://www.ehs.uci.edu/labres.html</vt:lpwstr>
      </vt:variant>
      <vt:variant>
        <vt:lpwstr/>
      </vt:variant>
      <vt:variant>
        <vt:i4>7733256</vt:i4>
      </vt:variant>
      <vt:variant>
        <vt:i4>30</vt:i4>
      </vt:variant>
      <vt:variant>
        <vt:i4>0</vt:i4>
      </vt:variant>
      <vt:variant>
        <vt:i4>5</vt:i4>
      </vt:variant>
      <vt:variant>
        <vt:lpwstr>http://www.nap.edu/openbook.php?record_id=4911&amp;page=95</vt:lpwstr>
      </vt:variant>
      <vt:variant>
        <vt:lpwstr/>
      </vt:variant>
      <vt:variant>
        <vt:i4>5570571</vt:i4>
      </vt:variant>
      <vt:variant>
        <vt:i4>27</vt:i4>
      </vt:variant>
      <vt:variant>
        <vt:i4>0</vt:i4>
      </vt:variant>
      <vt:variant>
        <vt:i4>5</vt:i4>
      </vt:variant>
      <vt:variant>
        <vt:lpwstr>http://www.mapaglove.com/</vt:lpwstr>
      </vt:variant>
      <vt:variant>
        <vt:lpwstr/>
      </vt:variant>
      <vt:variant>
        <vt:i4>2949152</vt:i4>
      </vt:variant>
      <vt:variant>
        <vt:i4>24</vt:i4>
      </vt:variant>
      <vt:variant>
        <vt:i4>0</vt:i4>
      </vt:variant>
      <vt:variant>
        <vt:i4>5</vt:i4>
      </vt:variant>
      <vt:variant>
        <vt:lpwstr>http://www.showabestglove.com/site/default.aspx</vt:lpwstr>
      </vt:variant>
      <vt:variant>
        <vt:lpwstr/>
      </vt:variant>
      <vt:variant>
        <vt:i4>8257577</vt:i4>
      </vt:variant>
      <vt:variant>
        <vt:i4>21</vt:i4>
      </vt:variant>
      <vt:variant>
        <vt:i4>0</vt:i4>
      </vt:variant>
      <vt:variant>
        <vt:i4>5</vt:i4>
      </vt:variant>
      <vt:variant>
        <vt:lpwstr>http://www.allsafetyproducts.biz/page/74172</vt:lpwstr>
      </vt:variant>
      <vt:variant>
        <vt:lpwstr/>
      </vt:variant>
      <vt:variant>
        <vt:i4>4063325</vt:i4>
      </vt:variant>
      <vt:variant>
        <vt:i4>18</vt:i4>
      </vt:variant>
      <vt:variant>
        <vt:i4>0</vt:i4>
      </vt:variant>
      <vt:variant>
        <vt:i4>5</vt:i4>
      </vt:variant>
      <vt:variant>
        <vt:lpwstr>http://www.ansellpro.com/download/Ansell_8thEditionChemicalResistanceGuide.pdf</vt:lpwstr>
      </vt:variant>
      <vt:variant>
        <vt:lpwstr/>
      </vt:variant>
      <vt:variant>
        <vt:i4>7077994</vt:i4>
      </vt:variant>
      <vt:variant>
        <vt:i4>15</vt:i4>
      </vt:variant>
      <vt:variant>
        <vt:i4>0</vt:i4>
      </vt:variant>
      <vt:variant>
        <vt:i4>5</vt:i4>
      </vt:variant>
      <vt:variant>
        <vt:lpwstr>http://www.ehs.uci.edu/programs/ih/respiratory.html</vt:lpwstr>
      </vt:variant>
      <vt:variant>
        <vt:lpwstr/>
      </vt:variant>
      <vt:variant>
        <vt:i4>4522052</vt:i4>
      </vt:variant>
      <vt:variant>
        <vt:i4>12</vt:i4>
      </vt:variant>
      <vt:variant>
        <vt:i4>0</vt:i4>
      </vt:variant>
      <vt:variant>
        <vt:i4>5</vt:i4>
      </vt:variant>
      <vt:variant>
        <vt:lpwstr>http://www.ehs.uci.edu/programs/PPE/LabPPEAssessmentTool.doc</vt:lpwstr>
      </vt:variant>
      <vt:variant>
        <vt:lpwstr/>
      </vt:variant>
      <vt:variant>
        <vt:i4>2162746</vt:i4>
      </vt:variant>
      <vt:variant>
        <vt:i4>9</vt:i4>
      </vt:variant>
      <vt:variant>
        <vt:i4>0</vt:i4>
      </vt:variant>
      <vt:variant>
        <vt:i4>5</vt:i4>
      </vt:variant>
      <vt:variant>
        <vt:lpwstr>http://www.ehs.uci.edu/PPE.html</vt:lpwstr>
      </vt:variant>
      <vt:variant>
        <vt:lpwstr/>
      </vt:variant>
      <vt:variant>
        <vt:i4>6488130</vt:i4>
      </vt:variant>
      <vt:variant>
        <vt:i4>6</vt:i4>
      </vt:variant>
      <vt:variant>
        <vt:i4>0</vt:i4>
      </vt:variant>
      <vt:variant>
        <vt:i4>5</vt:i4>
      </vt:variant>
      <vt:variant>
        <vt:lpwstr>http://www.ehs.uci.edu/programs/sop_library/HighHAZARDSSCREENINGTOOL.docx</vt:lpwstr>
      </vt:variant>
      <vt:variant>
        <vt:lpwstr/>
      </vt:variant>
      <vt:variant>
        <vt:i4>5963844</vt:i4>
      </vt:variant>
      <vt:variant>
        <vt:i4>3</vt:i4>
      </vt:variant>
      <vt:variant>
        <vt:i4>0</vt:i4>
      </vt:variant>
      <vt:variant>
        <vt:i4>5</vt:i4>
      </vt:variant>
      <vt:variant>
        <vt:lpwstr>http://www.ehs.uci.edu/programs/labres/LABRAT.pdf</vt:lpwstr>
      </vt:variant>
      <vt:variant>
        <vt:lpwstr/>
      </vt:variant>
      <vt:variant>
        <vt:i4>917525</vt:i4>
      </vt:variant>
      <vt:variant>
        <vt:i4>0</vt:i4>
      </vt:variant>
      <vt:variant>
        <vt:i4>0</vt:i4>
      </vt:variant>
      <vt:variant>
        <vt:i4>5</vt:i4>
      </vt:variant>
      <vt:variant>
        <vt:lpwstr>http://www.ehs.uci.edu/msds.html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dc:title>
  <dc:subject>SOP</dc:subject>
  <dc:creator>Greg Wells</dc:creator>
  <cp:lastModifiedBy>EH&amp;S Acuna, Hector</cp:lastModifiedBy>
  <cp:revision>16</cp:revision>
  <cp:lastPrinted>2014-12-15T22:55:00Z</cp:lastPrinted>
  <dcterms:created xsi:type="dcterms:W3CDTF">2014-11-05T20:23:00Z</dcterms:created>
  <dcterms:modified xsi:type="dcterms:W3CDTF">2015-06-10T16:04:00Z</dcterms:modified>
</cp:coreProperties>
</file>