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</w:pPr>
      <w:r>
        <w:t>CoopGate 复合失配实验完整结果</w:t>
      </w:r>
    </w:p>
    <w:p>
      <w:pPr>
        <w:ind w:firstLine="0"/>
      </w:pPr>
      <w:r>
        <w:t>论文实验附录  2026 年 10 月 27 日</w:t>
      </w:r>
    </w:p>
    <w:p>
      <w:pPr>
        <w:ind w:firstLine="0"/>
      </w:pPr>
      <w:r>
        <w:t>完整复核未满足三个固定模型全部通过的预设判据。模型 1812 和 1822 通过相对比较，1802 的失败惩罚代价收益未达显著性要求。基线和门控在这组超出假设范围的压力测试中均有大量失败，当前结果不能支持可安全部署的结论。</w:t>
      </w:r>
    </w:p>
    <w:p>
      <w:pPr>
        <w:pStyle w:val="Heading1"/>
        <w:ind w:firstLine="0"/>
      </w:pPr>
      <w:r>
        <w:t>样本与原定判定</w:t>
      </w:r>
    </w:p>
    <w:p>
      <w:pPr>
        <w:ind w:firstLine="0"/>
      </w:pPr>
      <w:r>
        <w:t>原定 22,464 次 SUMO 运行及完整物理与门控回放全部结束。独立单位为 192 个初始条件，每个初始条件重复九个动力学与感知组合、十三种方法；运行总数不能作为独立样本量。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失败率差</w:t>
              <w:br/>
              <w:t>百分点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失败率</w:t>
              <w:br/>
              <w:t>Holm p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惩罚代价</w:t>
              <w:br/>
              <w:t>增益 秒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增益</w:t>
              <w:br/>
              <w:t>Holm p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判定</w:t>
            </w:r>
          </w:p>
        </w:tc>
      </w:tr>
      <w:tr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1802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-0.1157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0.000800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0.17694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0.103245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未通过</w:t>
            </w:r>
          </w:p>
        </w:tc>
      </w:tr>
      <w:tr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1812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-0.6366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0.000200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0.35902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0.032198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  <w:tr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1822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-0.6366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0.000150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0.36315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0.009900</w:t>
            </w:r>
          </w:p>
        </w:tc>
        <w:tc>
          <w:tcPr>
            <w:tcW w:type="dxa" w:w="155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通过</w:t>
            </w:r>
          </w:p>
        </w:tc>
      </w:tr>
    </w:tbl>
    <w:p>
      <w:pPr>
        <w:ind w:firstLine="0"/>
      </w:pPr>
      <w:r>
        <w:t>失败率差为门控减基线。原非劣性界限为 1 个百分点，惩罚代价增益需严格为正并通过检验。表中沿用冻结的分层配对初始条件 bootstrap 和 Holm 判定，没有新增检验；这些比较不构成有限样本总体安全证书。</w:t>
      </w:r>
    </w:p>
    <w:p>
      <w:pPr>
        <w:pStyle w:val="Heading1"/>
        <w:ind w:firstLine="0"/>
      </w:pPr>
      <w:r>
        <w:t>失败类型与工程边界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/>
        </w:trPr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复合失败</w:t>
              <w:br/>
              <w:t>共 1,728 次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软件中止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记录碰撞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/>
                <w:sz w:val="18"/>
              </w:rPr>
              <w:t>有几何违规</w:t>
              <w:br/>
              <w:t>的运行</w:t>
            </w:r>
          </w:p>
        </w:tc>
      </w:tr>
      <w:tr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基线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952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950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bank 1802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950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947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bank 1812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941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938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bank 1822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941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60"/>
          </w:tcPr>
          <w:p>
            <w:pPr>
              <w:spacing w:after="40" w:before="40" w:line="240" w:lineRule="auto"/>
            </w:pPr>
            <w:r>
              <w:rPr>
                <w:b w:val="0"/>
                <w:sz w:val="18"/>
              </w:rPr>
              <w:t>15</w:t>
            </w:r>
          </w:p>
        </w:tc>
      </w:tr>
    </w:tbl>
    <w:p>
      <w:pPr>
        <w:ind w:firstLine="0"/>
      </w:pPr>
      <w:r>
        <w:t>复合失败率约为 55%，不是碰撞率；以上标志可以重叠，不能相加。中止主要对应区间或执行器域检查失败，以及当前状态缺少执行器感知停车证书。软件中止不等于已安全停车，缺少当前制动策略族的证书也不证明碰撞不可避免。</w:t>
      </w:r>
    </w:p>
    <w:p>
      <w:pPr>
        <w:ind w:firstLine="0"/>
      </w:pPr>
      <w:r>
        <w:t>所有复合动力学实现均超出原物理证书的声明类别，带观测误差的条件还违反精确状态假设。混合总体的相对判据不能推广成每个因素格均更安全；失败惩罚代价改善也不能直接写成无失败任务的通行效率改善。</w:t>
      </w:r>
    </w:p>
    <w:p>
      <w:pPr>
        <w:ind w:firstLine="0"/>
      </w:pPr>
      <w:r>
        <w:rPr>
          <w:sz w:val="18"/>
        </w:rPr>
        <w:t>复现资料  docs/ood_complete_results_20261027.md 及其完整报告和原始轨迹清单。联合风险条件证书与公平对照仍待完成。</w:t>
      </w:r>
    </w:p>
    <w:p>
      <w:pPr>
        <w:sectPr>
          <w:pgSz w:w="11906" w:h="16838"/>
          <w:pgMar w:top="1191" w:right="1304" w:bottom="1191" w:left="1304" w:header="720" w:footer="720" w:gutter="0"/>
          <w:cols w:space="720"/>
          <w:docGrid w:linePitch="360"/>
        </w:sectPr>
      </w:pPr>
    </w:p>
    <w:p>
      <w:pPr>
        <w:pStyle w:val="Heading1"/>
        <w:spacing w:after="60"/>
        <w:ind w:firstLine="0"/>
      </w:pPr>
      <w:r>
        <w:t>复合失配条件下的经验失败率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046720" cy="5731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sco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73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</w:pPr>
      <w:r>
        <w:rPr>
          <w:sz w:val="18"/>
        </w:rPr>
        <w:t>图 1  各格均保留失败，使用同样的 192 个初始条件。逐格数据为描述性结果，没有另外检验显著性。mps_shared 与 mamps_shared 为本项目接口适配版本，不能据此声称超越原作者完整方法。</w:t>
      </w:r>
    </w:p>
    <w:sectPr w:rsidR="00FC693F" w:rsidRPr="0006063C" w:rsidSect="00034616">
      <w:pgSz w:w="16834" w:h="11909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CoopGate 复合失配实验完整结果</dc:title>
  <dc:subject>论文实验结果附录</dc:subject>
  <dc:creator>李东旭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20261027</cp:version>
</cp:coreProperties>
</file>