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10E" w:rsidRPr="006E3267" w:rsidRDefault="00E86BDC" w:rsidP="009341C1">
      <w:pPr>
        <w:spacing w:afterLines="100" w:after="312"/>
        <w:jc w:val="center"/>
        <w:rPr>
          <w:rFonts w:ascii="楷体" w:eastAsia="楷体" w:hAnsi="楷体"/>
          <w:b/>
          <w:sz w:val="32"/>
          <w:szCs w:val="32"/>
        </w:rPr>
      </w:pPr>
      <w:r w:rsidRPr="006E3267">
        <w:rPr>
          <w:rFonts w:ascii="楷体" w:eastAsia="楷体" w:hAnsi="楷体"/>
          <w:b/>
          <w:sz w:val="32"/>
          <w:szCs w:val="32"/>
        </w:rPr>
        <w:t>参附注射液治疗心源性休克的物质基础实验数据说明</w:t>
      </w:r>
    </w:p>
    <w:p w:rsidR="00E86BDC" w:rsidRPr="006E3267" w:rsidRDefault="00E86BDC" w:rsidP="006E3267">
      <w:pPr>
        <w:adjustRightInd w:val="0"/>
        <w:snapToGrid w:val="0"/>
        <w:spacing w:afterLines="50" w:after="156"/>
        <w:rPr>
          <w:rFonts w:ascii="Times New Roman" w:eastAsia="楷体_GB2312" w:hAnsi="Times New Roman" w:cs="Times New Roman"/>
          <w:color w:val="000000"/>
          <w:sz w:val="24"/>
          <w:szCs w:val="24"/>
        </w:rPr>
      </w:pPr>
      <w:r>
        <w:rPr>
          <w:sz w:val="24"/>
          <w:szCs w:val="24"/>
        </w:rPr>
        <w:tab/>
      </w:r>
      <w:r w:rsidR="004722F8" w:rsidRPr="006E3267">
        <w:rPr>
          <w:rFonts w:ascii="Times New Roman" w:eastAsia="楷体_GB2312" w:hAnsi="Times New Roman" w:cs="Times New Roman"/>
          <w:color w:val="000000"/>
          <w:sz w:val="24"/>
          <w:szCs w:val="24"/>
        </w:rPr>
        <w:t>本实验分为早期和中期两个实验</w:t>
      </w:r>
      <w:r w:rsidR="004722F8" w:rsidRPr="006E3267">
        <w:rPr>
          <w:rFonts w:ascii="Times New Roman" w:eastAsia="楷体_GB2312" w:hAnsi="Times New Roman" w:cs="Times New Roman" w:hint="eastAsia"/>
          <w:color w:val="000000"/>
          <w:sz w:val="24"/>
          <w:szCs w:val="24"/>
        </w:rPr>
        <w:t>，</w:t>
      </w:r>
      <w:r w:rsidR="004722F8" w:rsidRPr="006E3267">
        <w:rPr>
          <w:rFonts w:ascii="Times New Roman" w:eastAsia="楷体_GB2312" w:hAnsi="Times New Roman" w:cs="Times New Roman"/>
          <w:color w:val="000000"/>
          <w:sz w:val="24"/>
          <w:szCs w:val="24"/>
        </w:rPr>
        <w:t>早期和中期指的是</w:t>
      </w:r>
      <w:r w:rsidR="003D565A" w:rsidRPr="006E3267">
        <w:rPr>
          <w:rFonts w:ascii="Times New Roman" w:eastAsia="楷体_GB2312" w:hAnsi="Times New Roman" w:cs="Times New Roman"/>
          <w:color w:val="000000"/>
          <w:sz w:val="24"/>
          <w:szCs w:val="24"/>
        </w:rPr>
        <w:t>在实验个体</w:t>
      </w:r>
      <w:r w:rsidR="003D565A" w:rsidRPr="006E3267">
        <w:rPr>
          <w:rFonts w:ascii="Times New Roman" w:eastAsia="楷体_GB2312" w:hAnsi="Times New Roman" w:cs="Times New Roman" w:hint="eastAsia"/>
          <w:color w:val="000000"/>
          <w:sz w:val="24"/>
          <w:szCs w:val="24"/>
        </w:rPr>
        <w:t>心血管</w:t>
      </w:r>
      <w:r w:rsidR="003D565A" w:rsidRPr="006E3267">
        <w:rPr>
          <w:rFonts w:ascii="Times New Roman" w:eastAsia="楷体_GB2312" w:hAnsi="Times New Roman" w:cs="Times New Roman"/>
          <w:color w:val="000000"/>
          <w:sz w:val="24"/>
          <w:szCs w:val="24"/>
        </w:rPr>
        <w:t>的不同位置进行结扎手术</w:t>
      </w:r>
      <w:r w:rsidR="003D565A" w:rsidRPr="006E3267">
        <w:rPr>
          <w:rFonts w:ascii="Times New Roman" w:eastAsia="楷体_GB2312" w:hAnsi="Times New Roman" w:cs="Times New Roman" w:hint="eastAsia"/>
          <w:color w:val="000000"/>
          <w:sz w:val="24"/>
          <w:szCs w:val="24"/>
        </w:rPr>
        <w:t>。（</w:t>
      </w:r>
      <w:r w:rsidR="00354EAF" w:rsidRPr="006E3267">
        <w:rPr>
          <w:rFonts w:ascii="Times New Roman" w:eastAsia="楷体_GB2312" w:hAnsi="Times New Roman" w:cs="Times New Roman" w:hint="eastAsia"/>
          <w:color w:val="000000"/>
          <w:sz w:val="24"/>
          <w:szCs w:val="24"/>
        </w:rPr>
        <w:t>采用左冠状动脉前降支近心尖端复制早期心源性休克大鼠模型，远心端复制中期心源性休克大鼠模型</w:t>
      </w:r>
      <w:r w:rsidR="003D565A" w:rsidRPr="006E3267">
        <w:rPr>
          <w:rFonts w:ascii="Times New Roman" w:eastAsia="楷体_GB2312" w:hAnsi="Times New Roman" w:cs="Times New Roman" w:hint="eastAsia"/>
          <w:color w:val="000000"/>
          <w:sz w:val="24"/>
          <w:szCs w:val="24"/>
        </w:rPr>
        <w:t>）</w:t>
      </w:r>
    </w:p>
    <w:p w:rsidR="00B308BF" w:rsidRPr="006E3267" w:rsidRDefault="00DB2BE9" w:rsidP="006E3267">
      <w:pPr>
        <w:adjustRightInd w:val="0"/>
        <w:snapToGrid w:val="0"/>
        <w:spacing w:afterLines="50" w:after="156"/>
        <w:rPr>
          <w:rFonts w:ascii="Times New Roman" w:eastAsia="楷体_GB2312" w:hAnsi="Times New Roman" w:cs="Times New Roman"/>
          <w:color w:val="000000"/>
          <w:sz w:val="24"/>
          <w:szCs w:val="24"/>
        </w:rPr>
      </w:pPr>
      <w:r w:rsidRPr="006E3267">
        <w:rPr>
          <w:rFonts w:ascii="Times New Roman" w:eastAsia="楷体_GB2312" w:hAnsi="Times New Roman" w:cs="Times New Roman"/>
          <w:color w:val="000000"/>
          <w:sz w:val="24"/>
          <w:szCs w:val="24"/>
        </w:rPr>
        <w:tab/>
      </w:r>
      <w:r w:rsidR="00CB4840" w:rsidRPr="006E3267">
        <w:rPr>
          <w:rFonts w:ascii="Times New Roman" w:eastAsia="楷体_GB2312" w:hAnsi="Times New Roman" w:cs="Times New Roman"/>
          <w:color w:val="000000"/>
          <w:sz w:val="24"/>
          <w:szCs w:val="24"/>
        </w:rPr>
        <w:t>早期和中期的实验结果表明</w:t>
      </w:r>
      <w:r w:rsidR="00CB4840" w:rsidRPr="006E3267">
        <w:rPr>
          <w:rFonts w:ascii="Times New Roman" w:eastAsia="楷体_GB2312" w:hAnsi="Times New Roman" w:cs="Times New Roman" w:hint="eastAsia"/>
          <w:color w:val="000000"/>
          <w:sz w:val="24"/>
          <w:szCs w:val="24"/>
        </w:rPr>
        <w:t>，</w:t>
      </w:r>
      <w:r w:rsidR="00B308BF" w:rsidRPr="006E3267">
        <w:rPr>
          <w:rFonts w:ascii="Times New Roman" w:eastAsia="楷体_GB2312" w:hAnsi="Times New Roman" w:cs="Times New Roman" w:hint="eastAsia"/>
          <w:color w:val="000000"/>
          <w:sz w:val="24"/>
          <w:szCs w:val="24"/>
        </w:rPr>
        <w:t>中期</w:t>
      </w:r>
      <w:r w:rsidR="00E2238F" w:rsidRPr="006E3267">
        <w:rPr>
          <w:rFonts w:ascii="Times New Roman" w:eastAsia="楷体_GB2312" w:hAnsi="Times New Roman" w:cs="Times New Roman" w:hint="eastAsia"/>
          <w:color w:val="000000"/>
          <w:sz w:val="24"/>
          <w:szCs w:val="24"/>
        </w:rPr>
        <w:t>实验</w:t>
      </w:r>
      <w:r w:rsidR="00B308BF" w:rsidRPr="006E3267">
        <w:rPr>
          <w:rFonts w:ascii="Times New Roman" w:eastAsia="楷体_GB2312" w:hAnsi="Times New Roman" w:cs="Times New Roman" w:hint="eastAsia"/>
          <w:color w:val="000000"/>
          <w:sz w:val="24"/>
          <w:szCs w:val="24"/>
        </w:rPr>
        <w:t>所检测的药效指标</w:t>
      </w:r>
      <w:r w:rsidR="00E7529D">
        <w:rPr>
          <w:rFonts w:ascii="Times New Roman" w:eastAsia="楷体_GB2312" w:hAnsi="Times New Roman" w:cs="Times New Roman" w:hint="eastAsia"/>
          <w:color w:val="000000"/>
          <w:sz w:val="24"/>
          <w:szCs w:val="24"/>
        </w:rPr>
        <w:t>（血红细胞流速最为明显）</w:t>
      </w:r>
      <w:r w:rsidR="00B308BF" w:rsidRPr="006E3267">
        <w:rPr>
          <w:rFonts w:ascii="Times New Roman" w:eastAsia="楷体_GB2312" w:hAnsi="Times New Roman" w:cs="Times New Roman" w:hint="eastAsia"/>
          <w:color w:val="000000"/>
          <w:sz w:val="24"/>
          <w:szCs w:val="24"/>
        </w:rPr>
        <w:t>比早期的效果要好。故中期的实验结果更适用于数据分析。</w:t>
      </w:r>
    </w:p>
    <w:p w:rsidR="0089787B" w:rsidRPr="006E3267" w:rsidRDefault="0089787B" w:rsidP="006E3267">
      <w:pPr>
        <w:adjustRightInd w:val="0"/>
        <w:snapToGrid w:val="0"/>
        <w:spacing w:afterLines="50" w:after="156"/>
        <w:rPr>
          <w:rFonts w:ascii="Times New Roman" w:eastAsia="楷体_GB2312" w:hAnsi="Times New Roman" w:cs="Times New Roman"/>
          <w:color w:val="000000"/>
          <w:sz w:val="24"/>
          <w:szCs w:val="24"/>
        </w:rPr>
      </w:pPr>
      <w:r w:rsidRPr="006E3267">
        <w:rPr>
          <w:rFonts w:ascii="Times New Roman" w:eastAsia="楷体_GB2312" w:hAnsi="Times New Roman" w:cs="Times New Roman"/>
          <w:color w:val="000000"/>
          <w:sz w:val="24"/>
          <w:szCs w:val="24"/>
        </w:rPr>
        <w:tab/>
      </w:r>
      <w:r w:rsidR="008B1828" w:rsidRPr="006E3267">
        <w:rPr>
          <w:rFonts w:ascii="Times New Roman" w:eastAsia="楷体_GB2312" w:hAnsi="Times New Roman" w:cs="Times New Roman" w:hint="eastAsia"/>
          <w:color w:val="000000"/>
          <w:sz w:val="24"/>
          <w:szCs w:val="24"/>
        </w:rPr>
        <w:t>实验数据是通过</w:t>
      </w:r>
      <w:r w:rsidR="008B1828" w:rsidRPr="006E3267">
        <w:rPr>
          <w:rFonts w:ascii="Times New Roman" w:eastAsia="楷体_GB2312" w:hAnsi="Times New Roman" w:cs="Times New Roman" w:hint="eastAsia"/>
          <w:color w:val="000000"/>
          <w:sz w:val="24"/>
          <w:szCs w:val="24"/>
        </w:rPr>
        <w:t>waters Hclass</w:t>
      </w:r>
      <w:r w:rsidR="008B1828" w:rsidRPr="006E3267">
        <w:rPr>
          <w:rFonts w:ascii="Times New Roman" w:eastAsia="楷体_GB2312" w:hAnsi="Times New Roman" w:cs="Times New Roman" w:hint="eastAsia"/>
          <w:color w:val="000000"/>
          <w:sz w:val="24"/>
          <w:szCs w:val="24"/>
        </w:rPr>
        <w:t>高效液相和</w:t>
      </w:r>
      <w:r w:rsidR="008B1828" w:rsidRPr="006E3267">
        <w:rPr>
          <w:rFonts w:ascii="Times New Roman" w:eastAsia="楷体_GB2312" w:hAnsi="Times New Roman" w:cs="Times New Roman" w:hint="eastAsia"/>
          <w:color w:val="000000"/>
          <w:sz w:val="24"/>
          <w:szCs w:val="24"/>
        </w:rPr>
        <w:t>synapt G2-si</w:t>
      </w:r>
      <w:r w:rsidR="008B1828" w:rsidRPr="006E3267">
        <w:rPr>
          <w:rFonts w:ascii="Times New Roman" w:eastAsia="楷体_GB2312" w:hAnsi="Times New Roman" w:cs="Times New Roman" w:hint="eastAsia"/>
          <w:color w:val="000000"/>
          <w:sz w:val="24"/>
          <w:szCs w:val="24"/>
        </w:rPr>
        <w:t>质谱联用仪来获取的。质谱联用仪检测物质有两种模式，分别是正模式和负模式。</w:t>
      </w:r>
      <w:r w:rsidR="001D6E89" w:rsidRPr="006E3267">
        <w:rPr>
          <w:rFonts w:ascii="Times New Roman" w:eastAsia="楷体_GB2312" w:hAnsi="Times New Roman" w:cs="Times New Roman" w:hint="eastAsia"/>
          <w:color w:val="000000"/>
          <w:sz w:val="24"/>
          <w:szCs w:val="24"/>
        </w:rPr>
        <w:t>实验结果表明，在负模式下检测到的物质远远多于正模式。</w:t>
      </w:r>
      <w:r w:rsidR="00A8426A">
        <w:rPr>
          <w:rFonts w:ascii="Times New Roman" w:eastAsia="楷体_GB2312" w:hAnsi="Times New Roman" w:cs="Times New Roman" w:hint="eastAsia"/>
          <w:color w:val="000000"/>
          <w:sz w:val="24"/>
          <w:szCs w:val="24"/>
        </w:rPr>
        <w:t>所以</w:t>
      </w:r>
      <w:r w:rsidR="001D6E89" w:rsidRPr="006E3267">
        <w:rPr>
          <w:rFonts w:ascii="Times New Roman" w:eastAsia="楷体_GB2312" w:hAnsi="Times New Roman" w:cs="Times New Roman" w:hint="eastAsia"/>
          <w:color w:val="000000"/>
          <w:sz w:val="24"/>
          <w:szCs w:val="24"/>
        </w:rPr>
        <w:t>，在负模式下所得</w:t>
      </w:r>
      <w:r w:rsidR="00D24F60" w:rsidRPr="006E3267">
        <w:rPr>
          <w:rFonts w:ascii="Times New Roman" w:eastAsia="楷体_GB2312" w:hAnsi="Times New Roman" w:cs="Times New Roman" w:hint="eastAsia"/>
          <w:color w:val="000000"/>
          <w:sz w:val="24"/>
          <w:szCs w:val="24"/>
        </w:rPr>
        <w:t>到</w:t>
      </w:r>
      <w:r w:rsidR="001D6E89" w:rsidRPr="006E3267">
        <w:rPr>
          <w:rFonts w:ascii="Times New Roman" w:eastAsia="楷体_GB2312" w:hAnsi="Times New Roman" w:cs="Times New Roman" w:hint="eastAsia"/>
          <w:color w:val="000000"/>
          <w:sz w:val="24"/>
          <w:szCs w:val="24"/>
        </w:rPr>
        <w:t>的实验数据更利于数据分析。</w:t>
      </w:r>
    </w:p>
    <w:p w:rsidR="002D28C2" w:rsidRPr="006E3267" w:rsidRDefault="002D28C2" w:rsidP="006E3267">
      <w:pPr>
        <w:adjustRightInd w:val="0"/>
        <w:snapToGrid w:val="0"/>
        <w:spacing w:afterLines="50" w:after="156"/>
        <w:rPr>
          <w:rFonts w:ascii="Times New Roman" w:eastAsia="楷体_GB2312" w:hAnsi="Times New Roman" w:cs="Times New Roman"/>
          <w:color w:val="000000"/>
          <w:sz w:val="24"/>
          <w:szCs w:val="24"/>
        </w:rPr>
      </w:pPr>
      <w:r w:rsidRPr="006E3267">
        <w:rPr>
          <w:rFonts w:ascii="Times New Roman" w:eastAsia="楷体_GB2312" w:hAnsi="Times New Roman" w:cs="Times New Roman"/>
          <w:color w:val="000000"/>
          <w:sz w:val="24"/>
          <w:szCs w:val="24"/>
        </w:rPr>
        <w:tab/>
      </w:r>
      <w:r w:rsidRPr="006E3267">
        <w:rPr>
          <w:rFonts w:ascii="Times New Roman" w:eastAsia="楷体_GB2312" w:hAnsi="Times New Roman" w:cs="Times New Roman"/>
          <w:color w:val="000000"/>
          <w:sz w:val="24"/>
          <w:szCs w:val="24"/>
        </w:rPr>
        <w:t>综上</w:t>
      </w:r>
      <w:r w:rsidRPr="006E3267">
        <w:rPr>
          <w:rFonts w:ascii="Times New Roman" w:eastAsia="楷体_GB2312" w:hAnsi="Times New Roman" w:cs="Times New Roman" w:hint="eastAsia"/>
          <w:color w:val="000000"/>
          <w:sz w:val="24"/>
          <w:szCs w:val="24"/>
        </w:rPr>
        <w:t>，</w:t>
      </w:r>
      <w:r w:rsidR="00A70EFB">
        <w:rPr>
          <w:rFonts w:ascii="Times New Roman" w:eastAsia="楷体_GB2312" w:hAnsi="Times New Roman" w:cs="Times New Roman"/>
          <w:color w:val="000000"/>
          <w:sz w:val="24"/>
          <w:szCs w:val="24"/>
        </w:rPr>
        <w:t>下面所介绍的实验数据是</w:t>
      </w:r>
      <w:r w:rsidR="00A92BD5">
        <w:rPr>
          <w:rFonts w:ascii="Times New Roman" w:eastAsia="楷体_GB2312" w:hAnsi="Times New Roman" w:cs="Times New Roman"/>
          <w:color w:val="000000"/>
          <w:sz w:val="24"/>
          <w:szCs w:val="24"/>
        </w:rPr>
        <w:t>负模式下的</w:t>
      </w:r>
      <w:r w:rsidR="00AF65EB" w:rsidRPr="006E3267">
        <w:rPr>
          <w:rFonts w:ascii="Times New Roman" w:eastAsia="楷体_GB2312" w:hAnsi="Times New Roman" w:cs="Times New Roman"/>
          <w:color w:val="000000"/>
          <w:sz w:val="24"/>
          <w:szCs w:val="24"/>
        </w:rPr>
        <w:t>中期实验</w:t>
      </w:r>
      <w:r w:rsidR="00A92BD5">
        <w:rPr>
          <w:rFonts w:ascii="Times New Roman" w:eastAsia="楷体_GB2312" w:hAnsi="Times New Roman" w:cs="Times New Roman"/>
          <w:color w:val="000000"/>
          <w:sz w:val="24"/>
          <w:szCs w:val="24"/>
        </w:rPr>
        <w:t>数据</w:t>
      </w:r>
      <w:r w:rsidR="0062056B" w:rsidRPr="006E3267">
        <w:rPr>
          <w:rFonts w:ascii="Times New Roman" w:eastAsia="楷体_GB2312" w:hAnsi="Times New Roman" w:cs="Times New Roman" w:hint="eastAsia"/>
          <w:color w:val="000000"/>
          <w:sz w:val="24"/>
          <w:szCs w:val="24"/>
        </w:rPr>
        <w:t>。</w:t>
      </w:r>
    </w:p>
    <w:p w:rsidR="00D7291A" w:rsidRPr="006E3267" w:rsidRDefault="000710DA" w:rsidP="00E86BDC">
      <w:pPr>
        <w:jc w:val="left"/>
        <w:rPr>
          <w:rFonts w:ascii="Times New Roman" w:eastAsia="楷体_GB2312" w:hAnsi="Times New Roman" w:cs="Times New Roman"/>
          <w:b/>
          <w:color w:val="000000"/>
          <w:sz w:val="28"/>
          <w:szCs w:val="28"/>
        </w:rPr>
      </w:pPr>
      <w:r w:rsidRPr="006E3267">
        <w:rPr>
          <w:rFonts w:ascii="Times New Roman" w:eastAsia="楷体_GB2312" w:hAnsi="Times New Roman" w:cs="Times New Roman"/>
          <w:b/>
          <w:color w:val="000000"/>
          <w:sz w:val="28"/>
          <w:szCs w:val="28"/>
        </w:rPr>
        <w:t>实验数据背景</w:t>
      </w:r>
      <w:r w:rsidRPr="006E3267">
        <w:rPr>
          <w:rFonts w:ascii="Times New Roman" w:eastAsia="楷体_GB2312" w:hAnsi="Times New Roman" w:cs="Times New Roman" w:hint="eastAsia"/>
          <w:b/>
          <w:color w:val="000000"/>
          <w:sz w:val="28"/>
          <w:szCs w:val="28"/>
        </w:rPr>
        <w:t>：</w:t>
      </w:r>
    </w:p>
    <w:p w:rsidR="000710DA" w:rsidRPr="009B7217" w:rsidRDefault="000710DA" w:rsidP="006E11D3">
      <w:pPr>
        <w:spacing w:afterLines="50" w:after="156"/>
        <w:ind w:firstLine="420"/>
        <w:jc w:val="left"/>
        <w:rPr>
          <w:rFonts w:ascii="Times New Roman" w:eastAsia="楷体_GB2312" w:hAnsi="Times New Roman" w:cs="Times New Roman"/>
          <w:color w:val="000000"/>
          <w:sz w:val="24"/>
          <w:szCs w:val="24"/>
          <w:shd w:val="pct15" w:color="auto" w:fill="FFFFFF"/>
        </w:rPr>
      </w:pPr>
      <w:r w:rsidRPr="006E3267">
        <w:rPr>
          <w:rFonts w:ascii="Times New Roman" w:eastAsia="楷体_GB2312" w:hAnsi="Times New Roman" w:cs="Times New Roman" w:hint="eastAsia"/>
          <w:color w:val="000000"/>
          <w:sz w:val="24"/>
          <w:szCs w:val="24"/>
        </w:rPr>
        <w:t>收集的是参附注射液治疗心源性休克的物质基础实验数据。采用左冠状动脉前降支近心尖端复制中期心源性休克大鼠模型，</w:t>
      </w:r>
      <w:r w:rsidR="00131F7B" w:rsidRPr="00131F7B">
        <w:rPr>
          <w:rFonts w:ascii="Times New Roman" w:eastAsia="楷体_GB2312" w:hAnsi="Times New Roman" w:cs="Times New Roman" w:hint="eastAsia"/>
          <w:color w:val="000000"/>
          <w:sz w:val="24"/>
          <w:szCs w:val="24"/>
        </w:rPr>
        <w:t>分别给予休克模型大鼠</w:t>
      </w:r>
      <w:r w:rsidR="00131F7B" w:rsidRPr="00131F7B">
        <w:rPr>
          <w:rFonts w:ascii="Times New Roman" w:eastAsia="楷体_GB2312" w:hAnsi="Times New Roman" w:cs="Times New Roman" w:hint="eastAsia"/>
          <w:color w:val="000000"/>
          <w:sz w:val="24"/>
          <w:szCs w:val="24"/>
        </w:rPr>
        <w:t>0.1</w:t>
      </w:r>
      <w:r w:rsidR="00131F7B" w:rsidRPr="00131F7B">
        <w:rPr>
          <w:rFonts w:ascii="Times New Roman" w:eastAsia="楷体_GB2312" w:hAnsi="Times New Roman" w:cs="Times New Roman" w:hint="eastAsia"/>
          <w:color w:val="000000"/>
          <w:sz w:val="24"/>
          <w:szCs w:val="24"/>
        </w:rPr>
        <w:t>、</w:t>
      </w:r>
      <w:r w:rsidR="00131F7B" w:rsidRPr="00131F7B">
        <w:rPr>
          <w:rFonts w:ascii="Times New Roman" w:eastAsia="楷体_GB2312" w:hAnsi="Times New Roman" w:cs="Times New Roman" w:hint="eastAsia"/>
          <w:color w:val="000000"/>
          <w:sz w:val="24"/>
          <w:szCs w:val="24"/>
        </w:rPr>
        <w:t>0.33</w:t>
      </w:r>
      <w:r w:rsidR="00131F7B" w:rsidRPr="00131F7B">
        <w:rPr>
          <w:rFonts w:ascii="Times New Roman" w:eastAsia="楷体_GB2312" w:hAnsi="Times New Roman" w:cs="Times New Roman" w:hint="eastAsia"/>
          <w:color w:val="000000"/>
          <w:sz w:val="24"/>
          <w:szCs w:val="24"/>
        </w:rPr>
        <w:t>、</w:t>
      </w:r>
      <w:r w:rsidR="00131F7B" w:rsidRPr="00131F7B">
        <w:rPr>
          <w:rFonts w:ascii="Times New Roman" w:eastAsia="楷体_GB2312" w:hAnsi="Times New Roman" w:cs="Times New Roman" w:hint="eastAsia"/>
          <w:color w:val="000000"/>
          <w:sz w:val="24"/>
          <w:szCs w:val="24"/>
        </w:rPr>
        <w:t>1.0</w:t>
      </w:r>
      <w:r w:rsidR="00131F7B" w:rsidRPr="00131F7B">
        <w:rPr>
          <w:rFonts w:ascii="Times New Roman" w:eastAsia="楷体_GB2312" w:hAnsi="Times New Roman" w:cs="Times New Roman" w:hint="eastAsia"/>
          <w:color w:val="000000"/>
          <w:sz w:val="24"/>
          <w:szCs w:val="24"/>
        </w:rPr>
        <w:t>、</w:t>
      </w:r>
      <w:r w:rsidR="00131F7B" w:rsidRPr="00131F7B">
        <w:rPr>
          <w:rFonts w:ascii="Times New Roman" w:eastAsia="楷体_GB2312" w:hAnsi="Times New Roman" w:cs="Times New Roman" w:hint="eastAsia"/>
          <w:color w:val="000000"/>
          <w:sz w:val="24"/>
          <w:szCs w:val="24"/>
        </w:rPr>
        <w:t>3.3</w:t>
      </w:r>
      <w:r w:rsidR="00131F7B" w:rsidRPr="00131F7B">
        <w:rPr>
          <w:rFonts w:ascii="Times New Roman" w:eastAsia="楷体_GB2312" w:hAnsi="Times New Roman" w:cs="Times New Roman" w:hint="eastAsia"/>
          <w:color w:val="000000"/>
          <w:sz w:val="24"/>
          <w:szCs w:val="24"/>
        </w:rPr>
        <w:t>、</w:t>
      </w:r>
      <w:r w:rsidR="00131F7B" w:rsidRPr="00131F7B">
        <w:rPr>
          <w:rFonts w:ascii="Times New Roman" w:eastAsia="楷体_GB2312" w:hAnsi="Times New Roman" w:cs="Times New Roman" w:hint="eastAsia"/>
          <w:color w:val="000000"/>
          <w:sz w:val="24"/>
          <w:szCs w:val="24"/>
        </w:rPr>
        <w:t>10</w:t>
      </w:r>
      <w:r w:rsidR="00131F7B">
        <w:rPr>
          <w:rFonts w:ascii="Times New Roman" w:eastAsia="楷体_GB2312" w:hAnsi="Times New Roman" w:cs="Times New Roman" w:hint="eastAsia"/>
          <w:color w:val="000000"/>
          <w:sz w:val="24"/>
          <w:szCs w:val="24"/>
        </w:rPr>
        <w:t>、</w:t>
      </w:r>
      <w:r w:rsidR="00131F7B">
        <w:rPr>
          <w:rFonts w:ascii="Times New Roman" w:eastAsia="楷体_GB2312" w:hAnsi="Times New Roman" w:cs="Times New Roman" w:hint="eastAsia"/>
          <w:color w:val="000000"/>
          <w:sz w:val="24"/>
          <w:szCs w:val="24"/>
        </w:rPr>
        <w:t>15</w:t>
      </w:r>
      <w:r w:rsidR="00131F7B" w:rsidRPr="00131F7B">
        <w:rPr>
          <w:rFonts w:ascii="Times New Roman" w:eastAsia="楷体_GB2312" w:hAnsi="Times New Roman" w:cs="Times New Roman" w:hint="eastAsia"/>
          <w:color w:val="000000"/>
          <w:sz w:val="24"/>
          <w:szCs w:val="24"/>
        </w:rPr>
        <w:t>和</w:t>
      </w:r>
      <w:r w:rsidR="00131F7B" w:rsidRPr="00131F7B">
        <w:rPr>
          <w:rFonts w:ascii="Times New Roman" w:eastAsia="楷体_GB2312" w:hAnsi="Times New Roman" w:cs="Times New Roman" w:hint="eastAsia"/>
          <w:color w:val="000000"/>
          <w:sz w:val="24"/>
          <w:szCs w:val="24"/>
        </w:rPr>
        <w:t>20</w:t>
      </w:r>
      <w:r w:rsidR="00131F7B" w:rsidRPr="00131F7B">
        <w:rPr>
          <w:rFonts w:ascii="Times New Roman" w:eastAsia="楷体_GB2312" w:hAnsi="Times New Roman" w:cs="Times New Roman" w:hint="eastAsia"/>
          <w:color w:val="000000"/>
          <w:sz w:val="24"/>
          <w:szCs w:val="24"/>
        </w:rPr>
        <w:t>（单位</w:t>
      </w:r>
      <w:r w:rsidR="00131F7B" w:rsidRPr="00131F7B">
        <w:rPr>
          <w:rFonts w:ascii="Times New Roman" w:eastAsia="楷体_GB2312" w:hAnsi="Times New Roman" w:cs="Times New Roman" w:hint="eastAsia"/>
          <w:color w:val="000000"/>
          <w:sz w:val="24"/>
          <w:szCs w:val="24"/>
        </w:rPr>
        <w:t>: ml</w:t>
      </w:r>
      <w:r w:rsidR="00131F7B" w:rsidRPr="00131F7B">
        <w:rPr>
          <w:rFonts w:ascii="Times New Roman" w:eastAsia="楷体_GB2312" w:hAnsi="Times New Roman" w:cs="Times New Roman" w:hint="eastAsia"/>
          <w:color w:val="000000"/>
          <w:sz w:val="24"/>
          <w:szCs w:val="24"/>
        </w:rPr>
        <w:t>·</w:t>
      </w:r>
      <w:r w:rsidR="00131F7B" w:rsidRPr="00131F7B">
        <w:rPr>
          <w:rFonts w:ascii="Times New Roman" w:eastAsia="楷体_GB2312" w:hAnsi="Times New Roman" w:cs="Times New Roman" w:hint="eastAsia"/>
          <w:color w:val="000000"/>
          <w:sz w:val="24"/>
          <w:szCs w:val="24"/>
        </w:rPr>
        <w:t>kg-1</w:t>
      </w:r>
      <w:r w:rsidR="00131F7B" w:rsidRPr="00131F7B">
        <w:rPr>
          <w:rFonts w:ascii="Times New Roman" w:eastAsia="楷体_GB2312" w:hAnsi="Times New Roman" w:cs="Times New Roman" w:hint="eastAsia"/>
          <w:color w:val="000000"/>
          <w:sz w:val="24"/>
          <w:szCs w:val="24"/>
        </w:rPr>
        <w:t>）共</w:t>
      </w:r>
      <w:r w:rsidR="00131F7B">
        <w:rPr>
          <w:rFonts w:ascii="Times New Roman" w:eastAsia="楷体_GB2312" w:hAnsi="Times New Roman" w:cs="Times New Roman"/>
          <w:color w:val="000000"/>
          <w:sz w:val="24"/>
          <w:szCs w:val="24"/>
        </w:rPr>
        <w:t>7</w:t>
      </w:r>
      <w:r w:rsidR="00131F7B" w:rsidRPr="00131F7B">
        <w:rPr>
          <w:rFonts w:ascii="Times New Roman" w:eastAsia="楷体_GB2312" w:hAnsi="Times New Roman" w:cs="Times New Roman" w:hint="eastAsia"/>
          <w:color w:val="000000"/>
          <w:sz w:val="24"/>
          <w:szCs w:val="24"/>
        </w:rPr>
        <w:t>种剂量参附注射液</w:t>
      </w:r>
      <w:r w:rsidRPr="006E3267">
        <w:rPr>
          <w:rFonts w:ascii="Times New Roman" w:eastAsia="楷体_GB2312" w:hAnsi="Times New Roman" w:cs="Times New Roman" w:hint="eastAsia"/>
          <w:color w:val="000000"/>
          <w:sz w:val="24"/>
          <w:szCs w:val="24"/>
        </w:rPr>
        <w:t>，给药</w:t>
      </w:r>
      <w:r w:rsidRPr="006E3267">
        <w:rPr>
          <w:rFonts w:ascii="Times New Roman" w:eastAsia="楷体_GB2312" w:hAnsi="Times New Roman" w:cs="Times New Roman" w:hint="eastAsia"/>
          <w:color w:val="000000"/>
          <w:sz w:val="24"/>
          <w:szCs w:val="24"/>
        </w:rPr>
        <w:t>60min</w:t>
      </w:r>
      <w:r w:rsidRPr="006E3267">
        <w:rPr>
          <w:rFonts w:ascii="Times New Roman" w:eastAsia="楷体_GB2312" w:hAnsi="Times New Roman" w:cs="Times New Roman" w:hint="eastAsia"/>
          <w:color w:val="000000"/>
          <w:sz w:val="24"/>
          <w:szCs w:val="24"/>
        </w:rPr>
        <w:t>后，采集药效指标</w:t>
      </w:r>
      <w:r w:rsidR="00D27349" w:rsidRPr="006E3267">
        <w:rPr>
          <w:rFonts w:ascii="Times New Roman" w:eastAsia="楷体_GB2312" w:hAnsi="Times New Roman" w:cs="Times New Roman" w:hint="eastAsia"/>
          <w:color w:val="000000"/>
          <w:sz w:val="24"/>
          <w:szCs w:val="24"/>
        </w:rPr>
        <w:t>：血红细胞流速（μ</w:t>
      </w:r>
      <w:r w:rsidR="00D27349" w:rsidRPr="006E3267">
        <w:rPr>
          <w:rFonts w:ascii="Times New Roman" w:eastAsia="楷体_GB2312" w:hAnsi="Times New Roman" w:cs="Times New Roman" w:hint="eastAsia"/>
          <w:color w:val="000000"/>
          <w:sz w:val="24"/>
          <w:szCs w:val="24"/>
        </w:rPr>
        <w:t>m/s</w:t>
      </w:r>
      <w:r w:rsidR="00D27349" w:rsidRPr="006E3267">
        <w:rPr>
          <w:rFonts w:ascii="Times New Roman" w:eastAsia="楷体_GB2312" w:hAnsi="Times New Roman" w:cs="Times New Roman" w:hint="eastAsia"/>
          <w:color w:val="000000"/>
          <w:sz w:val="24"/>
          <w:szCs w:val="24"/>
        </w:rPr>
        <w:t>）、血管管径（μ</w:t>
      </w:r>
      <w:r w:rsidR="00D27349" w:rsidRPr="006E3267">
        <w:rPr>
          <w:rFonts w:ascii="Times New Roman" w:eastAsia="楷体_GB2312" w:hAnsi="Times New Roman" w:cs="Times New Roman" w:hint="eastAsia"/>
          <w:color w:val="000000"/>
          <w:sz w:val="24"/>
          <w:szCs w:val="24"/>
        </w:rPr>
        <w:t>m</w:t>
      </w:r>
      <w:r w:rsidR="00D27349" w:rsidRPr="006E3267">
        <w:rPr>
          <w:rFonts w:ascii="Times New Roman" w:eastAsia="楷体_GB2312" w:hAnsi="Times New Roman" w:cs="Times New Roman" w:hint="eastAsia"/>
          <w:color w:val="000000"/>
          <w:sz w:val="24"/>
          <w:szCs w:val="24"/>
        </w:rPr>
        <w:t>）、白细胞粘附数</w:t>
      </w:r>
      <w:r w:rsidR="00D27349" w:rsidRPr="006E3267">
        <w:rPr>
          <w:rFonts w:ascii="Times New Roman" w:eastAsia="楷体_GB2312" w:hAnsi="Times New Roman" w:cs="Times New Roman" w:hint="eastAsia"/>
          <w:color w:val="000000"/>
          <w:sz w:val="24"/>
          <w:szCs w:val="24"/>
        </w:rPr>
        <w:t>(</w:t>
      </w:r>
      <w:r w:rsidR="00D27349" w:rsidRPr="006E3267">
        <w:rPr>
          <w:rFonts w:ascii="Times New Roman" w:eastAsia="楷体_GB2312" w:hAnsi="Times New Roman" w:cs="Times New Roman" w:hint="eastAsia"/>
          <w:color w:val="000000"/>
          <w:sz w:val="24"/>
          <w:szCs w:val="24"/>
        </w:rPr>
        <w:t>个</w:t>
      </w:r>
      <w:r w:rsidR="00D27349" w:rsidRPr="006E3267">
        <w:rPr>
          <w:rFonts w:ascii="Times New Roman" w:eastAsia="楷体_GB2312" w:hAnsi="Times New Roman" w:cs="Times New Roman" w:hint="eastAsia"/>
          <w:color w:val="000000"/>
          <w:sz w:val="24"/>
          <w:szCs w:val="24"/>
        </w:rPr>
        <w:t>)</w:t>
      </w:r>
      <w:r w:rsidR="00D27349" w:rsidRPr="006E3267">
        <w:rPr>
          <w:rFonts w:ascii="Times New Roman" w:eastAsia="楷体_GB2312" w:hAnsi="Times New Roman" w:cs="Times New Roman" w:hint="eastAsia"/>
          <w:color w:val="000000"/>
          <w:sz w:val="24"/>
          <w:szCs w:val="24"/>
        </w:rPr>
        <w:t>、血管通透性。</w:t>
      </w:r>
      <w:r w:rsidRPr="006E3267">
        <w:rPr>
          <w:rFonts w:ascii="Times New Roman" w:eastAsia="楷体_GB2312" w:hAnsi="Times New Roman" w:cs="Times New Roman" w:hint="eastAsia"/>
          <w:color w:val="000000"/>
          <w:sz w:val="24"/>
          <w:szCs w:val="24"/>
        </w:rPr>
        <w:t>采集血样，制备血清。血清经前处理后，负模式检测血清中物质信息（分子量范围</w:t>
      </w:r>
      <w:r w:rsidRPr="006E3267">
        <w:rPr>
          <w:rFonts w:ascii="Times New Roman" w:eastAsia="楷体_GB2312" w:hAnsi="Times New Roman" w:cs="Times New Roman" w:hint="eastAsia"/>
          <w:color w:val="000000"/>
          <w:sz w:val="24"/>
          <w:szCs w:val="24"/>
        </w:rPr>
        <w:t xml:space="preserve"> 100-1200</w:t>
      </w:r>
      <w:r w:rsidRPr="006E3267">
        <w:rPr>
          <w:rFonts w:ascii="Times New Roman" w:eastAsia="楷体_GB2312" w:hAnsi="Times New Roman" w:cs="Times New Roman" w:hint="eastAsia"/>
          <w:color w:val="000000"/>
          <w:sz w:val="24"/>
          <w:szCs w:val="24"/>
        </w:rPr>
        <w:t>）。血清物质检测到物质信息分为总体上分为两部分：一部分为实验个体本身具有的物质，称为内源性物质；另一部分为，参附注射液中所含有的物质信息，称之为外源性物质。</w:t>
      </w:r>
      <w:r w:rsidRPr="009B7217">
        <w:rPr>
          <w:rFonts w:ascii="Times New Roman" w:eastAsia="楷体_GB2312" w:hAnsi="Times New Roman" w:cs="Times New Roman" w:hint="eastAsia"/>
          <w:color w:val="000000"/>
          <w:sz w:val="24"/>
          <w:szCs w:val="24"/>
          <w:shd w:val="pct15" w:color="auto" w:fill="FFFFFF"/>
        </w:rPr>
        <w:t>主要研究的是</w:t>
      </w:r>
      <w:r w:rsidR="000E5631" w:rsidRPr="009B7217">
        <w:rPr>
          <w:rFonts w:ascii="Times New Roman" w:eastAsia="楷体_GB2312" w:hAnsi="Times New Roman" w:cs="Times New Roman" w:hint="eastAsia"/>
          <w:color w:val="000000"/>
          <w:sz w:val="24"/>
          <w:szCs w:val="24"/>
          <w:shd w:val="pct15" w:color="auto" w:fill="FFFFFF"/>
        </w:rPr>
        <w:t>药效指标和内源性物质之间的关系以及加入的外源性物质对内源性物质造成的影响。</w:t>
      </w:r>
    </w:p>
    <w:p w:rsidR="00352ED3" w:rsidRPr="006E3267" w:rsidRDefault="00352ED3" w:rsidP="00352ED3">
      <w:pPr>
        <w:jc w:val="left"/>
        <w:rPr>
          <w:rFonts w:ascii="Times New Roman" w:eastAsia="楷体_GB2312" w:hAnsi="Times New Roman" w:cs="Times New Roman"/>
          <w:b/>
          <w:color w:val="000000"/>
          <w:sz w:val="28"/>
          <w:szCs w:val="28"/>
        </w:rPr>
      </w:pPr>
      <w:r w:rsidRPr="006E3267">
        <w:rPr>
          <w:rFonts w:ascii="Times New Roman" w:eastAsia="楷体_GB2312" w:hAnsi="Times New Roman" w:cs="Times New Roman"/>
          <w:b/>
          <w:color w:val="000000"/>
          <w:sz w:val="28"/>
          <w:szCs w:val="28"/>
        </w:rPr>
        <w:t>实验数据说明</w:t>
      </w:r>
      <w:r w:rsidRPr="006E3267">
        <w:rPr>
          <w:rFonts w:ascii="Times New Roman" w:eastAsia="楷体_GB2312" w:hAnsi="Times New Roman" w:cs="Times New Roman" w:hint="eastAsia"/>
          <w:b/>
          <w:color w:val="000000"/>
          <w:sz w:val="28"/>
          <w:szCs w:val="28"/>
        </w:rPr>
        <w:t>：</w:t>
      </w:r>
    </w:p>
    <w:p w:rsidR="00BD0790" w:rsidRPr="006E3267" w:rsidRDefault="00BD0790" w:rsidP="006E11D3">
      <w:pPr>
        <w:adjustRightInd w:val="0"/>
        <w:snapToGrid w:val="0"/>
        <w:spacing w:afterLines="50" w:after="156"/>
        <w:ind w:firstLineChars="200" w:firstLine="480"/>
        <w:rPr>
          <w:rFonts w:ascii="Times New Roman" w:eastAsia="楷体_GB2312" w:hAnsi="Times New Roman" w:cs="Times New Roman"/>
          <w:color w:val="000000"/>
          <w:sz w:val="24"/>
          <w:szCs w:val="24"/>
        </w:rPr>
      </w:pPr>
      <w:r w:rsidRPr="006E3267">
        <w:rPr>
          <w:rFonts w:ascii="Times New Roman" w:eastAsia="楷体_GB2312" w:hAnsi="Times New Roman" w:cs="Times New Roman"/>
          <w:color w:val="000000"/>
          <w:sz w:val="24"/>
          <w:szCs w:val="24"/>
        </w:rPr>
        <w:t>OBSERVATION</w:t>
      </w:r>
      <w:r w:rsidR="006E3267" w:rsidRPr="006E3267">
        <w:rPr>
          <w:rFonts w:ascii="Times New Roman" w:eastAsia="楷体_GB2312" w:hAnsi="Times New Roman" w:cs="Times New Roman"/>
          <w:color w:val="000000"/>
          <w:sz w:val="24"/>
          <w:szCs w:val="24"/>
        </w:rPr>
        <w:t>所在的列</w:t>
      </w:r>
      <w:r w:rsidRPr="006E3267">
        <w:rPr>
          <w:rFonts w:ascii="Times New Roman" w:eastAsia="楷体_GB2312" w:hAnsi="Times New Roman" w:cs="Times New Roman"/>
          <w:color w:val="000000"/>
          <w:sz w:val="24"/>
          <w:szCs w:val="24"/>
        </w:rPr>
        <w:t>代表所检测的不同的物质（自变量和因变量的集合）。其余</w:t>
      </w:r>
      <w:r w:rsidR="006E3267" w:rsidRPr="006E3267">
        <w:rPr>
          <w:rFonts w:ascii="Times New Roman" w:eastAsia="楷体_GB2312" w:hAnsi="Times New Roman" w:cs="Times New Roman"/>
          <w:color w:val="000000"/>
          <w:sz w:val="24"/>
          <w:szCs w:val="24"/>
        </w:rPr>
        <w:t>列</w:t>
      </w:r>
      <w:r w:rsidRPr="006E3267">
        <w:rPr>
          <w:rFonts w:ascii="Times New Roman" w:eastAsia="楷体_GB2312" w:hAnsi="Times New Roman" w:cs="Times New Roman"/>
          <w:color w:val="000000"/>
          <w:sz w:val="24"/>
          <w:szCs w:val="24"/>
        </w:rPr>
        <w:t>代表的是在</w:t>
      </w:r>
      <w:r w:rsidR="00DD540E" w:rsidRPr="006E3267">
        <w:rPr>
          <w:rFonts w:ascii="Times New Roman" w:eastAsia="楷体_GB2312" w:hAnsi="Times New Roman" w:cs="Times New Roman" w:hint="eastAsia"/>
          <w:color w:val="000000"/>
          <w:sz w:val="24"/>
          <w:szCs w:val="24"/>
        </w:rPr>
        <w:t>给药</w:t>
      </w:r>
      <w:r w:rsidRPr="006E3267">
        <w:rPr>
          <w:rFonts w:ascii="Times New Roman" w:eastAsia="楷体_GB2312" w:hAnsi="Times New Roman" w:cs="Times New Roman"/>
          <w:color w:val="000000"/>
          <w:sz w:val="24"/>
          <w:szCs w:val="24"/>
        </w:rPr>
        <w:t>组、模型组</w:t>
      </w:r>
      <w:r w:rsidRPr="006E3267">
        <w:rPr>
          <w:rFonts w:ascii="Times New Roman" w:eastAsia="楷体_GB2312" w:hAnsi="Times New Roman" w:cs="Times New Roman" w:hint="eastAsia"/>
          <w:color w:val="000000"/>
          <w:sz w:val="24"/>
          <w:szCs w:val="24"/>
        </w:rPr>
        <w:t>、</w:t>
      </w:r>
      <w:r w:rsidR="00DD540E" w:rsidRPr="006E3267">
        <w:rPr>
          <w:rFonts w:ascii="Times New Roman" w:eastAsia="楷体_GB2312" w:hAnsi="Times New Roman" w:cs="Times New Roman" w:hint="eastAsia"/>
          <w:color w:val="000000"/>
          <w:sz w:val="24"/>
          <w:szCs w:val="24"/>
        </w:rPr>
        <w:t>空白</w:t>
      </w:r>
      <w:r w:rsidRPr="006E3267">
        <w:rPr>
          <w:rFonts w:ascii="Times New Roman" w:eastAsia="楷体_GB2312" w:hAnsi="Times New Roman" w:cs="Times New Roman"/>
          <w:color w:val="000000"/>
          <w:sz w:val="24"/>
          <w:szCs w:val="24"/>
        </w:rPr>
        <w:t>组的实验</w:t>
      </w:r>
      <w:r w:rsidR="006E3267" w:rsidRPr="006E3267">
        <w:rPr>
          <w:rFonts w:ascii="Times New Roman" w:eastAsia="楷体_GB2312" w:hAnsi="Times New Roman" w:cs="Times New Roman"/>
          <w:color w:val="000000"/>
          <w:sz w:val="24"/>
          <w:szCs w:val="24"/>
        </w:rPr>
        <w:t>数据</w:t>
      </w:r>
      <w:r w:rsidRPr="006E3267">
        <w:rPr>
          <w:rFonts w:ascii="Times New Roman" w:eastAsia="楷体_GB2312" w:hAnsi="Times New Roman" w:cs="Times New Roman"/>
          <w:color w:val="000000"/>
          <w:sz w:val="24"/>
          <w:szCs w:val="24"/>
        </w:rPr>
        <w:t>情况。</w:t>
      </w:r>
      <w:r w:rsidR="006E3267" w:rsidRPr="006E3267">
        <w:rPr>
          <w:rFonts w:ascii="Times New Roman" w:eastAsia="楷体_GB2312" w:hAnsi="Times New Roman" w:cs="Times New Roman"/>
          <w:color w:val="000000"/>
          <w:sz w:val="24"/>
          <w:szCs w:val="24"/>
        </w:rPr>
        <w:t>空白组是没有对实验个体进行任何处理</w:t>
      </w:r>
      <w:r w:rsidR="006E3267" w:rsidRPr="006E3267">
        <w:rPr>
          <w:rFonts w:ascii="Times New Roman" w:eastAsia="楷体_GB2312" w:hAnsi="Times New Roman" w:cs="Times New Roman" w:hint="eastAsia"/>
          <w:color w:val="000000"/>
          <w:sz w:val="24"/>
          <w:szCs w:val="24"/>
        </w:rPr>
        <w:t>，</w:t>
      </w:r>
      <w:r w:rsidR="006E3267" w:rsidRPr="006E3267">
        <w:rPr>
          <w:rFonts w:ascii="Times New Roman" w:eastAsia="楷体_GB2312" w:hAnsi="Times New Roman" w:cs="Times New Roman"/>
          <w:color w:val="000000"/>
          <w:sz w:val="24"/>
          <w:szCs w:val="24"/>
        </w:rPr>
        <w:t>模型组是对实验个体进行了结扎手术</w:t>
      </w:r>
      <w:r w:rsidR="006E3267" w:rsidRPr="006E3267">
        <w:rPr>
          <w:rFonts w:ascii="Times New Roman" w:eastAsia="楷体_GB2312" w:hAnsi="Times New Roman" w:cs="Times New Roman" w:hint="eastAsia"/>
          <w:color w:val="000000"/>
          <w:sz w:val="24"/>
          <w:szCs w:val="24"/>
        </w:rPr>
        <w:t>，</w:t>
      </w:r>
      <w:r w:rsidR="006E3267" w:rsidRPr="006E3267">
        <w:rPr>
          <w:rFonts w:ascii="Times New Roman" w:eastAsia="楷体_GB2312" w:hAnsi="Times New Roman" w:cs="Times New Roman"/>
          <w:color w:val="000000"/>
          <w:sz w:val="24"/>
          <w:szCs w:val="24"/>
        </w:rPr>
        <w:t>给药组是在模型组的基础上</w:t>
      </w:r>
      <w:r w:rsidR="006E3267" w:rsidRPr="006E3267">
        <w:rPr>
          <w:rFonts w:ascii="Times New Roman" w:eastAsia="楷体_GB2312" w:hAnsi="Times New Roman" w:cs="Times New Roman" w:hint="eastAsia"/>
          <w:color w:val="000000"/>
          <w:sz w:val="24"/>
          <w:szCs w:val="24"/>
        </w:rPr>
        <w:t>进行不同的给药剂量。</w:t>
      </w:r>
    </w:p>
    <w:p w:rsidR="00BD0790" w:rsidRPr="006E3267" w:rsidRDefault="00BD0790" w:rsidP="006E11D3">
      <w:pPr>
        <w:adjustRightInd w:val="0"/>
        <w:snapToGrid w:val="0"/>
        <w:spacing w:afterLines="50" w:after="156"/>
        <w:ind w:firstLineChars="200" w:firstLine="480"/>
        <w:rPr>
          <w:rFonts w:ascii="Times New Roman" w:eastAsia="楷体_GB2312" w:hAnsi="Times New Roman" w:cs="Times New Roman"/>
          <w:color w:val="000000"/>
          <w:sz w:val="24"/>
          <w:szCs w:val="24"/>
        </w:rPr>
      </w:pPr>
      <w:r w:rsidRPr="006E3267">
        <w:rPr>
          <w:rFonts w:ascii="Times New Roman" w:eastAsia="楷体_GB2312" w:hAnsi="Times New Roman" w:cs="Times New Roman"/>
          <w:color w:val="000000"/>
          <w:sz w:val="24"/>
          <w:szCs w:val="24"/>
        </w:rPr>
        <w:t>实验样本数据分为</w:t>
      </w:r>
      <w:r w:rsidR="00DD540E" w:rsidRPr="006E3267">
        <w:rPr>
          <w:rFonts w:ascii="Times New Roman" w:eastAsia="楷体_GB2312" w:hAnsi="Times New Roman" w:cs="Times New Roman" w:hint="eastAsia"/>
          <w:color w:val="000000"/>
          <w:sz w:val="24"/>
          <w:szCs w:val="24"/>
        </w:rPr>
        <w:t>给药组、模型组、空白组</w:t>
      </w:r>
      <w:r w:rsidRPr="006E3267">
        <w:rPr>
          <w:rFonts w:ascii="Times New Roman" w:eastAsia="楷体_GB2312" w:hAnsi="Times New Roman" w:cs="Times New Roman"/>
          <w:color w:val="000000"/>
          <w:sz w:val="24"/>
          <w:szCs w:val="24"/>
        </w:rPr>
        <w:t>。</w:t>
      </w:r>
      <w:r w:rsidR="00DD540E" w:rsidRPr="006E3267">
        <w:rPr>
          <w:rFonts w:ascii="Times New Roman" w:eastAsia="楷体_GB2312" w:hAnsi="Times New Roman" w:cs="Times New Roman"/>
          <w:color w:val="000000"/>
          <w:sz w:val="24"/>
          <w:szCs w:val="24"/>
        </w:rPr>
        <w:t>N</w:t>
      </w:r>
      <w:r w:rsidR="0070381C" w:rsidRPr="006E3267">
        <w:rPr>
          <w:rFonts w:ascii="Times New Roman" w:eastAsia="楷体_GB2312" w:hAnsi="Times New Roman" w:cs="Times New Roman"/>
          <w:color w:val="000000"/>
          <w:sz w:val="24"/>
          <w:szCs w:val="24"/>
        </w:rPr>
        <w:t>7</w:t>
      </w:r>
      <w:r w:rsidR="00DD540E" w:rsidRPr="006E3267">
        <w:rPr>
          <w:rFonts w:ascii="Times New Roman" w:eastAsia="楷体_GB2312" w:hAnsi="Times New Roman" w:cs="Times New Roman"/>
          <w:color w:val="000000"/>
          <w:sz w:val="24"/>
          <w:szCs w:val="24"/>
        </w:rPr>
        <w:t>-N</w:t>
      </w:r>
      <w:r w:rsidR="0070381C" w:rsidRPr="006E3267">
        <w:rPr>
          <w:rFonts w:ascii="Times New Roman" w:eastAsia="楷体_GB2312" w:hAnsi="Times New Roman" w:cs="Times New Roman"/>
          <w:color w:val="000000"/>
          <w:sz w:val="24"/>
          <w:szCs w:val="24"/>
        </w:rPr>
        <w:t>1</w:t>
      </w:r>
      <w:r w:rsidR="00DD540E" w:rsidRPr="006E3267">
        <w:rPr>
          <w:rFonts w:ascii="Times New Roman" w:eastAsia="楷体_GB2312" w:hAnsi="Times New Roman" w:cs="Times New Roman"/>
          <w:color w:val="000000"/>
          <w:sz w:val="24"/>
          <w:szCs w:val="24"/>
        </w:rPr>
        <w:t>为给药组</w:t>
      </w:r>
      <w:r w:rsidR="00DD540E" w:rsidRPr="006E3267">
        <w:rPr>
          <w:rFonts w:ascii="Times New Roman" w:eastAsia="楷体_GB2312" w:hAnsi="Times New Roman" w:cs="Times New Roman" w:hint="eastAsia"/>
          <w:color w:val="000000"/>
          <w:sz w:val="24"/>
          <w:szCs w:val="24"/>
        </w:rPr>
        <w:t>，也就是</w:t>
      </w:r>
      <w:r w:rsidR="00DD540E" w:rsidRPr="006E3267">
        <w:rPr>
          <w:rFonts w:ascii="Times New Roman" w:eastAsia="楷体_GB2312" w:hAnsi="Times New Roman" w:cs="Times New Roman" w:hint="eastAsia"/>
          <w:color w:val="000000"/>
          <w:sz w:val="24"/>
          <w:szCs w:val="24"/>
        </w:rPr>
        <w:t>7</w:t>
      </w:r>
      <w:r w:rsidR="00DD540E" w:rsidRPr="006E3267">
        <w:rPr>
          <w:rFonts w:ascii="Times New Roman" w:eastAsia="楷体_GB2312" w:hAnsi="Times New Roman" w:cs="Times New Roman" w:hint="eastAsia"/>
          <w:color w:val="000000"/>
          <w:sz w:val="24"/>
          <w:szCs w:val="24"/>
        </w:rPr>
        <w:t>种不同的给药剂量，</w:t>
      </w:r>
      <w:r w:rsidR="00D6373B" w:rsidRPr="006E3267">
        <w:rPr>
          <w:rFonts w:ascii="Times New Roman" w:eastAsia="楷体_GB2312" w:hAnsi="Times New Roman" w:cs="Times New Roman" w:hint="eastAsia"/>
          <w:color w:val="000000"/>
          <w:sz w:val="24"/>
          <w:szCs w:val="24"/>
        </w:rPr>
        <w:t>每种给药剂量有</w:t>
      </w:r>
      <w:r w:rsidR="00D6373B" w:rsidRPr="006E3267">
        <w:rPr>
          <w:rFonts w:ascii="Times New Roman" w:eastAsia="楷体_GB2312" w:hAnsi="Times New Roman" w:cs="Times New Roman" w:hint="eastAsia"/>
          <w:color w:val="000000"/>
          <w:sz w:val="24"/>
          <w:szCs w:val="24"/>
        </w:rPr>
        <w:t>6</w:t>
      </w:r>
      <w:r w:rsidR="00D6373B" w:rsidRPr="006E3267">
        <w:rPr>
          <w:rFonts w:ascii="Times New Roman" w:eastAsia="楷体_GB2312" w:hAnsi="Times New Roman" w:cs="Times New Roman" w:hint="eastAsia"/>
          <w:color w:val="000000"/>
          <w:sz w:val="24"/>
          <w:szCs w:val="24"/>
        </w:rPr>
        <w:t>个不同的实验个体。</w:t>
      </w:r>
      <w:r w:rsidR="00D6373B" w:rsidRPr="006E3267">
        <w:rPr>
          <w:rFonts w:ascii="Times New Roman" w:eastAsia="楷体_GB2312" w:hAnsi="Times New Roman" w:cs="Times New Roman" w:hint="eastAsia"/>
          <w:color w:val="000000"/>
          <w:sz w:val="24"/>
          <w:szCs w:val="24"/>
        </w:rPr>
        <w:t>M</w:t>
      </w:r>
      <w:r w:rsidR="00BF65C6" w:rsidRPr="006E3267">
        <w:rPr>
          <w:rFonts w:ascii="Times New Roman" w:eastAsia="楷体_GB2312" w:hAnsi="Times New Roman" w:cs="Times New Roman" w:hint="eastAsia"/>
          <w:color w:val="000000"/>
          <w:sz w:val="24"/>
          <w:szCs w:val="24"/>
        </w:rPr>
        <w:t>和</w:t>
      </w:r>
      <w:r w:rsidR="00BF65C6" w:rsidRPr="006E3267">
        <w:rPr>
          <w:rFonts w:ascii="Times New Roman" w:eastAsia="楷体_GB2312" w:hAnsi="Times New Roman" w:cs="Times New Roman" w:hint="eastAsia"/>
          <w:color w:val="000000"/>
          <w:sz w:val="24"/>
          <w:szCs w:val="24"/>
        </w:rPr>
        <w:t>C</w:t>
      </w:r>
      <w:r w:rsidR="00BF65C6" w:rsidRPr="006E3267">
        <w:rPr>
          <w:rFonts w:ascii="Times New Roman" w:eastAsia="楷体_GB2312" w:hAnsi="Times New Roman" w:cs="Times New Roman" w:hint="eastAsia"/>
          <w:color w:val="000000"/>
          <w:sz w:val="24"/>
          <w:szCs w:val="24"/>
        </w:rPr>
        <w:t>分别</w:t>
      </w:r>
      <w:r w:rsidR="00D6373B" w:rsidRPr="006E3267">
        <w:rPr>
          <w:rFonts w:ascii="Times New Roman" w:eastAsia="楷体_GB2312" w:hAnsi="Times New Roman" w:cs="Times New Roman" w:hint="eastAsia"/>
          <w:color w:val="000000"/>
          <w:sz w:val="24"/>
          <w:szCs w:val="24"/>
        </w:rPr>
        <w:t>为</w:t>
      </w:r>
      <w:r w:rsidR="00BF65C6" w:rsidRPr="006E3267">
        <w:rPr>
          <w:rFonts w:ascii="Times New Roman" w:eastAsia="楷体_GB2312" w:hAnsi="Times New Roman" w:cs="Times New Roman" w:hint="eastAsia"/>
          <w:color w:val="000000"/>
          <w:sz w:val="24"/>
          <w:szCs w:val="24"/>
        </w:rPr>
        <w:t>模型组和空白组，</w:t>
      </w:r>
      <w:r w:rsidRPr="006E3267">
        <w:rPr>
          <w:rFonts w:ascii="Times New Roman" w:eastAsia="楷体_GB2312" w:hAnsi="Times New Roman" w:cs="Times New Roman"/>
          <w:color w:val="000000"/>
          <w:sz w:val="24"/>
          <w:szCs w:val="24"/>
        </w:rPr>
        <w:t>空白组和模型组中的</w:t>
      </w:r>
      <w:r w:rsidRPr="006E3267">
        <w:rPr>
          <w:rFonts w:ascii="Times New Roman" w:eastAsia="楷体_GB2312" w:hAnsi="Times New Roman" w:cs="Times New Roman"/>
          <w:color w:val="000000"/>
          <w:sz w:val="24"/>
          <w:szCs w:val="24"/>
        </w:rPr>
        <w:t>1-6</w:t>
      </w:r>
      <w:r w:rsidRPr="006E3267">
        <w:rPr>
          <w:rFonts w:ascii="Times New Roman" w:eastAsia="楷体_GB2312" w:hAnsi="Times New Roman" w:cs="Times New Roman"/>
          <w:color w:val="000000"/>
          <w:sz w:val="24"/>
          <w:szCs w:val="24"/>
        </w:rPr>
        <w:t>代表的是</w:t>
      </w:r>
      <w:r w:rsidR="00BF65C6" w:rsidRPr="006E3267">
        <w:rPr>
          <w:rFonts w:ascii="Times New Roman" w:eastAsia="楷体_GB2312" w:hAnsi="Times New Roman" w:cs="Times New Roman" w:hint="eastAsia"/>
          <w:color w:val="000000"/>
          <w:sz w:val="24"/>
          <w:szCs w:val="24"/>
        </w:rPr>
        <w:t>6</w:t>
      </w:r>
      <w:r w:rsidR="00BF65C6" w:rsidRPr="006E3267">
        <w:rPr>
          <w:rFonts w:ascii="Times New Roman" w:eastAsia="楷体_GB2312" w:hAnsi="Times New Roman" w:cs="Times New Roman" w:hint="eastAsia"/>
          <w:color w:val="000000"/>
          <w:sz w:val="24"/>
          <w:szCs w:val="24"/>
        </w:rPr>
        <w:t>个</w:t>
      </w:r>
      <w:r w:rsidRPr="006E3267">
        <w:rPr>
          <w:rFonts w:ascii="Times New Roman" w:eastAsia="楷体_GB2312" w:hAnsi="Times New Roman" w:cs="Times New Roman"/>
          <w:color w:val="000000"/>
          <w:sz w:val="24"/>
          <w:szCs w:val="24"/>
        </w:rPr>
        <w:t>不同的实验个体。如表</w:t>
      </w:r>
      <w:r w:rsidRPr="006E3267">
        <w:rPr>
          <w:rFonts w:ascii="Times New Roman" w:eastAsia="楷体_GB2312" w:hAnsi="Times New Roman" w:cs="Times New Roman"/>
          <w:color w:val="000000"/>
          <w:sz w:val="24"/>
          <w:szCs w:val="24"/>
        </w:rPr>
        <w:t>1</w:t>
      </w:r>
      <w:r w:rsidRPr="006E3267">
        <w:rPr>
          <w:rFonts w:ascii="Times New Roman" w:eastAsia="楷体_GB2312" w:hAnsi="Times New Roman" w:cs="Times New Roman"/>
          <w:color w:val="000000"/>
          <w:sz w:val="24"/>
          <w:szCs w:val="24"/>
        </w:rPr>
        <w:t>所示：</w:t>
      </w:r>
    </w:p>
    <w:p w:rsidR="00BD0790" w:rsidRPr="003902C2" w:rsidRDefault="00BD0790" w:rsidP="00BD0790">
      <w:pPr>
        <w:pStyle w:val="a4"/>
        <w:jc w:val="center"/>
        <w:rPr>
          <w:rFonts w:ascii="Times New Roman" w:eastAsia="楷体" w:hAnsi="Times New Roman" w:cs="Times New Roman"/>
          <w:color w:val="000000"/>
          <w:sz w:val="24"/>
          <w:szCs w:val="24"/>
        </w:rPr>
      </w:pPr>
      <w:r w:rsidRPr="003902C2">
        <w:rPr>
          <w:rFonts w:ascii="Times New Roman" w:eastAsia="楷体" w:hAnsi="Times New Roman" w:cs="Times New Roman"/>
          <w:color w:val="000000"/>
          <w:sz w:val="24"/>
          <w:szCs w:val="24"/>
        </w:rPr>
        <w:t>表</w:t>
      </w:r>
      <w:r w:rsidRPr="003902C2">
        <w:rPr>
          <w:rFonts w:ascii="Times New Roman" w:eastAsia="楷体" w:hAnsi="Times New Roman" w:cs="Times New Roman"/>
          <w:color w:val="000000"/>
          <w:sz w:val="24"/>
          <w:szCs w:val="24"/>
        </w:rPr>
        <w:t xml:space="preserve">1 </w:t>
      </w:r>
      <w:r w:rsidRPr="003902C2">
        <w:rPr>
          <w:rFonts w:ascii="Times New Roman" w:eastAsia="楷体" w:hAnsi="Times New Roman" w:cs="Times New Roman"/>
          <w:color w:val="000000"/>
          <w:sz w:val="24"/>
          <w:szCs w:val="24"/>
        </w:rPr>
        <w:t>实验数据对照组</w:t>
      </w:r>
    </w:p>
    <w:tbl>
      <w:tblPr>
        <w:tblStyle w:val="a3"/>
        <w:tblW w:w="890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8"/>
        <w:gridCol w:w="1074"/>
        <w:gridCol w:w="1134"/>
        <w:gridCol w:w="1134"/>
        <w:gridCol w:w="1134"/>
        <w:gridCol w:w="1134"/>
        <w:gridCol w:w="1134"/>
        <w:gridCol w:w="1110"/>
      </w:tblGrid>
      <w:tr w:rsidR="0070381C" w:rsidRPr="006E11D3" w:rsidTr="006E11D3">
        <w:trPr>
          <w:trHeight w:val="165"/>
          <w:jc w:val="center"/>
        </w:trPr>
        <w:tc>
          <w:tcPr>
            <w:tcW w:w="1048" w:type="dxa"/>
          </w:tcPr>
          <w:p w:rsidR="00BD0790" w:rsidRPr="006E11D3" w:rsidRDefault="00BD0790" w:rsidP="009B5215">
            <w:pPr>
              <w:adjustRightInd w:val="0"/>
              <w:snapToGrid w:val="0"/>
              <w:rPr>
                <w:rFonts w:ascii="楷体" w:eastAsia="楷体" w:hAnsi="楷体"/>
                <w:color w:val="000000"/>
                <w:sz w:val="18"/>
                <w:szCs w:val="18"/>
              </w:rPr>
            </w:pPr>
            <w:r w:rsidRPr="006E11D3">
              <w:rPr>
                <w:rFonts w:ascii="楷体" w:eastAsia="楷体" w:hAnsi="楷体"/>
                <w:color w:val="000000"/>
                <w:sz w:val="18"/>
                <w:szCs w:val="18"/>
              </w:rPr>
              <w:t>空白组</w:t>
            </w:r>
          </w:p>
        </w:tc>
        <w:tc>
          <w:tcPr>
            <w:tcW w:w="1074" w:type="dxa"/>
          </w:tcPr>
          <w:p w:rsidR="00BD0790" w:rsidRPr="006E11D3" w:rsidRDefault="0070381C" w:rsidP="009B5215">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w:t>
            </w:r>
            <w:r w:rsidR="00BD0790" w:rsidRPr="006E11D3">
              <w:rPr>
                <w:rFonts w:ascii="Times New Roman" w:eastAsiaTheme="minorEastAsia" w:hAnsi="Times New Roman"/>
                <w:color w:val="000000"/>
                <w:sz w:val="18"/>
                <w:szCs w:val="18"/>
              </w:rPr>
              <w:t>K-1</w:t>
            </w:r>
          </w:p>
        </w:tc>
        <w:tc>
          <w:tcPr>
            <w:tcW w:w="1134" w:type="dxa"/>
          </w:tcPr>
          <w:p w:rsidR="00BD0790" w:rsidRPr="006E11D3" w:rsidRDefault="0070381C" w:rsidP="009B5215">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w:t>
            </w:r>
            <w:r w:rsidR="00BD0790" w:rsidRPr="006E11D3">
              <w:rPr>
                <w:rFonts w:ascii="Times New Roman" w:eastAsiaTheme="minorEastAsia" w:hAnsi="Times New Roman"/>
                <w:color w:val="000000"/>
                <w:sz w:val="18"/>
                <w:szCs w:val="18"/>
              </w:rPr>
              <w:t>K-2</w:t>
            </w:r>
          </w:p>
        </w:tc>
        <w:tc>
          <w:tcPr>
            <w:tcW w:w="1134" w:type="dxa"/>
          </w:tcPr>
          <w:p w:rsidR="00BD0790" w:rsidRPr="006E11D3" w:rsidRDefault="0070381C" w:rsidP="009B5215">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w:t>
            </w:r>
            <w:r w:rsidR="00BD0790" w:rsidRPr="006E11D3">
              <w:rPr>
                <w:rFonts w:ascii="Times New Roman" w:eastAsiaTheme="minorEastAsia" w:hAnsi="Times New Roman"/>
                <w:color w:val="000000"/>
                <w:sz w:val="18"/>
                <w:szCs w:val="18"/>
              </w:rPr>
              <w:t>K-3</w:t>
            </w:r>
          </w:p>
        </w:tc>
        <w:tc>
          <w:tcPr>
            <w:tcW w:w="1134" w:type="dxa"/>
          </w:tcPr>
          <w:p w:rsidR="00BD0790" w:rsidRPr="006E11D3" w:rsidRDefault="0070381C" w:rsidP="009B5215">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w:t>
            </w:r>
            <w:r w:rsidR="00BD0790" w:rsidRPr="006E11D3">
              <w:rPr>
                <w:rFonts w:ascii="Times New Roman" w:eastAsiaTheme="minorEastAsia" w:hAnsi="Times New Roman"/>
                <w:color w:val="000000"/>
                <w:sz w:val="18"/>
                <w:szCs w:val="18"/>
              </w:rPr>
              <w:t>K-4</w:t>
            </w:r>
          </w:p>
        </w:tc>
        <w:tc>
          <w:tcPr>
            <w:tcW w:w="1134" w:type="dxa"/>
          </w:tcPr>
          <w:p w:rsidR="00BD0790" w:rsidRPr="006E11D3" w:rsidRDefault="0070381C" w:rsidP="009B5215">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w:t>
            </w:r>
            <w:r w:rsidR="00BD0790" w:rsidRPr="006E11D3">
              <w:rPr>
                <w:rFonts w:ascii="Times New Roman" w:eastAsiaTheme="minorEastAsia" w:hAnsi="Times New Roman"/>
                <w:color w:val="000000"/>
                <w:sz w:val="18"/>
                <w:szCs w:val="18"/>
              </w:rPr>
              <w:t>K-5</w:t>
            </w:r>
          </w:p>
        </w:tc>
        <w:tc>
          <w:tcPr>
            <w:tcW w:w="1134" w:type="dxa"/>
          </w:tcPr>
          <w:p w:rsidR="00BD0790" w:rsidRPr="006E11D3" w:rsidRDefault="0070381C" w:rsidP="009B5215">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w:t>
            </w:r>
            <w:r w:rsidR="00BD0790" w:rsidRPr="006E11D3">
              <w:rPr>
                <w:rFonts w:ascii="Times New Roman" w:eastAsiaTheme="minorEastAsia" w:hAnsi="Times New Roman"/>
                <w:color w:val="000000"/>
                <w:sz w:val="18"/>
                <w:szCs w:val="18"/>
              </w:rPr>
              <w:t>K-6</w:t>
            </w:r>
          </w:p>
        </w:tc>
        <w:tc>
          <w:tcPr>
            <w:tcW w:w="1110" w:type="dxa"/>
          </w:tcPr>
          <w:p w:rsidR="006E11D3" w:rsidRPr="006E11D3" w:rsidRDefault="006E11D3" w:rsidP="006E11D3">
            <w:pPr>
              <w:adjustRightInd w:val="0"/>
              <w:snapToGrid w:val="0"/>
              <w:rPr>
                <w:rFonts w:ascii="Times New Roman" w:eastAsiaTheme="minorEastAsia" w:hAnsi="Times New Roman"/>
                <w:color w:val="000000"/>
                <w:sz w:val="18"/>
                <w:szCs w:val="18"/>
              </w:rPr>
            </w:pPr>
          </w:p>
        </w:tc>
      </w:tr>
      <w:tr w:rsidR="006E11D3" w:rsidRPr="006E11D3" w:rsidTr="006E11D3">
        <w:trPr>
          <w:trHeight w:val="205"/>
          <w:jc w:val="center"/>
        </w:trPr>
        <w:tc>
          <w:tcPr>
            <w:tcW w:w="1048" w:type="dxa"/>
          </w:tcPr>
          <w:p w:rsidR="006E11D3" w:rsidRPr="006E11D3" w:rsidRDefault="006E11D3" w:rsidP="006E11D3">
            <w:pPr>
              <w:adjustRightInd w:val="0"/>
              <w:snapToGrid w:val="0"/>
              <w:rPr>
                <w:rFonts w:ascii="楷体" w:eastAsia="楷体" w:hAnsi="楷体"/>
                <w:color w:val="000000"/>
                <w:sz w:val="18"/>
                <w:szCs w:val="18"/>
              </w:rPr>
            </w:pPr>
            <w:r>
              <w:rPr>
                <w:rFonts w:ascii="楷体" w:eastAsia="楷体" w:hAnsi="楷体"/>
                <w:color w:val="000000"/>
                <w:sz w:val="18"/>
                <w:szCs w:val="18"/>
              </w:rPr>
              <w:t>模型组</w:t>
            </w:r>
          </w:p>
        </w:tc>
        <w:tc>
          <w:tcPr>
            <w:tcW w:w="1074" w:type="dxa"/>
          </w:tcPr>
          <w:p w:rsidR="006E11D3" w:rsidRPr="006E11D3" w:rsidRDefault="006E11D3" w:rsidP="006E11D3">
            <w:pPr>
              <w:adjustRightInd w:val="0"/>
              <w:snapToGrid w:val="0"/>
              <w:rPr>
                <w:rFonts w:ascii="Times New Roman" w:hAnsi="Times New Roman"/>
                <w:color w:val="000000"/>
                <w:sz w:val="18"/>
                <w:szCs w:val="18"/>
              </w:rPr>
            </w:pPr>
            <w:r>
              <w:rPr>
                <w:rFonts w:ascii="Times New Roman" w:hAnsi="Times New Roman" w:hint="eastAsia"/>
                <w:color w:val="000000"/>
                <w:sz w:val="18"/>
                <w:szCs w:val="18"/>
              </w:rPr>
              <w:t>NM-1</w:t>
            </w:r>
          </w:p>
        </w:tc>
        <w:tc>
          <w:tcPr>
            <w:tcW w:w="1134" w:type="dxa"/>
          </w:tcPr>
          <w:p w:rsidR="006E11D3" w:rsidRPr="006E11D3" w:rsidRDefault="006E11D3" w:rsidP="006E11D3">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NM-2</w:t>
            </w:r>
          </w:p>
        </w:tc>
        <w:tc>
          <w:tcPr>
            <w:tcW w:w="1134" w:type="dxa"/>
          </w:tcPr>
          <w:p w:rsidR="006E11D3" w:rsidRPr="006E11D3" w:rsidRDefault="006E11D3" w:rsidP="006E11D3">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NM-3</w:t>
            </w:r>
          </w:p>
        </w:tc>
        <w:tc>
          <w:tcPr>
            <w:tcW w:w="1134" w:type="dxa"/>
          </w:tcPr>
          <w:p w:rsidR="006E11D3" w:rsidRPr="006E11D3" w:rsidRDefault="006E11D3" w:rsidP="006E11D3">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NM-4</w:t>
            </w:r>
          </w:p>
        </w:tc>
        <w:tc>
          <w:tcPr>
            <w:tcW w:w="1134" w:type="dxa"/>
          </w:tcPr>
          <w:p w:rsidR="006E11D3" w:rsidRPr="006E11D3" w:rsidRDefault="006E11D3" w:rsidP="006E11D3">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NM-5</w:t>
            </w:r>
          </w:p>
        </w:tc>
        <w:tc>
          <w:tcPr>
            <w:tcW w:w="1134" w:type="dxa"/>
          </w:tcPr>
          <w:p w:rsidR="006E11D3" w:rsidRPr="006E11D3" w:rsidRDefault="006E11D3" w:rsidP="006E11D3">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NM-6</w:t>
            </w:r>
          </w:p>
        </w:tc>
        <w:tc>
          <w:tcPr>
            <w:tcW w:w="1110" w:type="dxa"/>
          </w:tcPr>
          <w:p w:rsidR="006E11D3" w:rsidRPr="006E11D3" w:rsidRDefault="006E11D3" w:rsidP="006E11D3">
            <w:pPr>
              <w:adjustRightInd w:val="0"/>
              <w:snapToGrid w:val="0"/>
              <w:rPr>
                <w:rFonts w:ascii="Times New Roman" w:hAnsi="Times New Roman"/>
                <w:color w:val="000000"/>
                <w:sz w:val="18"/>
                <w:szCs w:val="18"/>
              </w:rPr>
            </w:pPr>
          </w:p>
        </w:tc>
      </w:tr>
      <w:tr w:rsidR="006E11D3" w:rsidRPr="006E11D3" w:rsidTr="006E11D3">
        <w:trPr>
          <w:trHeight w:val="205"/>
          <w:jc w:val="center"/>
        </w:trPr>
        <w:tc>
          <w:tcPr>
            <w:tcW w:w="1048" w:type="dxa"/>
          </w:tcPr>
          <w:p w:rsidR="006E11D3" w:rsidRPr="0070381C" w:rsidRDefault="006E11D3" w:rsidP="006E11D3">
            <w:pPr>
              <w:adjustRightInd w:val="0"/>
              <w:snapToGrid w:val="0"/>
              <w:rPr>
                <w:rFonts w:asciiTheme="minorEastAsia" w:eastAsiaTheme="minorEastAsia" w:hAnsiTheme="minorEastAsia"/>
                <w:color w:val="000000"/>
                <w:sz w:val="18"/>
                <w:szCs w:val="18"/>
              </w:rPr>
            </w:pPr>
            <w:r w:rsidRPr="006E11D3">
              <w:rPr>
                <w:rFonts w:ascii="楷体" w:eastAsia="楷体" w:hAnsi="楷体"/>
                <w:color w:val="000000"/>
                <w:sz w:val="18"/>
                <w:szCs w:val="18"/>
              </w:rPr>
              <w:t>给药组</w:t>
            </w:r>
          </w:p>
        </w:tc>
        <w:tc>
          <w:tcPr>
            <w:tcW w:w="1074" w:type="dxa"/>
          </w:tcPr>
          <w:p w:rsidR="006E11D3" w:rsidRPr="006E11D3" w:rsidRDefault="006E11D3" w:rsidP="006E11D3">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N7-1~</w:t>
            </w:r>
            <w:r w:rsidR="00055DFB">
              <w:rPr>
                <w:rFonts w:ascii="Times New Roman" w:eastAsiaTheme="minorEastAsia" w:hAnsi="Times New Roman"/>
                <w:color w:val="000000"/>
                <w:sz w:val="18"/>
                <w:szCs w:val="18"/>
              </w:rPr>
              <w:t>N</w:t>
            </w:r>
            <w:r w:rsidRPr="006E11D3">
              <w:rPr>
                <w:rFonts w:ascii="Times New Roman" w:eastAsiaTheme="minorEastAsia" w:hAnsi="Times New Roman"/>
                <w:color w:val="000000"/>
                <w:sz w:val="18"/>
                <w:szCs w:val="18"/>
              </w:rPr>
              <w:t>7-6</w:t>
            </w:r>
          </w:p>
        </w:tc>
        <w:tc>
          <w:tcPr>
            <w:tcW w:w="1134" w:type="dxa"/>
          </w:tcPr>
          <w:p w:rsidR="006E11D3" w:rsidRPr="006E11D3" w:rsidRDefault="006E11D3" w:rsidP="006E11D3">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N6-1~N6-6</w:t>
            </w:r>
          </w:p>
        </w:tc>
        <w:tc>
          <w:tcPr>
            <w:tcW w:w="1134" w:type="dxa"/>
          </w:tcPr>
          <w:p w:rsidR="006E11D3" w:rsidRPr="006E11D3" w:rsidRDefault="006E11D3" w:rsidP="006E11D3">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N5-1~N5-6</w:t>
            </w:r>
          </w:p>
        </w:tc>
        <w:tc>
          <w:tcPr>
            <w:tcW w:w="1134" w:type="dxa"/>
          </w:tcPr>
          <w:p w:rsidR="006E11D3" w:rsidRPr="006E11D3" w:rsidRDefault="006E11D3" w:rsidP="006E11D3">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N4-1~N4-6</w:t>
            </w:r>
          </w:p>
        </w:tc>
        <w:tc>
          <w:tcPr>
            <w:tcW w:w="1134" w:type="dxa"/>
          </w:tcPr>
          <w:p w:rsidR="006E11D3" w:rsidRPr="006E11D3" w:rsidRDefault="006E11D3" w:rsidP="006E11D3">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N3-1~N3-6</w:t>
            </w:r>
          </w:p>
        </w:tc>
        <w:tc>
          <w:tcPr>
            <w:tcW w:w="1134" w:type="dxa"/>
          </w:tcPr>
          <w:p w:rsidR="006E11D3" w:rsidRPr="006E11D3" w:rsidRDefault="006E11D3" w:rsidP="006E11D3">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N2-1~N2-6</w:t>
            </w:r>
          </w:p>
        </w:tc>
        <w:tc>
          <w:tcPr>
            <w:tcW w:w="1110" w:type="dxa"/>
          </w:tcPr>
          <w:p w:rsidR="006E11D3" w:rsidRPr="006E11D3" w:rsidRDefault="006E11D3" w:rsidP="006E11D3">
            <w:pPr>
              <w:adjustRightInd w:val="0"/>
              <w:snapToGrid w:val="0"/>
              <w:rPr>
                <w:rFonts w:ascii="Times New Roman" w:eastAsiaTheme="minorEastAsia" w:hAnsi="Times New Roman"/>
                <w:color w:val="000000"/>
                <w:sz w:val="18"/>
                <w:szCs w:val="18"/>
              </w:rPr>
            </w:pPr>
            <w:r w:rsidRPr="006E11D3">
              <w:rPr>
                <w:rFonts w:ascii="Times New Roman" w:eastAsiaTheme="minorEastAsia" w:hAnsi="Times New Roman"/>
                <w:color w:val="000000"/>
                <w:sz w:val="18"/>
                <w:szCs w:val="18"/>
              </w:rPr>
              <w:t>N1-1~N1-6</w:t>
            </w:r>
          </w:p>
        </w:tc>
      </w:tr>
    </w:tbl>
    <w:p w:rsidR="00BD0790" w:rsidRPr="006E11D3" w:rsidRDefault="00BD0790" w:rsidP="006E11D3">
      <w:pPr>
        <w:adjustRightInd w:val="0"/>
        <w:snapToGrid w:val="0"/>
        <w:spacing w:beforeLines="50" w:before="156" w:afterLines="50" w:after="156"/>
        <w:ind w:firstLineChars="200" w:firstLine="480"/>
        <w:rPr>
          <w:rFonts w:ascii="Times New Roman" w:eastAsia="楷体_GB2312" w:hAnsi="Times New Roman" w:cs="Times New Roman"/>
          <w:color w:val="000000"/>
          <w:sz w:val="24"/>
          <w:szCs w:val="24"/>
        </w:rPr>
      </w:pPr>
      <w:r w:rsidRPr="006E11D3">
        <w:rPr>
          <w:rFonts w:ascii="Times New Roman" w:eastAsia="楷体_GB2312" w:hAnsi="Times New Roman" w:cs="Times New Roman"/>
          <w:color w:val="000000"/>
          <w:sz w:val="24"/>
          <w:szCs w:val="24"/>
        </w:rPr>
        <w:t>给药组是在模型组的基础上进行给药后，所给入的药就是外源性物质。加入外源性物质后，会对内源性物质造成相应的影响。</w:t>
      </w:r>
    </w:p>
    <w:p w:rsidR="00BD0790" w:rsidRDefault="00BD0790" w:rsidP="006E11D3">
      <w:pPr>
        <w:adjustRightInd w:val="0"/>
        <w:snapToGrid w:val="0"/>
        <w:spacing w:afterLines="50" w:after="156"/>
        <w:ind w:firstLineChars="200" w:firstLine="480"/>
        <w:rPr>
          <w:rFonts w:asciiTheme="minorEastAsia" w:hAnsiTheme="minorEastAsia"/>
          <w:sz w:val="24"/>
          <w:szCs w:val="24"/>
        </w:rPr>
      </w:pPr>
      <w:r w:rsidRPr="006E11D3">
        <w:rPr>
          <w:rFonts w:ascii="Times New Roman" w:eastAsia="楷体_GB2312" w:hAnsi="Times New Roman" w:cs="Times New Roman"/>
          <w:color w:val="000000"/>
          <w:sz w:val="24"/>
          <w:szCs w:val="24"/>
        </w:rPr>
        <w:lastRenderedPageBreak/>
        <w:t>共有</w:t>
      </w:r>
      <w:r w:rsidRPr="006E11D3">
        <w:rPr>
          <w:rFonts w:ascii="Times New Roman" w:eastAsia="楷体_GB2312" w:hAnsi="Times New Roman" w:cs="Times New Roman"/>
          <w:color w:val="000000"/>
          <w:sz w:val="24"/>
          <w:szCs w:val="24"/>
        </w:rPr>
        <w:t>54</w:t>
      </w:r>
      <w:r w:rsidRPr="006E11D3">
        <w:rPr>
          <w:rFonts w:ascii="Times New Roman" w:eastAsia="楷体_GB2312" w:hAnsi="Times New Roman" w:cs="Times New Roman"/>
          <w:color w:val="000000"/>
          <w:sz w:val="24"/>
          <w:szCs w:val="24"/>
        </w:rPr>
        <w:t>个样本，</w:t>
      </w:r>
      <w:r w:rsidR="00BF3C2E" w:rsidRPr="006E11D3">
        <w:rPr>
          <w:rFonts w:ascii="Times New Roman" w:eastAsia="楷体_GB2312" w:hAnsi="Times New Roman" w:cs="Times New Roman" w:hint="eastAsia"/>
          <w:color w:val="000000"/>
          <w:sz w:val="24"/>
          <w:szCs w:val="24"/>
        </w:rPr>
        <w:t>检测到</w:t>
      </w:r>
      <w:r w:rsidRPr="006E11D3">
        <w:rPr>
          <w:rFonts w:ascii="Times New Roman" w:eastAsia="楷体_GB2312" w:hAnsi="Times New Roman" w:cs="Times New Roman"/>
          <w:color w:val="000000"/>
          <w:sz w:val="24"/>
          <w:szCs w:val="24"/>
        </w:rPr>
        <w:t>了</w:t>
      </w:r>
      <w:r w:rsidR="00BF3C2E" w:rsidRPr="006E11D3">
        <w:rPr>
          <w:rFonts w:ascii="Times New Roman" w:eastAsia="楷体_GB2312" w:hAnsi="Times New Roman" w:cs="Times New Roman"/>
          <w:color w:val="000000"/>
          <w:sz w:val="24"/>
          <w:szCs w:val="24"/>
        </w:rPr>
        <w:t>11481</w:t>
      </w:r>
      <w:r w:rsidRPr="006E11D3">
        <w:rPr>
          <w:rFonts w:ascii="Times New Roman" w:eastAsia="楷体_GB2312" w:hAnsi="Times New Roman" w:cs="Times New Roman"/>
          <w:color w:val="000000"/>
          <w:sz w:val="24"/>
          <w:szCs w:val="24"/>
        </w:rPr>
        <w:t>种物质。</w:t>
      </w:r>
      <w:r w:rsidR="00BF3C2E" w:rsidRPr="006E11D3">
        <w:rPr>
          <w:rFonts w:ascii="Times New Roman" w:eastAsia="楷体_GB2312" w:hAnsi="Times New Roman" w:cs="Times New Roman"/>
          <w:color w:val="000000"/>
          <w:sz w:val="24"/>
          <w:szCs w:val="24"/>
        </w:rPr>
        <w:t>包含了内源性物质</w:t>
      </w:r>
      <w:r w:rsidR="00BF3C2E" w:rsidRPr="006E11D3">
        <w:rPr>
          <w:rFonts w:ascii="Times New Roman" w:eastAsia="楷体_GB2312" w:hAnsi="Times New Roman" w:cs="Times New Roman" w:hint="eastAsia"/>
          <w:color w:val="000000"/>
          <w:sz w:val="24"/>
          <w:szCs w:val="24"/>
        </w:rPr>
        <w:t>(</w:t>
      </w:r>
      <w:r w:rsidR="00BF3C2E" w:rsidRPr="006E11D3">
        <w:rPr>
          <w:rFonts w:ascii="Times New Roman" w:eastAsia="楷体_GB2312" w:hAnsi="Times New Roman" w:cs="Times New Roman"/>
          <w:color w:val="000000"/>
          <w:sz w:val="24"/>
          <w:szCs w:val="24"/>
        </w:rPr>
        <w:t>因变量</w:t>
      </w:r>
      <w:r w:rsidR="00BF3C2E" w:rsidRPr="006E11D3">
        <w:rPr>
          <w:rFonts w:ascii="Times New Roman" w:eastAsia="楷体_GB2312" w:hAnsi="Times New Roman" w:cs="Times New Roman" w:hint="eastAsia"/>
          <w:color w:val="000000"/>
          <w:sz w:val="24"/>
          <w:szCs w:val="24"/>
        </w:rPr>
        <w:t>)</w:t>
      </w:r>
      <w:r w:rsidR="00BF3C2E" w:rsidRPr="006E11D3">
        <w:rPr>
          <w:rFonts w:ascii="Times New Roman" w:eastAsia="楷体_GB2312" w:hAnsi="Times New Roman" w:cs="Times New Roman"/>
          <w:color w:val="000000"/>
          <w:sz w:val="24"/>
          <w:szCs w:val="24"/>
        </w:rPr>
        <w:t>和</w:t>
      </w:r>
      <w:r w:rsidRPr="006E11D3">
        <w:rPr>
          <w:rFonts w:ascii="Times New Roman" w:eastAsia="楷体_GB2312" w:hAnsi="Times New Roman" w:cs="Times New Roman"/>
          <w:color w:val="000000"/>
          <w:sz w:val="24"/>
          <w:szCs w:val="24"/>
        </w:rPr>
        <w:t>外</w:t>
      </w:r>
      <w:r w:rsidRPr="00A92BD5">
        <w:rPr>
          <w:rFonts w:ascii="Times New Roman" w:eastAsia="楷体_GB2312" w:hAnsi="Times New Roman" w:cs="Times New Roman"/>
          <w:color w:val="000000"/>
          <w:sz w:val="24"/>
          <w:szCs w:val="24"/>
        </w:rPr>
        <w:t>源性物质</w:t>
      </w:r>
      <w:r w:rsidRPr="00A92BD5">
        <w:rPr>
          <w:rFonts w:ascii="Times New Roman" w:eastAsia="楷体_GB2312" w:hAnsi="Times New Roman" w:cs="Times New Roman"/>
          <w:color w:val="000000"/>
          <w:sz w:val="24"/>
          <w:szCs w:val="24"/>
        </w:rPr>
        <w:t>(</w:t>
      </w:r>
      <w:r w:rsidRPr="00A92BD5">
        <w:rPr>
          <w:rFonts w:ascii="Times New Roman" w:eastAsia="楷体_GB2312" w:hAnsi="Times New Roman" w:cs="Times New Roman"/>
          <w:color w:val="000000"/>
          <w:sz w:val="24"/>
          <w:szCs w:val="24"/>
        </w:rPr>
        <w:t>自变量</w:t>
      </w:r>
      <w:r w:rsidRPr="00A92BD5">
        <w:rPr>
          <w:rFonts w:ascii="Times New Roman" w:eastAsia="楷体_GB2312" w:hAnsi="Times New Roman" w:cs="Times New Roman"/>
          <w:color w:val="000000"/>
          <w:sz w:val="24"/>
          <w:szCs w:val="24"/>
        </w:rPr>
        <w:t>)</w:t>
      </w:r>
      <w:r w:rsidRPr="00A92BD5">
        <w:rPr>
          <w:rFonts w:ascii="Times New Roman" w:eastAsia="楷体_GB2312" w:hAnsi="Times New Roman" w:cs="Times New Roman"/>
          <w:color w:val="000000"/>
          <w:sz w:val="24"/>
          <w:szCs w:val="24"/>
        </w:rPr>
        <w:t>。</w:t>
      </w:r>
    </w:p>
    <w:p w:rsidR="00B33AA8" w:rsidRPr="005C745B" w:rsidRDefault="00B33AA8" w:rsidP="005C745B">
      <w:pPr>
        <w:adjustRightInd w:val="0"/>
        <w:snapToGrid w:val="0"/>
        <w:spacing w:afterLines="50" w:after="156"/>
        <w:rPr>
          <w:rFonts w:ascii="Times New Roman" w:eastAsia="楷体_GB2312" w:hAnsi="Times New Roman" w:cs="Times New Roman"/>
          <w:b/>
          <w:color w:val="000000"/>
          <w:sz w:val="24"/>
          <w:szCs w:val="24"/>
        </w:rPr>
      </w:pPr>
      <w:r w:rsidRPr="005C745B">
        <w:rPr>
          <w:rFonts w:ascii="Times New Roman" w:eastAsia="楷体_GB2312" w:hAnsi="Times New Roman" w:cs="Times New Roman"/>
          <w:b/>
          <w:color w:val="000000"/>
          <w:sz w:val="24"/>
          <w:szCs w:val="24"/>
        </w:rPr>
        <w:t>如何区分内源性物质和外源性物质</w:t>
      </w:r>
      <w:r w:rsidRPr="005C745B">
        <w:rPr>
          <w:rFonts w:ascii="Times New Roman" w:eastAsia="楷体_GB2312" w:hAnsi="Times New Roman" w:cs="Times New Roman" w:hint="eastAsia"/>
          <w:b/>
          <w:color w:val="000000"/>
          <w:sz w:val="24"/>
          <w:szCs w:val="24"/>
        </w:rPr>
        <w:t>：</w:t>
      </w:r>
    </w:p>
    <w:p w:rsidR="00B33AA8" w:rsidRPr="005C745B" w:rsidRDefault="005C745B" w:rsidP="005C745B">
      <w:pPr>
        <w:adjustRightInd w:val="0"/>
        <w:snapToGrid w:val="0"/>
        <w:spacing w:afterLines="50" w:after="156"/>
        <w:ind w:firstLineChars="200" w:firstLine="480"/>
        <w:rPr>
          <w:rFonts w:ascii="Times New Roman" w:eastAsia="楷体_GB2312" w:hAnsi="Times New Roman" w:cs="Times New Roman"/>
          <w:color w:val="000000"/>
          <w:sz w:val="24"/>
          <w:szCs w:val="24"/>
        </w:rPr>
      </w:pPr>
      <w:r>
        <w:rPr>
          <w:rFonts w:ascii="Times New Roman" w:eastAsia="楷体_GB2312" w:hAnsi="Times New Roman" w:cs="Times New Roman" w:hint="eastAsia"/>
          <w:color w:val="000000"/>
          <w:sz w:val="24"/>
          <w:szCs w:val="24"/>
        </w:rPr>
        <w:t>1.</w:t>
      </w:r>
      <w:r w:rsidR="00B33AA8" w:rsidRPr="005C745B">
        <w:rPr>
          <w:rFonts w:ascii="Times New Roman" w:eastAsia="楷体_GB2312" w:hAnsi="Times New Roman" w:cs="Times New Roman" w:hint="eastAsia"/>
          <w:color w:val="000000"/>
          <w:sz w:val="24"/>
          <w:szCs w:val="24"/>
        </w:rPr>
        <w:t>实验所检测到的物质远不止</w:t>
      </w:r>
      <w:r w:rsidR="00B33AA8" w:rsidRPr="005C745B">
        <w:rPr>
          <w:rFonts w:ascii="Times New Roman" w:eastAsia="楷体_GB2312" w:hAnsi="Times New Roman" w:cs="Times New Roman" w:hint="eastAsia"/>
          <w:color w:val="000000"/>
          <w:sz w:val="24"/>
          <w:szCs w:val="24"/>
        </w:rPr>
        <w:t>11481</w:t>
      </w:r>
      <w:r w:rsidR="00B33AA8" w:rsidRPr="005C745B">
        <w:rPr>
          <w:rFonts w:ascii="Times New Roman" w:eastAsia="楷体_GB2312" w:hAnsi="Times New Roman" w:cs="Times New Roman" w:hint="eastAsia"/>
          <w:color w:val="000000"/>
          <w:sz w:val="24"/>
          <w:szCs w:val="24"/>
        </w:rPr>
        <w:t>种，在</w:t>
      </w:r>
      <w:r w:rsidR="00497C05" w:rsidRPr="005C745B">
        <w:rPr>
          <w:rFonts w:ascii="Times New Roman" w:eastAsia="楷体_GB2312" w:hAnsi="Times New Roman" w:cs="Times New Roman" w:hint="eastAsia"/>
          <w:color w:val="000000"/>
          <w:sz w:val="24"/>
          <w:szCs w:val="24"/>
        </w:rPr>
        <w:t>停留时间</w:t>
      </w:r>
      <w:r w:rsidR="00B33AA8" w:rsidRPr="005C745B">
        <w:rPr>
          <w:rFonts w:ascii="Times New Roman" w:eastAsia="楷体_GB2312" w:hAnsi="Times New Roman" w:cs="Times New Roman" w:hint="eastAsia"/>
          <w:color w:val="000000"/>
          <w:sz w:val="24"/>
          <w:szCs w:val="24"/>
        </w:rPr>
        <w:t>大于</w:t>
      </w:r>
      <w:r w:rsidR="00B33AA8" w:rsidRPr="005C745B">
        <w:rPr>
          <w:rFonts w:ascii="Times New Roman" w:eastAsia="楷体_GB2312" w:hAnsi="Times New Roman" w:cs="Times New Roman" w:hint="eastAsia"/>
          <w:color w:val="000000"/>
          <w:sz w:val="24"/>
          <w:szCs w:val="24"/>
        </w:rPr>
        <w:t>20</w:t>
      </w:r>
      <w:r w:rsidR="00B33AA8" w:rsidRPr="005C745B">
        <w:rPr>
          <w:rFonts w:ascii="Times New Roman" w:eastAsia="楷体_GB2312" w:hAnsi="Times New Roman" w:cs="Times New Roman" w:hint="eastAsia"/>
          <w:color w:val="000000"/>
          <w:sz w:val="24"/>
          <w:szCs w:val="24"/>
        </w:rPr>
        <w:t>分钟的物质被认为是残留物质，不予与考虑。</w:t>
      </w:r>
    </w:p>
    <w:p w:rsidR="00B33AA8" w:rsidRPr="005C745B" w:rsidRDefault="005C745B" w:rsidP="005C745B">
      <w:pPr>
        <w:adjustRightInd w:val="0"/>
        <w:snapToGrid w:val="0"/>
        <w:spacing w:afterLines="50" w:after="156"/>
        <w:ind w:firstLineChars="200" w:firstLine="480"/>
        <w:rPr>
          <w:rFonts w:ascii="Times New Roman" w:eastAsia="楷体_GB2312" w:hAnsi="Times New Roman" w:cs="Times New Roman"/>
          <w:color w:val="000000"/>
          <w:sz w:val="24"/>
          <w:szCs w:val="24"/>
        </w:rPr>
      </w:pPr>
      <w:r>
        <w:rPr>
          <w:rFonts w:ascii="Times New Roman" w:eastAsia="楷体_GB2312" w:hAnsi="Times New Roman" w:cs="Times New Roman"/>
          <w:color w:val="000000"/>
          <w:sz w:val="24"/>
          <w:szCs w:val="24"/>
        </w:rPr>
        <w:t>2.</w:t>
      </w:r>
      <w:r w:rsidR="00B33AA8" w:rsidRPr="005C745B">
        <w:rPr>
          <w:rFonts w:ascii="Times New Roman" w:eastAsia="楷体_GB2312" w:hAnsi="Times New Roman" w:cs="Times New Roman"/>
          <w:color w:val="000000"/>
          <w:sz w:val="24"/>
          <w:szCs w:val="24"/>
        </w:rPr>
        <w:t>直接根据实验数据</w:t>
      </w:r>
      <w:r w:rsidR="00497C05" w:rsidRPr="005C745B">
        <w:rPr>
          <w:rFonts w:ascii="Times New Roman" w:eastAsia="楷体_GB2312" w:hAnsi="Times New Roman" w:cs="Times New Roman" w:hint="eastAsia"/>
          <w:color w:val="000000"/>
          <w:sz w:val="24"/>
          <w:szCs w:val="24"/>
        </w:rPr>
        <w:t>的有无进行</w:t>
      </w:r>
      <w:r w:rsidR="00B33AA8" w:rsidRPr="005C745B">
        <w:rPr>
          <w:rFonts w:ascii="Times New Roman" w:eastAsia="楷体_GB2312" w:hAnsi="Times New Roman" w:cs="Times New Roman" w:hint="eastAsia"/>
          <w:color w:val="000000"/>
          <w:sz w:val="24"/>
          <w:szCs w:val="24"/>
        </w:rPr>
        <w:t>区分</w:t>
      </w:r>
      <w:r w:rsidR="00DC68E1" w:rsidRPr="005C745B">
        <w:rPr>
          <w:rFonts w:ascii="Times New Roman" w:eastAsia="楷体_GB2312" w:hAnsi="Times New Roman" w:cs="Times New Roman" w:hint="eastAsia"/>
          <w:color w:val="000000"/>
          <w:sz w:val="24"/>
          <w:szCs w:val="24"/>
        </w:rPr>
        <w:t>。</w:t>
      </w:r>
      <w:r w:rsidR="00B33AA8" w:rsidRPr="005C745B">
        <w:rPr>
          <w:rFonts w:ascii="Times New Roman" w:eastAsia="楷体_GB2312" w:hAnsi="Times New Roman" w:cs="Times New Roman" w:hint="eastAsia"/>
          <w:color w:val="000000"/>
          <w:sz w:val="24"/>
          <w:szCs w:val="24"/>
        </w:rPr>
        <w:t>因为加入的外源性物质会对内源性物质造成一定的影响</w:t>
      </w:r>
      <w:r w:rsidR="00DC68E1" w:rsidRPr="005C745B">
        <w:rPr>
          <w:rFonts w:ascii="Times New Roman" w:eastAsia="楷体_GB2312" w:hAnsi="Times New Roman" w:cs="Times New Roman" w:hint="eastAsia"/>
          <w:color w:val="000000"/>
          <w:sz w:val="24"/>
          <w:szCs w:val="24"/>
        </w:rPr>
        <w:t>，</w:t>
      </w:r>
      <w:r w:rsidR="00B33AA8" w:rsidRPr="005C745B">
        <w:rPr>
          <w:rFonts w:ascii="Times New Roman" w:eastAsia="楷体_GB2312" w:hAnsi="Times New Roman" w:cs="Times New Roman" w:hint="eastAsia"/>
          <w:color w:val="000000"/>
          <w:sz w:val="24"/>
          <w:szCs w:val="24"/>
        </w:rPr>
        <w:t>若空白组和模型组出现大量</w:t>
      </w:r>
      <w:r w:rsidR="00B33AA8" w:rsidRPr="005C745B">
        <w:rPr>
          <w:rFonts w:ascii="Times New Roman" w:eastAsia="楷体_GB2312" w:hAnsi="Times New Roman" w:cs="Times New Roman" w:hint="eastAsia"/>
          <w:color w:val="000000"/>
          <w:sz w:val="24"/>
          <w:szCs w:val="24"/>
        </w:rPr>
        <w:t>0</w:t>
      </w:r>
      <w:r w:rsidR="00B33AA8" w:rsidRPr="005C745B">
        <w:rPr>
          <w:rFonts w:ascii="Times New Roman" w:eastAsia="楷体_GB2312" w:hAnsi="Times New Roman" w:cs="Times New Roman" w:hint="eastAsia"/>
          <w:color w:val="000000"/>
          <w:sz w:val="24"/>
          <w:szCs w:val="24"/>
        </w:rPr>
        <w:t>的数值</w:t>
      </w:r>
      <w:r w:rsidR="00497C05" w:rsidRPr="005C745B">
        <w:rPr>
          <w:rFonts w:ascii="Times New Roman" w:eastAsia="楷体_GB2312" w:hAnsi="Times New Roman" w:cs="Times New Roman" w:hint="eastAsia"/>
          <w:color w:val="000000"/>
          <w:sz w:val="24"/>
          <w:szCs w:val="24"/>
        </w:rPr>
        <w:t>，则是没有加入药物</w:t>
      </w:r>
      <w:r w:rsidR="004F4EF5" w:rsidRPr="005C745B">
        <w:rPr>
          <w:rFonts w:ascii="Times New Roman" w:eastAsia="楷体_GB2312" w:hAnsi="Times New Roman" w:cs="Times New Roman" w:hint="eastAsia"/>
          <w:color w:val="000000"/>
          <w:sz w:val="24"/>
          <w:szCs w:val="24"/>
        </w:rPr>
        <w:t>(</w:t>
      </w:r>
      <w:r w:rsidR="004F4EF5" w:rsidRPr="005C745B">
        <w:rPr>
          <w:rFonts w:ascii="Times New Roman" w:eastAsia="楷体_GB2312" w:hAnsi="Times New Roman" w:cs="Times New Roman"/>
          <w:color w:val="000000"/>
          <w:sz w:val="24"/>
          <w:szCs w:val="24"/>
        </w:rPr>
        <w:t>外源性物质</w:t>
      </w:r>
      <w:r w:rsidR="004F4EF5" w:rsidRPr="005C745B">
        <w:rPr>
          <w:rFonts w:ascii="Times New Roman" w:eastAsia="楷体_GB2312" w:hAnsi="Times New Roman" w:cs="Times New Roman" w:hint="eastAsia"/>
          <w:color w:val="000000"/>
          <w:sz w:val="24"/>
          <w:szCs w:val="24"/>
        </w:rPr>
        <w:t>)</w:t>
      </w:r>
      <w:r w:rsidR="00497C05" w:rsidRPr="005C745B">
        <w:rPr>
          <w:rFonts w:ascii="Times New Roman" w:eastAsia="楷体_GB2312" w:hAnsi="Times New Roman" w:cs="Times New Roman" w:hint="eastAsia"/>
          <w:color w:val="000000"/>
          <w:sz w:val="24"/>
          <w:szCs w:val="24"/>
        </w:rPr>
        <w:t>的数据，</w:t>
      </w:r>
      <w:r w:rsidR="004F4EF5" w:rsidRPr="005C745B">
        <w:rPr>
          <w:rFonts w:ascii="Times New Roman" w:eastAsia="楷体_GB2312" w:hAnsi="Times New Roman" w:cs="Times New Roman" w:hint="eastAsia"/>
          <w:color w:val="000000"/>
          <w:sz w:val="24"/>
          <w:szCs w:val="24"/>
        </w:rPr>
        <w:t>显然不</w:t>
      </w:r>
      <w:r w:rsidR="00497C05" w:rsidRPr="005C745B">
        <w:rPr>
          <w:rFonts w:ascii="Times New Roman" w:eastAsia="楷体_GB2312" w:hAnsi="Times New Roman" w:cs="Times New Roman" w:hint="eastAsia"/>
          <w:color w:val="000000"/>
          <w:sz w:val="24"/>
          <w:szCs w:val="24"/>
        </w:rPr>
        <w:t>是</w:t>
      </w:r>
      <w:r w:rsidR="004F4EF5" w:rsidRPr="005C745B">
        <w:rPr>
          <w:rFonts w:ascii="Times New Roman" w:eastAsia="楷体_GB2312" w:hAnsi="Times New Roman" w:cs="Times New Roman" w:hint="eastAsia"/>
          <w:color w:val="000000"/>
          <w:sz w:val="24"/>
          <w:szCs w:val="24"/>
        </w:rPr>
        <w:t>外</w:t>
      </w:r>
      <w:r w:rsidR="00497C05" w:rsidRPr="005C745B">
        <w:rPr>
          <w:rFonts w:ascii="Times New Roman" w:eastAsia="楷体_GB2312" w:hAnsi="Times New Roman" w:cs="Times New Roman" w:hint="eastAsia"/>
          <w:color w:val="000000"/>
          <w:sz w:val="24"/>
          <w:szCs w:val="24"/>
        </w:rPr>
        <w:t>源性物质。在</w:t>
      </w:r>
      <w:r w:rsidR="00497C05" w:rsidRPr="005C745B">
        <w:rPr>
          <w:rFonts w:ascii="Times New Roman" w:eastAsia="楷体_GB2312" w:hAnsi="Times New Roman" w:cs="Times New Roman" w:hint="eastAsia"/>
          <w:color w:val="000000"/>
          <w:sz w:val="24"/>
          <w:szCs w:val="24"/>
        </w:rPr>
        <w:t>6</w:t>
      </w:r>
      <w:r w:rsidR="00497C05" w:rsidRPr="005C745B">
        <w:rPr>
          <w:rFonts w:ascii="Times New Roman" w:eastAsia="楷体_GB2312" w:hAnsi="Times New Roman" w:cs="Times New Roman" w:hint="eastAsia"/>
          <w:color w:val="000000"/>
          <w:sz w:val="24"/>
          <w:szCs w:val="24"/>
        </w:rPr>
        <w:t>个实验个体中，出现大于或等于</w:t>
      </w:r>
      <w:r w:rsidR="00497C05" w:rsidRPr="005C745B">
        <w:rPr>
          <w:rFonts w:ascii="Times New Roman" w:eastAsia="楷体_GB2312" w:hAnsi="Times New Roman" w:cs="Times New Roman" w:hint="eastAsia"/>
          <w:color w:val="000000"/>
          <w:sz w:val="24"/>
          <w:szCs w:val="24"/>
        </w:rPr>
        <w:t>4</w:t>
      </w:r>
      <w:r w:rsidR="00497C05" w:rsidRPr="005C745B">
        <w:rPr>
          <w:rFonts w:ascii="Times New Roman" w:eastAsia="楷体_GB2312" w:hAnsi="Times New Roman" w:cs="Times New Roman" w:hint="eastAsia"/>
          <w:color w:val="000000"/>
          <w:sz w:val="24"/>
          <w:szCs w:val="24"/>
        </w:rPr>
        <w:t>个数值不为</w:t>
      </w:r>
      <w:r w:rsidR="00497C05" w:rsidRPr="005C745B">
        <w:rPr>
          <w:rFonts w:ascii="Times New Roman" w:eastAsia="楷体_GB2312" w:hAnsi="Times New Roman" w:cs="Times New Roman" w:hint="eastAsia"/>
          <w:color w:val="000000"/>
          <w:sz w:val="24"/>
          <w:szCs w:val="24"/>
        </w:rPr>
        <w:t>0</w:t>
      </w:r>
      <w:r w:rsidR="004F4EF5" w:rsidRPr="005C745B">
        <w:rPr>
          <w:rFonts w:ascii="Times New Roman" w:eastAsia="楷体_GB2312" w:hAnsi="Times New Roman" w:cs="Times New Roman" w:hint="eastAsia"/>
          <w:color w:val="000000"/>
          <w:sz w:val="24"/>
          <w:szCs w:val="24"/>
        </w:rPr>
        <w:t>的情况</w:t>
      </w:r>
      <w:r w:rsidR="00497C05" w:rsidRPr="005C745B">
        <w:rPr>
          <w:rFonts w:ascii="Times New Roman" w:eastAsia="楷体_GB2312" w:hAnsi="Times New Roman" w:cs="Times New Roman" w:hint="eastAsia"/>
          <w:color w:val="000000"/>
          <w:sz w:val="24"/>
          <w:szCs w:val="24"/>
        </w:rPr>
        <w:t>，则被认为是外源性物质。</w:t>
      </w:r>
      <w:r w:rsidR="003C4C5F" w:rsidRPr="005C745B">
        <w:rPr>
          <w:rFonts w:ascii="Times New Roman" w:eastAsia="楷体_GB2312" w:hAnsi="Times New Roman" w:cs="Times New Roman" w:hint="eastAsia"/>
          <w:color w:val="000000"/>
          <w:sz w:val="24"/>
          <w:szCs w:val="24"/>
        </w:rPr>
        <w:t>其余</w:t>
      </w:r>
      <w:r w:rsidR="004F4EF5" w:rsidRPr="005C745B">
        <w:rPr>
          <w:rFonts w:ascii="Times New Roman" w:eastAsia="楷体_GB2312" w:hAnsi="Times New Roman" w:cs="Times New Roman" w:hint="eastAsia"/>
          <w:color w:val="000000"/>
          <w:sz w:val="24"/>
          <w:szCs w:val="24"/>
        </w:rPr>
        <w:t>则</w:t>
      </w:r>
      <w:r w:rsidR="003C4C5F" w:rsidRPr="005C745B">
        <w:rPr>
          <w:rFonts w:ascii="Times New Roman" w:eastAsia="楷体_GB2312" w:hAnsi="Times New Roman" w:cs="Times New Roman" w:hint="eastAsia"/>
          <w:color w:val="000000"/>
          <w:sz w:val="24"/>
          <w:szCs w:val="24"/>
        </w:rPr>
        <w:t>被认为是内源性物质。</w:t>
      </w:r>
    </w:p>
    <w:p w:rsidR="00497C05" w:rsidRPr="005C745B" w:rsidRDefault="005C745B" w:rsidP="005C745B">
      <w:pPr>
        <w:adjustRightInd w:val="0"/>
        <w:snapToGrid w:val="0"/>
        <w:spacing w:afterLines="50" w:after="156"/>
        <w:rPr>
          <w:rFonts w:ascii="Times New Roman" w:eastAsia="楷体_GB2312" w:hAnsi="Times New Roman" w:cs="Times New Roman"/>
          <w:b/>
          <w:color w:val="000000"/>
          <w:sz w:val="24"/>
          <w:szCs w:val="24"/>
        </w:rPr>
      </w:pPr>
      <w:r w:rsidRPr="005C745B">
        <w:rPr>
          <w:rFonts w:ascii="Times New Roman" w:eastAsia="楷体_GB2312" w:hAnsi="Times New Roman" w:cs="Times New Roman" w:hint="eastAsia"/>
          <w:b/>
          <w:color w:val="000000"/>
          <w:sz w:val="24"/>
          <w:szCs w:val="24"/>
        </w:rPr>
        <w:t>内源性物质和药效指标之间的关系：</w:t>
      </w:r>
    </w:p>
    <w:p w:rsidR="005C745B" w:rsidRDefault="00E03916" w:rsidP="004903C4">
      <w:pPr>
        <w:adjustRightInd w:val="0"/>
        <w:snapToGrid w:val="0"/>
        <w:spacing w:afterLines="50" w:after="156"/>
        <w:ind w:firstLineChars="200" w:firstLine="480"/>
        <w:rPr>
          <w:rFonts w:ascii="Times New Roman" w:eastAsia="楷体_GB2312" w:hAnsi="Times New Roman" w:cs="Times New Roman"/>
          <w:color w:val="000000"/>
          <w:sz w:val="24"/>
          <w:szCs w:val="24"/>
        </w:rPr>
      </w:pPr>
      <w:r w:rsidRPr="00E03916">
        <w:rPr>
          <w:rFonts w:ascii="Times New Roman" w:eastAsia="楷体_GB2312" w:hAnsi="Times New Roman" w:cs="Times New Roman" w:hint="eastAsia"/>
          <w:color w:val="000000"/>
          <w:sz w:val="24"/>
          <w:szCs w:val="24"/>
        </w:rPr>
        <w:t>整个实验总共进行了</w:t>
      </w:r>
      <w:r w:rsidRPr="00E03916">
        <w:rPr>
          <w:rFonts w:ascii="Times New Roman" w:eastAsia="楷体_GB2312" w:hAnsi="Times New Roman" w:cs="Times New Roman" w:hint="eastAsia"/>
          <w:color w:val="000000"/>
          <w:sz w:val="24"/>
          <w:szCs w:val="24"/>
        </w:rPr>
        <w:t>120min</w:t>
      </w:r>
      <w:r w:rsidRPr="00E03916">
        <w:rPr>
          <w:rFonts w:ascii="Times New Roman" w:eastAsia="楷体_GB2312" w:hAnsi="Times New Roman" w:cs="Times New Roman" w:hint="eastAsia"/>
          <w:color w:val="000000"/>
          <w:sz w:val="24"/>
          <w:szCs w:val="24"/>
        </w:rPr>
        <w:t>，实验结果表明，在</w:t>
      </w:r>
      <w:r w:rsidRPr="00E03916">
        <w:rPr>
          <w:rFonts w:ascii="Times New Roman" w:eastAsia="楷体_GB2312" w:hAnsi="Times New Roman" w:cs="Times New Roman" w:hint="eastAsia"/>
          <w:color w:val="000000"/>
          <w:sz w:val="24"/>
          <w:szCs w:val="24"/>
        </w:rPr>
        <w:t>60min</w:t>
      </w:r>
      <w:r w:rsidRPr="00E03916">
        <w:rPr>
          <w:rFonts w:ascii="Times New Roman" w:eastAsia="楷体_GB2312" w:hAnsi="Times New Roman" w:cs="Times New Roman" w:hint="eastAsia"/>
          <w:color w:val="000000"/>
          <w:sz w:val="24"/>
          <w:szCs w:val="24"/>
        </w:rPr>
        <w:t>时，药效指标处于波峰，实验效果最好。故采集的药效指标数据是在</w:t>
      </w:r>
      <w:r w:rsidRPr="00E03916">
        <w:rPr>
          <w:rFonts w:ascii="Times New Roman" w:eastAsia="楷体_GB2312" w:hAnsi="Times New Roman" w:cs="Times New Roman" w:hint="eastAsia"/>
          <w:color w:val="000000"/>
          <w:sz w:val="24"/>
          <w:szCs w:val="24"/>
        </w:rPr>
        <w:t>60min</w:t>
      </w:r>
      <w:r w:rsidRPr="00E03916">
        <w:rPr>
          <w:rFonts w:ascii="Times New Roman" w:eastAsia="楷体_GB2312" w:hAnsi="Times New Roman" w:cs="Times New Roman" w:hint="eastAsia"/>
          <w:color w:val="000000"/>
          <w:sz w:val="24"/>
          <w:szCs w:val="24"/>
        </w:rPr>
        <w:t>时刻。</w:t>
      </w:r>
    </w:p>
    <w:p w:rsidR="00A06577" w:rsidRDefault="00A06577" w:rsidP="004903C4">
      <w:pPr>
        <w:adjustRightInd w:val="0"/>
        <w:snapToGrid w:val="0"/>
        <w:spacing w:after="50"/>
        <w:ind w:firstLineChars="200" w:firstLine="480"/>
        <w:rPr>
          <w:rFonts w:ascii="Times New Roman" w:eastAsia="楷体_GB2312" w:hAnsi="Times New Roman" w:cs="Times New Roman"/>
          <w:color w:val="000000"/>
          <w:sz w:val="24"/>
          <w:szCs w:val="24"/>
        </w:rPr>
      </w:pPr>
      <w:r>
        <w:rPr>
          <w:rFonts w:ascii="Times New Roman" w:eastAsia="楷体_GB2312" w:hAnsi="Times New Roman" w:cs="Times New Roman" w:hint="eastAsia"/>
          <w:color w:val="000000"/>
          <w:sz w:val="24"/>
          <w:szCs w:val="24"/>
        </w:rPr>
        <w:t>共</w:t>
      </w:r>
      <w:r w:rsidRPr="00A06577">
        <w:rPr>
          <w:rFonts w:ascii="Times New Roman" w:eastAsia="楷体_GB2312" w:hAnsi="Times New Roman" w:cs="Times New Roman" w:hint="eastAsia"/>
          <w:color w:val="000000"/>
          <w:sz w:val="24"/>
          <w:szCs w:val="24"/>
        </w:rPr>
        <w:t>采集</w:t>
      </w:r>
      <w:r>
        <w:rPr>
          <w:rFonts w:ascii="Times New Roman" w:eastAsia="楷体_GB2312" w:hAnsi="Times New Roman" w:cs="Times New Roman" w:hint="eastAsia"/>
          <w:color w:val="000000"/>
          <w:sz w:val="24"/>
          <w:szCs w:val="24"/>
        </w:rPr>
        <w:t>了四种</w:t>
      </w:r>
      <w:r w:rsidRPr="00A06577">
        <w:rPr>
          <w:rFonts w:ascii="Times New Roman" w:eastAsia="楷体_GB2312" w:hAnsi="Times New Roman" w:cs="Times New Roman" w:hint="eastAsia"/>
          <w:color w:val="000000"/>
          <w:sz w:val="24"/>
          <w:szCs w:val="24"/>
        </w:rPr>
        <w:t>药效指标：血红细胞流速（μ</w:t>
      </w:r>
      <w:r w:rsidRPr="00A06577">
        <w:rPr>
          <w:rFonts w:ascii="Times New Roman" w:eastAsia="楷体_GB2312" w:hAnsi="Times New Roman" w:cs="Times New Roman" w:hint="eastAsia"/>
          <w:color w:val="000000"/>
          <w:sz w:val="24"/>
          <w:szCs w:val="24"/>
        </w:rPr>
        <w:t>m/s</w:t>
      </w:r>
      <w:r w:rsidRPr="00A06577">
        <w:rPr>
          <w:rFonts w:ascii="Times New Roman" w:eastAsia="楷体_GB2312" w:hAnsi="Times New Roman" w:cs="Times New Roman" w:hint="eastAsia"/>
          <w:color w:val="000000"/>
          <w:sz w:val="24"/>
          <w:szCs w:val="24"/>
        </w:rPr>
        <w:t>）、血管管径（μ</w:t>
      </w:r>
      <w:r w:rsidRPr="00A06577">
        <w:rPr>
          <w:rFonts w:ascii="Times New Roman" w:eastAsia="楷体_GB2312" w:hAnsi="Times New Roman" w:cs="Times New Roman" w:hint="eastAsia"/>
          <w:color w:val="000000"/>
          <w:sz w:val="24"/>
          <w:szCs w:val="24"/>
        </w:rPr>
        <w:t>m</w:t>
      </w:r>
      <w:r w:rsidRPr="00A06577">
        <w:rPr>
          <w:rFonts w:ascii="Times New Roman" w:eastAsia="楷体_GB2312" w:hAnsi="Times New Roman" w:cs="Times New Roman" w:hint="eastAsia"/>
          <w:color w:val="000000"/>
          <w:sz w:val="24"/>
          <w:szCs w:val="24"/>
        </w:rPr>
        <w:t>）、白细胞粘附数</w:t>
      </w:r>
      <w:r w:rsidRPr="00A06577">
        <w:rPr>
          <w:rFonts w:ascii="Times New Roman" w:eastAsia="楷体_GB2312" w:hAnsi="Times New Roman" w:cs="Times New Roman" w:hint="eastAsia"/>
          <w:color w:val="000000"/>
          <w:sz w:val="24"/>
          <w:szCs w:val="24"/>
        </w:rPr>
        <w:t>(</w:t>
      </w:r>
      <w:r w:rsidRPr="00A06577">
        <w:rPr>
          <w:rFonts w:ascii="Times New Roman" w:eastAsia="楷体_GB2312" w:hAnsi="Times New Roman" w:cs="Times New Roman" w:hint="eastAsia"/>
          <w:color w:val="000000"/>
          <w:sz w:val="24"/>
          <w:szCs w:val="24"/>
        </w:rPr>
        <w:t>个</w:t>
      </w:r>
      <w:r w:rsidRPr="00A06577">
        <w:rPr>
          <w:rFonts w:ascii="Times New Roman" w:eastAsia="楷体_GB2312" w:hAnsi="Times New Roman" w:cs="Times New Roman" w:hint="eastAsia"/>
          <w:color w:val="000000"/>
          <w:sz w:val="24"/>
          <w:szCs w:val="24"/>
        </w:rPr>
        <w:t>)</w:t>
      </w:r>
      <w:r w:rsidRPr="00A06577">
        <w:rPr>
          <w:rFonts w:ascii="Times New Roman" w:eastAsia="楷体_GB2312" w:hAnsi="Times New Roman" w:cs="Times New Roman" w:hint="eastAsia"/>
          <w:color w:val="000000"/>
          <w:sz w:val="24"/>
          <w:szCs w:val="24"/>
        </w:rPr>
        <w:t>、血管通透性。</w:t>
      </w:r>
    </w:p>
    <w:p w:rsidR="00A06577" w:rsidRPr="004903C4" w:rsidRDefault="004903C4" w:rsidP="004903C4">
      <w:pPr>
        <w:adjustRightInd w:val="0"/>
        <w:snapToGrid w:val="0"/>
        <w:spacing w:afterLines="50" w:after="156"/>
        <w:rPr>
          <w:rFonts w:ascii="Times New Roman" w:eastAsia="楷体_GB2312" w:hAnsi="Times New Roman" w:cs="Times New Roman"/>
          <w:b/>
          <w:color w:val="000000"/>
          <w:sz w:val="24"/>
          <w:szCs w:val="24"/>
        </w:rPr>
      </w:pPr>
      <w:r w:rsidRPr="004903C4">
        <w:rPr>
          <w:rFonts w:ascii="Times New Roman" w:eastAsia="楷体_GB2312" w:hAnsi="Times New Roman" w:cs="Times New Roman"/>
          <w:b/>
          <w:color w:val="000000"/>
          <w:sz w:val="24"/>
          <w:szCs w:val="24"/>
        </w:rPr>
        <w:t>目的</w:t>
      </w:r>
      <w:r w:rsidRPr="004903C4">
        <w:rPr>
          <w:rFonts w:ascii="Times New Roman" w:eastAsia="楷体_GB2312" w:hAnsi="Times New Roman" w:cs="Times New Roman" w:hint="eastAsia"/>
          <w:b/>
          <w:color w:val="000000"/>
          <w:sz w:val="24"/>
          <w:szCs w:val="24"/>
        </w:rPr>
        <w:t>：</w:t>
      </w:r>
    </w:p>
    <w:p w:rsidR="00A06577" w:rsidRPr="0007327F" w:rsidRDefault="004903C4" w:rsidP="0007327F">
      <w:pPr>
        <w:pStyle w:val="a5"/>
        <w:numPr>
          <w:ilvl w:val="0"/>
          <w:numId w:val="2"/>
        </w:numPr>
        <w:adjustRightInd w:val="0"/>
        <w:snapToGrid w:val="0"/>
        <w:ind w:firstLineChars="0"/>
        <w:rPr>
          <w:rFonts w:ascii="Times New Roman" w:eastAsia="楷体_GB2312" w:hAnsi="Times New Roman" w:cs="Times New Roman"/>
          <w:color w:val="000000"/>
          <w:sz w:val="24"/>
          <w:szCs w:val="24"/>
        </w:rPr>
      </w:pPr>
      <w:r w:rsidRPr="0007327F">
        <w:rPr>
          <w:rFonts w:ascii="Times New Roman" w:eastAsia="楷体_GB2312" w:hAnsi="Times New Roman" w:cs="Times New Roman" w:hint="eastAsia"/>
          <w:color w:val="000000"/>
          <w:sz w:val="24"/>
          <w:szCs w:val="24"/>
        </w:rPr>
        <w:t>旨在通过药效指标找到生物标记物（内源性物质），相当于将内源性物质进行聚类，分成几类就是几个生物标记物。从某种意义上，就是将因变量进行降维的一个过程。以便更好的分析外源性物质和内源</w:t>
      </w:r>
      <w:bookmarkStart w:id="0" w:name="_GoBack"/>
      <w:bookmarkEnd w:id="0"/>
      <w:r w:rsidRPr="0007327F">
        <w:rPr>
          <w:rFonts w:ascii="Times New Roman" w:eastAsia="楷体_GB2312" w:hAnsi="Times New Roman" w:cs="Times New Roman" w:hint="eastAsia"/>
          <w:color w:val="000000"/>
          <w:sz w:val="24"/>
          <w:szCs w:val="24"/>
        </w:rPr>
        <w:t>性物质之间的关系，也就是自变量和因变量之间的关系。</w:t>
      </w:r>
    </w:p>
    <w:p w:rsidR="00BD0790" w:rsidRPr="004218B7" w:rsidRDefault="0007327F" w:rsidP="004218B7">
      <w:pPr>
        <w:pStyle w:val="a5"/>
        <w:numPr>
          <w:ilvl w:val="0"/>
          <w:numId w:val="2"/>
        </w:numPr>
        <w:adjustRightInd w:val="0"/>
        <w:snapToGrid w:val="0"/>
        <w:ind w:firstLineChars="0"/>
        <w:rPr>
          <w:rFonts w:ascii="Times New Roman" w:eastAsia="楷体_GB2312" w:hAnsi="Times New Roman" w:cs="Times New Roman"/>
          <w:color w:val="000000"/>
          <w:sz w:val="24"/>
          <w:szCs w:val="24"/>
        </w:rPr>
      </w:pPr>
      <w:r w:rsidRPr="0007327F">
        <w:rPr>
          <w:rFonts w:ascii="Times New Roman" w:eastAsia="楷体_GB2312" w:hAnsi="Times New Roman" w:cs="Times New Roman" w:hint="eastAsia"/>
          <w:color w:val="000000"/>
          <w:sz w:val="24"/>
          <w:szCs w:val="24"/>
        </w:rPr>
        <w:t>找出外源性物质对内源性物质的影响。也就是哪些自变量对哪些因变量造成了影响。</w:t>
      </w:r>
      <w:r w:rsidRPr="004218B7">
        <w:rPr>
          <w:rFonts w:asciiTheme="minorEastAsia" w:hAnsiTheme="minorEastAsia"/>
          <w:sz w:val="24"/>
          <w:szCs w:val="24"/>
        </w:rPr>
        <w:t xml:space="preserve"> </w:t>
      </w:r>
    </w:p>
    <w:p w:rsidR="004218B7" w:rsidRPr="004218B7" w:rsidRDefault="004218B7" w:rsidP="004218B7">
      <w:pPr>
        <w:adjustRightInd w:val="0"/>
        <w:snapToGrid w:val="0"/>
        <w:spacing w:afterLines="50" w:after="156"/>
        <w:rPr>
          <w:rFonts w:ascii="Times New Roman" w:eastAsia="楷体_GB2312" w:hAnsi="Times New Roman" w:cs="Times New Roman"/>
          <w:b/>
          <w:color w:val="000000"/>
          <w:sz w:val="24"/>
          <w:szCs w:val="24"/>
        </w:rPr>
      </w:pPr>
      <w:r w:rsidRPr="004218B7">
        <w:rPr>
          <w:rFonts w:ascii="Times New Roman" w:eastAsia="楷体_GB2312" w:hAnsi="Times New Roman" w:cs="Times New Roman"/>
          <w:b/>
          <w:color w:val="000000"/>
          <w:sz w:val="24"/>
          <w:szCs w:val="24"/>
        </w:rPr>
        <w:t>隐含问题</w:t>
      </w:r>
      <w:r w:rsidRPr="004218B7">
        <w:rPr>
          <w:rFonts w:ascii="Times New Roman" w:eastAsia="楷体_GB2312" w:hAnsi="Times New Roman" w:cs="Times New Roman" w:hint="eastAsia"/>
          <w:b/>
          <w:color w:val="000000"/>
          <w:sz w:val="24"/>
          <w:szCs w:val="24"/>
        </w:rPr>
        <w:t>：</w:t>
      </w:r>
    </w:p>
    <w:p w:rsidR="00A43E4B" w:rsidRPr="003902C2" w:rsidRDefault="00A43E4B" w:rsidP="004218B7">
      <w:pPr>
        <w:adjustRightInd w:val="0"/>
        <w:snapToGrid w:val="0"/>
        <w:rPr>
          <w:rFonts w:ascii="Times New Roman" w:eastAsia="楷体_GB2312" w:hAnsi="Times New Roman" w:cs="Times New Roman"/>
          <w:color w:val="000000"/>
          <w:sz w:val="24"/>
          <w:szCs w:val="24"/>
        </w:rPr>
      </w:pPr>
      <w:r>
        <w:rPr>
          <w:rFonts w:ascii="Times New Roman" w:eastAsia="楷体_GB2312" w:hAnsi="Times New Roman" w:cs="Times New Roman"/>
          <w:color w:val="000000"/>
          <w:sz w:val="24"/>
          <w:szCs w:val="24"/>
        </w:rPr>
        <w:t>给药组的剂量之间的关系</w:t>
      </w:r>
      <w:r w:rsidR="004218B7">
        <w:rPr>
          <w:rFonts w:ascii="Times New Roman" w:eastAsia="楷体_GB2312" w:hAnsi="Times New Roman" w:cs="Times New Roman" w:hint="eastAsia"/>
          <w:color w:val="000000"/>
          <w:sz w:val="24"/>
          <w:szCs w:val="24"/>
        </w:rPr>
        <w:t>，</w:t>
      </w:r>
      <w:r w:rsidR="004218B7">
        <w:rPr>
          <w:rFonts w:ascii="Times New Roman" w:eastAsia="楷体_GB2312" w:hAnsi="Times New Roman" w:cs="Times New Roman"/>
          <w:color w:val="000000"/>
          <w:sz w:val="24"/>
          <w:szCs w:val="24"/>
        </w:rPr>
        <w:t>也就是</w:t>
      </w:r>
      <w:r w:rsidR="00497C05">
        <w:rPr>
          <w:rFonts w:ascii="Times New Roman" w:eastAsia="楷体_GB2312" w:hAnsi="Times New Roman" w:cs="Times New Roman" w:hint="eastAsia"/>
          <w:color w:val="000000"/>
          <w:sz w:val="24"/>
          <w:szCs w:val="24"/>
        </w:rPr>
        <w:t>剂量依赖性</w:t>
      </w:r>
      <w:r w:rsidR="004218B7">
        <w:rPr>
          <w:rFonts w:ascii="Times New Roman" w:eastAsia="楷体_GB2312" w:hAnsi="Times New Roman" w:cs="Times New Roman" w:hint="eastAsia"/>
          <w:color w:val="000000"/>
          <w:sz w:val="24"/>
          <w:szCs w:val="24"/>
        </w:rPr>
        <w:t>问题。</w:t>
      </w:r>
    </w:p>
    <w:sectPr w:rsidR="00A43E4B" w:rsidRPr="003902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A61" w:rsidRDefault="00DB0A61" w:rsidP="00055DFB">
      <w:r>
        <w:separator/>
      </w:r>
    </w:p>
  </w:endnote>
  <w:endnote w:type="continuationSeparator" w:id="0">
    <w:p w:rsidR="00DB0A61" w:rsidRDefault="00DB0A61" w:rsidP="00055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A61" w:rsidRDefault="00DB0A61" w:rsidP="00055DFB">
      <w:r>
        <w:separator/>
      </w:r>
    </w:p>
  </w:footnote>
  <w:footnote w:type="continuationSeparator" w:id="0">
    <w:p w:rsidR="00DB0A61" w:rsidRDefault="00DB0A61" w:rsidP="00055D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7E1D38"/>
    <w:multiLevelType w:val="hybridMultilevel"/>
    <w:tmpl w:val="7E7842A0"/>
    <w:lvl w:ilvl="0" w:tplc="A7D877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E0404CE"/>
    <w:multiLevelType w:val="hybridMultilevel"/>
    <w:tmpl w:val="9A9E3070"/>
    <w:lvl w:ilvl="0" w:tplc="E58825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E9A"/>
    <w:rsid w:val="00021733"/>
    <w:rsid w:val="00055DFB"/>
    <w:rsid w:val="000710DA"/>
    <w:rsid w:val="0007327F"/>
    <w:rsid w:val="000E4B0D"/>
    <w:rsid w:val="000E5631"/>
    <w:rsid w:val="00131F7B"/>
    <w:rsid w:val="001A76A1"/>
    <w:rsid w:val="001D6E89"/>
    <w:rsid w:val="002A510C"/>
    <w:rsid w:val="002D28C2"/>
    <w:rsid w:val="0031733C"/>
    <w:rsid w:val="00352ED3"/>
    <w:rsid w:val="00354EAF"/>
    <w:rsid w:val="003C4C5F"/>
    <w:rsid w:val="003D565A"/>
    <w:rsid w:val="004218B7"/>
    <w:rsid w:val="004722F8"/>
    <w:rsid w:val="004903C4"/>
    <w:rsid w:val="00497C05"/>
    <w:rsid w:val="004A3CF6"/>
    <w:rsid w:val="004C7191"/>
    <w:rsid w:val="004F4EF5"/>
    <w:rsid w:val="005C745B"/>
    <w:rsid w:val="00607973"/>
    <w:rsid w:val="0062056B"/>
    <w:rsid w:val="00695741"/>
    <w:rsid w:val="006E11D3"/>
    <w:rsid w:val="006E3267"/>
    <w:rsid w:val="0070381C"/>
    <w:rsid w:val="0077290B"/>
    <w:rsid w:val="007E6F7B"/>
    <w:rsid w:val="0082026D"/>
    <w:rsid w:val="0084303B"/>
    <w:rsid w:val="00857603"/>
    <w:rsid w:val="0089787B"/>
    <w:rsid w:val="008B1828"/>
    <w:rsid w:val="008D6F6F"/>
    <w:rsid w:val="009341C1"/>
    <w:rsid w:val="00985E9A"/>
    <w:rsid w:val="009A6EF6"/>
    <w:rsid w:val="009B7217"/>
    <w:rsid w:val="00A06577"/>
    <w:rsid w:val="00A43E4B"/>
    <w:rsid w:val="00A56405"/>
    <w:rsid w:val="00A70EFB"/>
    <w:rsid w:val="00A8426A"/>
    <w:rsid w:val="00A92BD5"/>
    <w:rsid w:val="00AF65EB"/>
    <w:rsid w:val="00B308BF"/>
    <w:rsid w:val="00B33AA8"/>
    <w:rsid w:val="00BD0790"/>
    <w:rsid w:val="00BF3C2E"/>
    <w:rsid w:val="00BF65C6"/>
    <w:rsid w:val="00C267B9"/>
    <w:rsid w:val="00CB4840"/>
    <w:rsid w:val="00CF3810"/>
    <w:rsid w:val="00D24F60"/>
    <w:rsid w:val="00D27349"/>
    <w:rsid w:val="00D42FAF"/>
    <w:rsid w:val="00D6373B"/>
    <w:rsid w:val="00D7291A"/>
    <w:rsid w:val="00D77BE7"/>
    <w:rsid w:val="00DB0A61"/>
    <w:rsid w:val="00DB2BE9"/>
    <w:rsid w:val="00DC68E1"/>
    <w:rsid w:val="00DD540E"/>
    <w:rsid w:val="00E03916"/>
    <w:rsid w:val="00E2238F"/>
    <w:rsid w:val="00E7529D"/>
    <w:rsid w:val="00E86BDC"/>
    <w:rsid w:val="00F10EA3"/>
    <w:rsid w:val="00F55EBE"/>
    <w:rsid w:val="00FE1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1C6E58-8D8D-4BB4-A490-8CACB20B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D0790"/>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qFormat/>
    <w:rsid w:val="00BD0790"/>
    <w:rPr>
      <w:rFonts w:ascii="Arial" w:eastAsia="黑体" w:hAnsi="Arial" w:cs="Arial"/>
      <w:sz w:val="20"/>
      <w:szCs w:val="20"/>
    </w:rPr>
  </w:style>
  <w:style w:type="paragraph" w:styleId="a5">
    <w:name w:val="List Paragraph"/>
    <w:basedOn w:val="a"/>
    <w:uiPriority w:val="34"/>
    <w:qFormat/>
    <w:rsid w:val="00B33AA8"/>
    <w:pPr>
      <w:ind w:firstLineChars="200" w:firstLine="420"/>
    </w:pPr>
  </w:style>
  <w:style w:type="paragraph" w:styleId="a6">
    <w:name w:val="header"/>
    <w:basedOn w:val="a"/>
    <w:link w:val="Char"/>
    <w:uiPriority w:val="99"/>
    <w:unhideWhenUsed/>
    <w:rsid w:val="00055D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55DFB"/>
    <w:rPr>
      <w:sz w:val="18"/>
      <w:szCs w:val="18"/>
    </w:rPr>
  </w:style>
  <w:style w:type="paragraph" w:styleId="a7">
    <w:name w:val="footer"/>
    <w:basedOn w:val="a"/>
    <w:link w:val="Char0"/>
    <w:uiPriority w:val="99"/>
    <w:unhideWhenUsed/>
    <w:rsid w:val="00055DFB"/>
    <w:pPr>
      <w:tabs>
        <w:tab w:val="center" w:pos="4153"/>
        <w:tab w:val="right" w:pos="8306"/>
      </w:tabs>
      <w:snapToGrid w:val="0"/>
      <w:jc w:val="left"/>
    </w:pPr>
    <w:rPr>
      <w:sz w:val="18"/>
      <w:szCs w:val="18"/>
    </w:rPr>
  </w:style>
  <w:style w:type="character" w:customStyle="1" w:styleId="Char0">
    <w:name w:val="页脚 Char"/>
    <w:basedOn w:val="a0"/>
    <w:link w:val="a7"/>
    <w:uiPriority w:val="99"/>
    <w:rsid w:val="00055D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1898</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zqx</dc:creator>
  <cp:keywords/>
  <dc:description/>
  <cp:lastModifiedBy>PC</cp:lastModifiedBy>
  <cp:revision>70</cp:revision>
  <dcterms:created xsi:type="dcterms:W3CDTF">2018-04-21T02:17:00Z</dcterms:created>
  <dcterms:modified xsi:type="dcterms:W3CDTF">2019-10-10T07:08:00Z</dcterms:modified>
</cp:coreProperties>
</file>