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507C" w14:textId="77777777" w:rsidR="008E48E0" w:rsidRDefault="008E48E0" w:rsidP="008E48E0">
      <w:pPr>
        <w:ind w:firstLine="360"/>
      </w:pPr>
      <w:r>
        <w:t>La segmentation est une méthode visant à séparer un ensemble de données en plusieurs groupes distincts. Il existe de nombreuses méthodes de segmentation, une majorité d’entre elles font partie de ces principales catégories :</w:t>
      </w:r>
    </w:p>
    <w:p w14:paraId="59D34A6F" w14:textId="77777777" w:rsidR="008E48E0" w:rsidRDefault="008E48E0" w:rsidP="008E48E0">
      <w:pPr>
        <w:pStyle w:val="ListParagraph"/>
        <w:numPr>
          <w:ilvl w:val="0"/>
          <w:numId w:val="1"/>
        </w:numPr>
      </w:pPr>
      <w:r>
        <w:t xml:space="preserve">Les méthodes </w:t>
      </w:r>
      <w:r w:rsidRPr="006714B9">
        <w:rPr>
          <w:b/>
          <w:bCs/>
          <w:i/>
          <w:iCs/>
        </w:rPr>
        <w:t>basées intensité</w:t>
      </w:r>
      <w:r>
        <w:t xml:space="preserve"> sont parmi les plus simples. Le principe est d'utiliser les caractéristiques de chaque élément pour les séparer selon leurs valeurs / intensités.</w:t>
      </w:r>
    </w:p>
    <w:p w14:paraId="19DB76AB" w14:textId="77777777" w:rsidR="008E48E0" w:rsidRDefault="008E48E0" w:rsidP="008E48E0">
      <w:pPr>
        <w:pStyle w:val="ListParagraph"/>
        <w:numPr>
          <w:ilvl w:val="0"/>
          <w:numId w:val="1"/>
        </w:numPr>
      </w:pPr>
      <w:r>
        <w:t xml:space="preserve">Les méthodes </w:t>
      </w:r>
      <w:r w:rsidRPr="006714B9">
        <w:rPr>
          <w:b/>
          <w:bCs/>
          <w:i/>
          <w:iCs/>
        </w:rPr>
        <w:t>basées atlas</w:t>
      </w:r>
      <w:r>
        <w:t xml:space="preserve"> impliquent l'utilisation d'une ou plusieurs listes de références, où chaque élément de ces listes correspond à une ou un ensemble de caractéristiques d'une structure du sujet recherché. Ces méthodes sont plus complexes que celles par intensité car elles nécessitent d'avoir déjà analysé et décrit précisément le sujet en amont.</w:t>
      </w:r>
    </w:p>
    <w:p w14:paraId="136438A5" w14:textId="77777777" w:rsidR="008E48E0" w:rsidRDefault="008E48E0" w:rsidP="008E48E0">
      <w:pPr>
        <w:pStyle w:val="ListParagraph"/>
        <w:numPr>
          <w:ilvl w:val="0"/>
          <w:numId w:val="1"/>
        </w:numPr>
      </w:pPr>
      <w:r>
        <w:t xml:space="preserve">Enfin, les méthodes </w:t>
      </w:r>
      <w:r w:rsidRPr="006714B9">
        <w:rPr>
          <w:b/>
          <w:bCs/>
          <w:i/>
          <w:iCs/>
        </w:rPr>
        <w:t>basées apprentissage supervisé</w:t>
      </w:r>
      <w:r>
        <w:t>, qui sont populaires depuis plusieurs années. Elles utilisent une base d'apprentissage, constituées d’exemples annotés, pour entraîner une fonction de prédiction, souvent appelée « modèle ». Ce modèle est ensuite utilisé pour prédire des probabilités de résultats en fonction de la corrélation entre le sujet analysé et le  modèle entraîné. Cette méthode est très efficace pour reconnaître des formes ou des motifs, mais nécessite que la base d’apprentissage soit considérablement grande et diverse.</w:t>
      </w:r>
    </w:p>
    <w:p w14:paraId="06DDC01A" w14:textId="77777777" w:rsidR="008E48E0" w:rsidRDefault="008E48E0" w:rsidP="008E48E0">
      <w:r>
        <w:t>Pour ce projet, le choix de la méthode de segmentation s’est porté sur une méthode basée intensité dû au manque d’atlas et de segmentations manuellement labélisées. De plus, avec les récentes recherches dans le thème de l’intelligence artificielle, des applications de segmentation supervisées plus avancées risquent d’apparaître prochainement. Il semble donc intéressant de proposer une méthode de segmentation non supervisée efficace avec le minimum de prérequis nécessaires.</w:t>
      </w:r>
    </w:p>
    <w:p w14:paraId="041F54BB" w14:textId="77777777" w:rsidR="008E48E0" w:rsidRDefault="008E48E0" w:rsidP="008E48E0">
      <w:pPr>
        <w:spacing w:before="0" w:after="0" w:line="240" w:lineRule="auto"/>
        <w:contextualSpacing w:val="0"/>
        <w:jc w:val="left"/>
      </w:pPr>
    </w:p>
    <w:p w14:paraId="41022EA6" w14:textId="77777777" w:rsidR="008E48E0" w:rsidRDefault="008E48E0" w:rsidP="008E48E0">
      <w:pPr>
        <w:spacing w:before="0" w:after="0" w:line="240" w:lineRule="auto"/>
        <w:contextualSpacing w:val="0"/>
        <w:jc w:val="left"/>
      </w:pPr>
      <w:r>
        <w:t>Pour mieux comprendre la méthode utilisée dans ce projet :</w:t>
      </w:r>
    </w:p>
    <w:p w14:paraId="0BC4704C" w14:textId="77777777" w:rsidR="008E48E0" w:rsidRDefault="008E48E0" w:rsidP="008E48E0"/>
    <w:p w14:paraId="0A14CCDC" w14:textId="77777777" w:rsidR="008E48E0" w:rsidRPr="00EC6626" w:rsidRDefault="008E48E0" w:rsidP="008E48E0">
      <m:oMath>
        <m:r>
          <m:rPr>
            <m:sty m:val="bi"/>
          </m:rPr>
          <w:rPr>
            <w:rFonts w:ascii="Cambria Math" w:hAnsi="Cambria Math"/>
          </w:rPr>
          <m:t>nr</m:t>
        </m:r>
        <m:r>
          <w:rPr>
            <w:rFonts w:ascii="Cambria Math" w:hAnsi="Cambria Math"/>
          </w:rPr>
          <m:t>,</m:t>
        </m:r>
        <m:r>
          <m:rPr>
            <m:sty m:val="bi"/>
          </m:rPr>
          <w:rPr>
            <w:rFonts w:ascii="Cambria Math" w:hAnsi="Cambria Math"/>
          </w:rPr>
          <m:t xml:space="preserve"> nc </m:t>
        </m:r>
      </m:oMath>
      <w:r w:rsidRPr="001C40A9">
        <w:t>et</w:t>
      </w:r>
      <w:r>
        <w:rPr>
          <w:b/>
          <w:bCs/>
        </w:rPr>
        <w:t xml:space="preserve"> </w:t>
      </w:r>
      <m:oMath>
        <m:r>
          <m:rPr>
            <m:sty m:val="bi"/>
          </m:rPr>
          <w:rPr>
            <w:rFonts w:ascii="Cambria Math" w:hAnsi="Cambria Math"/>
          </w:rPr>
          <m:t>ns</m:t>
        </m:r>
      </m:oMath>
      <w:r w:rsidRPr="00EC6626">
        <w:rPr>
          <w:b/>
          <w:bCs/>
        </w:rPr>
        <w:t xml:space="preserve"> </w:t>
      </w:r>
      <w:r w:rsidRPr="00EC6626">
        <w:t>correspondent au</w:t>
      </w:r>
      <w:r>
        <w:t>x nombres de lignes (</w:t>
      </w:r>
      <w:proofErr w:type="spellStart"/>
      <w:r w:rsidRPr="00B41B87">
        <w:rPr>
          <w:i/>
          <w:iCs/>
          <w:u w:val="single"/>
        </w:rPr>
        <w:t>r</w:t>
      </w:r>
      <w:r w:rsidRPr="00B20FF0">
        <w:rPr>
          <w:i/>
          <w:iCs/>
        </w:rPr>
        <w:t>ows</w:t>
      </w:r>
      <w:proofErr w:type="spellEnd"/>
      <w:r>
        <w:t>), colonnes (</w:t>
      </w:r>
      <w:proofErr w:type="spellStart"/>
      <w:r w:rsidRPr="00B41B87">
        <w:rPr>
          <w:i/>
          <w:iCs/>
          <w:u w:val="single"/>
        </w:rPr>
        <w:t>c</w:t>
      </w:r>
      <w:r w:rsidRPr="00B20FF0">
        <w:rPr>
          <w:i/>
          <w:iCs/>
        </w:rPr>
        <w:t>olumns</w:t>
      </w:r>
      <w:proofErr w:type="spellEnd"/>
      <w:r>
        <w:t>), et tranches (</w:t>
      </w:r>
      <w:r w:rsidRPr="00B41B87">
        <w:rPr>
          <w:i/>
          <w:iCs/>
          <w:u w:val="single"/>
        </w:rPr>
        <w:t>s</w:t>
      </w:r>
      <w:r w:rsidRPr="00B20FF0">
        <w:rPr>
          <w:i/>
          <w:iCs/>
        </w:rPr>
        <w:t>lices</w:t>
      </w:r>
      <w:r>
        <w:t>) de l’image.</w:t>
      </w:r>
    </w:p>
    <w:p w14:paraId="5B03BEB4" w14:textId="77777777" w:rsidR="008E48E0" w:rsidRDefault="008E48E0" w:rsidP="008E48E0">
      <w:pPr>
        <w:spacing w:line="360" w:lineRule="auto"/>
      </w:pPr>
      <w:r>
        <w:t>Une image est représentée par :</w:t>
      </w:r>
    </w:p>
    <w:p w14:paraId="39B7F4BB" w14:textId="77777777" w:rsidR="008E48E0" w:rsidRPr="00357E0F" w:rsidRDefault="008E48E0" w:rsidP="008E48E0">
      <w:pPr>
        <w:jc w:val="center"/>
      </w:pPr>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j=1, 2,…,</m:t>
                  </m:r>
                  <m:d>
                    <m:dPr>
                      <m:ctrlPr>
                        <w:rPr>
                          <w:rFonts w:ascii="Cambria Math" w:hAnsi="Cambria Math"/>
                          <w:i/>
                        </w:rPr>
                      </m:ctrlPr>
                    </m:dPr>
                    <m:e>
                      <m:r>
                        <w:rPr>
                          <w:rFonts w:ascii="Cambria Math" w:hAnsi="Cambria Math"/>
                        </w:rPr>
                        <m:t>nr*nc*ns</m:t>
                      </m:r>
                    </m:e>
                  </m:d>
                </m:e>
              </m:d>
            </m:e>
          </m:d>
        </m:oMath>
      </m:oMathPara>
    </w:p>
    <w:p w14:paraId="61346EA4" w14:textId="77777777" w:rsidR="008E48E0" w:rsidRPr="00041F95" w:rsidRDefault="008E48E0" w:rsidP="008E48E0">
      <w:pPr>
        <w:jc w:val="center"/>
      </w:pPr>
      <w:r>
        <w:t xml:space="preserve"> Où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0, 255</m:t>
            </m:r>
          </m:e>
        </m:d>
        <m:r>
          <w:rPr>
            <w:rFonts w:ascii="Cambria Math" w:hAnsi="Cambria Math"/>
          </w:rPr>
          <m:t xml:space="preserve"> dans</m:t>
        </m:r>
        <m:r>
          <m:rPr>
            <m:scr m:val="double-struck"/>
          </m:rPr>
          <w:rPr>
            <w:rFonts w:ascii="Cambria Math" w:hAnsi="Cambria Math"/>
          </w:rPr>
          <m:t xml:space="preserve"> N</m:t>
        </m:r>
      </m:oMath>
      <w:r>
        <w:t xml:space="preserve"> est la valeur d’intensité du voxel </w:t>
      </w:r>
      <m:oMath>
        <m:r>
          <w:rPr>
            <w:rFonts w:ascii="Cambria Math" w:hAnsi="Cambria Math"/>
          </w:rPr>
          <m:t>j</m:t>
        </m:r>
      </m:oMath>
    </w:p>
    <w:p w14:paraId="33857913" w14:textId="77777777" w:rsidR="008E48E0" w:rsidRPr="00041F95" w:rsidRDefault="008E48E0" w:rsidP="008E48E0"/>
    <w:p w14:paraId="22828C2B" w14:textId="77777777" w:rsidR="008E48E0" w:rsidRPr="00D1255E" w:rsidRDefault="008E48E0" w:rsidP="008E48E0">
      <w:pPr>
        <w:spacing w:before="0" w:after="0" w:line="360" w:lineRule="auto"/>
      </w:pPr>
      <w:r>
        <w:t>La valeur de « </w:t>
      </w:r>
      <w:proofErr w:type="spellStart"/>
      <w:r w:rsidRPr="00E744BA">
        <w:rPr>
          <w:i/>
          <w:iCs/>
        </w:rPr>
        <w:t>membership</w:t>
      </w:r>
      <w:proofErr w:type="spellEnd"/>
      <w:r>
        <w:t xml:space="preserve"> » (adhésion / coefficient de corrélation) du voxel </w:t>
      </w:r>
      <m:oMath>
        <m:r>
          <w:rPr>
            <w:rFonts w:ascii="Cambria Math" w:hAnsi="Cambria Math"/>
          </w:rPr>
          <m:t>j</m:t>
        </m:r>
      </m:oMath>
      <w:r>
        <w:t xml:space="preserve"> à la valeur du centre du cluster </w:t>
      </w:r>
      <m:oMath>
        <m:r>
          <w:rPr>
            <w:rFonts w:ascii="Cambria Math" w:hAnsi="Cambria Math"/>
          </w:rPr>
          <m:t>i</m:t>
        </m:r>
      </m:oMath>
      <w:r>
        <w:t xml:space="preserve">, noté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est définie par </w:t>
      </w:r>
      <m:oMath>
        <m:sSub>
          <m:sSubPr>
            <m:ctrlPr>
              <w:rPr>
                <w:rFonts w:ascii="Cambria Math" w:hAnsi="Cambria Math"/>
                <w:i/>
              </w:rPr>
            </m:ctrlPr>
          </m:sSubPr>
          <m:e>
            <m:r>
              <w:rPr>
                <w:rFonts w:ascii="Cambria Math" w:hAnsi="Cambria Math"/>
              </w:rPr>
              <m:t>μ</m:t>
            </m:r>
          </m:e>
          <m:sub>
            <m:r>
              <w:rPr>
                <w:rFonts w:ascii="Cambria Math" w:hAnsi="Cambria Math"/>
              </w:rPr>
              <m:t>ij</m:t>
            </m:r>
          </m:sub>
        </m:sSub>
      </m:oMath>
      <w:r>
        <w:t xml:space="preserve"> tel que :</w:t>
      </w:r>
    </w:p>
    <w:p w14:paraId="0548254B" w14:textId="77777777" w:rsidR="008E48E0" w:rsidRPr="00D1255E" w:rsidRDefault="008E48E0" w:rsidP="008E48E0">
      <w:pPr>
        <w:spacing w:before="0"/>
        <w:jc w:val="center"/>
      </w:pPr>
      <m:oMathPara>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dans</m:t>
          </m:r>
          <m:r>
            <m:rPr>
              <m:scr m:val="double-struck"/>
            </m:rPr>
            <w:rPr>
              <w:rFonts w:ascii="Cambria Math" w:hAnsi="Cambria Math"/>
            </w:rPr>
            <m:t xml:space="preserve"> R </m:t>
          </m:r>
          <m:d>
            <m:dPr>
              <m:begChr m:val="|"/>
              <m:endChr m:val=""/>
              <m:ctrlPr>
                <w:rPr>
                  <w:rFonts w:ascii="Cambria Math" w:hAnsi="Cambria Math"/>
                  <w:i/>
                </w:rPr>
              </m:ctrlPr>
            </m:dPr>
            <m:e>
              <m:r>
                <w:rPr>
                  <w:rFonts w:ascii="Cambria Math" w:hAnsi="Cambria Math"/>
                </w:rPr>
                <m:t xml:space="preserve"> ∑</m:t>
              </m:r>
              <m:sPre>
                <m:sPrePr>
                  <m:ctrlPr>
                    <w:rPr>
                      <w:rFonts w:ascii="Cambria Math" w:hAnsi="Cambria Math"/>
                      <w:i/>
                    </w:rPr>
                  </m:ctrlPr>
                </m:sPrePr>
                <m:sub>
                  <m:r>
                    <w:rPr>
                      <w:rFonts w:ascii="Cambria Math" w:hAnsi="Cambria Math"/>
                    </w:rPr>
                    <m:t>i=1</m:t>
                  </m:r>
                </m:sub>
                <m:sup>
                  <m:r>
                    <w:rPr>
                      <w:rFonts w:ascii="Cambria Math" w:hAnsi="Cambria Math"/>
                    </w:rPr>
                    <m:t>C</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ij</m:t>
                          </m:r>
                        </m:sub>
                      </m:sSub>
                    </m:e>
                  </m:d>
                </m:e>
              </m:sPre>
              <m:r>
                <w:rPr>
                  <w:rFonts w:ascii="Cambria Math" w:hAnsi="Cambria Math"/>
                </w:rPr>
                <m:t>=1</m:t>
              </m:r>
            </m:e>
          </m:d>
        </m:oMath>
      </m:oMathPara>
    </w:p>
    <w:p w14:paraId="3BCB4F4A" w14:textId="77777777" w:rsidR="008E48E0" w:rsidRDefault="008E48E0" w:rsidP="008E48E0">
      <w:pPr>
        <w:spacing w:before="0"/>
        <w:jc w:val="center"/>
      </w:pPr>
      <w:r>
        <w:t xml:space="preserve">Où </w:t>
      </w:r>
      <m:oMath>
        <m:r>
          <w:rPr>
            <w:rFonts w:ascii="Cambria Math" w:hAnsi="Cambria Math"/>
          </w:rPr>
          <m:t>C</m:t>
        </m:r>
      </m:oMath>
      <w:r>
        <w:t xml:space="preserve"> est le nombre de clusters recherchés</w:t>
      </w:r>
    </w:p>
    <w:p w14:paraId="01ADA7B2" w14:textId="77777777" w:rsidR="008E48E0" w:rsidRDefault="008E48E0" w:rsidP="008E48E0"/>
    <w:p w14:paraId="7E071B05" w14:textId="77777777" w:rsidR="008E48E0" w:rsidRDefault="008E48E0" w:rsidP="008E48E0">
      <w:r>
        <w:t xml:space="preserve">Le masque dynamique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t xml:space="preserve"> est conçu tel que :</w:t>
      </w:r>
    </w:p>
    <w:p w14:paraId="71A49A55" w14:textId="77777777" w:rsidR="008E48E0" w:rsidRPr="00365F6C" w:rsidRDefault="008E48E0" w:rsidP="008E48E0">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⊂X, ∀k</m:t>
                  </m:r>
                </m:e>
              </m:d>
            </m:e>
          </m:d>
        </m:oMath>
      </m:oMathPara>
    </w:p>
    <w:p w14:paraId="52C1A80A" w14:textId="77777777" w:rsidR="008E48E0" w:rsidRDefault="008E48E0" w:rsidP="008E48E0">
      <w:pPr>
        <w:jc w:val="center"/>
      </w:pPr>
      <m:oMath>
        <m:r>
          <w:rPr>
            <w:rFonts w:ascii="Cambria Math" w:hAnsi="Cambria Math"/>
          </w:rPr>
          <m:t>k=1, 2,…,</m:t>
        </m:r>
        <m:d>
          <m:dPr>
            <m:ctrlPr>
              <w:rPr>
                <w:rFonts w:ascii="Cambria Math" w:hAnsi="Cambria Math"/>
                <w:i/>
              </w:rPr>
            </m:ctrlPr>
          </m:dPr>
          <m:e>
            <m:r>
              <w:rPr>
                <w:rFonts w:ascii="Cambria Math" w:hAnsi="Cambria Math"/>
              </w:rPr>
              <m:t>mr*mc*ms</m:t>
            </m:r>
          </m:e>
        </m:d>
      </m:oMath>
      <w:r>
        <w:t xml:space="preserve">, où </w:t>
      </w:r>
      <m:oMath>
        <m:r>
          <w:rPr>
            <w:rFonts w:ascii="Cambria Math" w:hAnsi="Cambria Math"/>
          </w:rPr>
          <m:t xml:space="preserve">mr, mc </m:t>
        </m:r>
      </m:oMath>
      <w:r>
        <w:t xml:space="preserve">et </w:t>
      </w:r>
      <m:oMath>
        <m:r>
          <w:rPr>
            <w:rFonts w:ascii="Cambria Math" w:hAnsi="Cambria Math"/>
          </w:rPr>
          <m:t>ms</m:t>
        </m:r>
      </m:oMath>
      <w:r>
        <w:t xml:space="preserve"> sont les tailles du masque </w:t>
      </w:r>
      <m:oMath>
        <m:sSub>
          <m:sSubPr>
            <m:ctrlPr>
              <w:rPr>
                <w:rFonts w:ascii="Cambria Math" w:hAnsi="Cambria Math"/>
                <w:i/>
              </w:rPr>
            </m:ctrlPr>
          </m:sSubPr>
          <m:e>
            <m:r>
              <w:rPr>
                <w:rFonts w:ascii="Cambria Math" w:hAnsi="Cambria Math"/>
              </w:rPr>
              <m:t>M</m:t>
            </m:r>
          </m:e>
          <m:sub>
            <m:r>
              <w:rPr>
                <w:rFonts w:ascii="Cambria Math" w:hAnsi="Cambria Math"/>
              </w:rPr>
              <m:t>j</m:t>
            </m:r>
          </m:sub>
        </m:sSub>
      </m:oMath>
    </w:p>
    <w:p w14:paraId="6A585688" w14:textId="77777777" w:rsidR="008E48E0" w:rsidRDefault="008E48E0" w:rsidP="008E48E0">
      <w:pPr>
        <w:jc w:val="cente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est le voisin </w:t>
      </w:r>
      <m:oMath>
        <m:r>
          <w:rPr>
            <w:rFonts w:ascii="Cambria Math" w:hAnsi="Cambria Math"/>
          </w:rPr>
          <m:t>k</m:t>
        </m:r>
      </m:oMath>
      <w:r>
        <w:t xml:space="preserve"> du pixel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j</m:t>
                </m:r>
              </m:sub>
            </m:sSub>
          </m:e>
        </m:d>
      </m:oMath>
    </w:p>
    <w:p w14:paraId="59FC8382" w14:textId="77777777" w:rsidR="008E48E0" w:rsidRDefault="008E48E0" w:rsidP="008E48E0">
      <w:pPr>
        <w:jc w:val="center"/>
      </w:pPr>
      <m:oMath>
        <m:sSub>
          <m:sSubPr>
            <m:ctrlPr>
              <w:rPr>
                <w:rFonts w:ascii="Cambria Math" w:hAnsi="Cambria Math"/>
                <w:i/>
              </w:rPr>
            </m:ctrlPr>
          </m:sSubPr>
          <m:e>
            <m:r>
              <w:rPr>
                <w:rFonts w:ascii="Cambria Math" w:hAnsi="Cambria Math"/>
              </w:rPr>
              <m:t>μ</m:t>
            </m:r>
          </m:e>
          <m:sub>
            <m:r>
              <w:rPr>
                <w:rFonts w:ascii="Cambria Math" w:hAnsi="Cambria Math"/>
              </w:rPr>
              <m:t>ik</m:t>
            </m:r>
          </m:sub>
        </m:sSub>
      </m:oMath>
      <w:r>
        <w:t xml:space="preserve"> est la valeur de membership du voisin </w:t>
      </w:r>
      <m:oMath>
        <m:r>
          <w:rPr>
            <w:rFonts w:ascii="Cambria Math" w:hAnsi="Cambria Math"/>
          </w:rPr>
          <m:t>k</m:t>
        </m:r>
      </m:oMath>
      <w:r>
        <w:t xml:space="preserve"> au centre du cluster </w:t>
      </w:r>
      <m:oMath>
        <m:r>
          <w:rPr>
            <w:rFonts w:ascii="Cambria Math" w:hAnsi="Cambria Math"/>
          </w:rPr>
          <m:t>i</m:t>
        </m:r>
      </m:oMath>
    </w:p>
    <w:p w14:paraId="474E05D7" w14:textId="77777777" w:rsidR="008E48E0" w:rsidRDefault="008E48E0" w:rsidP="008E48E0"/>
    <w:p w14:paraId="1742ED5D" w14:textId="77777777" w:rsidR="008E48E0" w:rsidRDefault="008E48E0" w:rsidP="008E48E0">
      <w:r>
        <w:t>Les caractéristiques spatiales sont mesurées via la différence d’intensité entre tous les voxels voisins :</w:t>
      </w:r>
    </w:p>
    <w:p w14:paraId="7D98BD9B" w14:textId="77777777" w:rsidR="008E48E0" w:rsidRPr="006B4733" w:rsidRDefault="008E48E0" w:rsidP="008E48E0">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 xml:space="preserve"> </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ik</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ik</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sup>
                      <m:r>
                        <w:rPr>
                          <w:rFonts w:ascii="Cambria Math" w:hAnsi="Cambria Math"/>
                        </w:rPr>
                        <m:t>2</m:t>
                      </m:r>
                    </m:sup>
                  </m:sSup>
                  <m:r>
                    <w:rPr>
                      <w:rFonts w:ascii="Cambria Math" w:hAnsi="Cambria Math"/>
                    </w:rPr>
                    <m:t>, ∀k</m:t>
                  </m:r>
                </m:e>
              </m:d>
            </m:e>
          </m:d>
          <m:r>
            <w:rPr>
              <w:rFonts w:ascii="Cambria Math" w:hAnsi="Cambria Math"/>
            </w:rPr>
            <m:t xml:space="preserve"> </m:t>
          </m:r>
        </m:oMath>
      </m:oMathPara>
    </w:p>
    <w:p w14:paraId="67AEE5AF" w14:textId="77777777" w:rsidR="008E48E0" w:rsidRPr="006B4733" w:rsidRDefault="008E48E0" w:rsidP="008E48E0"/>
    <w:p w14:paraId="3BAE4683" w14:textId="77777777" w:rsidR="008E48E0" w:rsidRPr="0020067A" w:rsidRDefault="008E48E0" w:rsidP="008E48E0">
      <w:r>
        <w:lastRenderedPageBreak/>
        <w:t>Une métrique binaire est définie tel :</w:t>
      </w:r>
    </w:p>
    <w:p w14:paraId="27D3E48F" w14:textId="77777777" w:rsidR="008E48E0" w:rsidRPr="004D2CB8" w:rsidRDefault="008E48E0" w:rsidP="008E48E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∈{0,1}, ∀k</m:t>
              </m:r>
            </m:e>
          </m:d>
        </m:oMath>
      </m:oMathPara>
    </w:p>
    <w:p w14:paraId="06F41B0B" w14:textId="77777777" w:rsidR="008E48E0" w:rsidRDefault="008E48E0" w:rsidP="008E48E0">
      <w:pPr>
        <w:jc w:val="cente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t xml:space="preserve"> est l’élément </w:t>
      </w:r>
      <m:oMath>
        <m:r>
          <w:rPr>
            <w:rFonts w:ascii="Cambria Math" w:hAnsi="Cambria Math"/>
          </w:rPr>
          <m:t>k</m:t>
        </m:r>
      </m:oMath>
      <w:r>
        <w:t xml:space="preserve"> de la métrique </w:t>
      </w:r>
      <m:oMath>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t xml:space="preserve"> pour le masque </w:t>
      </w:r>
      <m:oMath>
        <m:r>
          <w:rPr>
            <w:rFonts w:ascii="Cambria Math" w:hAnsi="Cambria Math"/>
          </w:rPr>
          <m:t>j</m:t>
        </m:r>
      </m:oMath>
      <w:r>
        <w:t xml:space="preserve"> et le centre du cluster </w:t>
      </w:r>
      <m:oMath>
        <m:r>
          <w:rPr>
            <w:rFonts w:ascii="Cambria Math" w:hAnsi="Cambria Math"/>
          </w:rPr>
          <m:t>i</m:t>
        </m:r>
      </m:oMath>
    </w:p>
    <w:p w14:paraId="5DBE2759" w14:textId="77777777" w:rsidR="008E48E0" w:rsidRPr="00FC3D83" w:rsidRDefault="008E48E0" w:rsidP="008E48E0">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m:t>
                  </m:r>
                  <m:sSubSup>
                    <m:sSubSupPr>
                      <m:ctrlPr>
                        <w:rPr>
                          <w:rFonts w:ascii="Cambria Math" w:hAnsi="Cambria Math"/>
                          <w:i/>
                        </w:rPr>
                      </m:ctrlPr>
                    </m:sSubSupPr>
                    <m:e>
                      <m:r>
                        <w:rPr>
                          <w:rFonts w:ascii="Cambria Math" w:hAnsi="Cambria Math"/>
                        </w:rPr>
                        <m:t>d</m:t>
                      </m:r>
                    </m:e>
                    <m:sub>
                      <m:r>
                        <w:rPr>
                          <w:rFonts w:ascii="Cambria Math" w:hAnsi="Cambria Math"/>
                        </w:rPr>
                        <m:t>ik</m:t>
                      </m:r>
                    </m:sub>
                    <m:sup>
                      <m:r>
                        <w:rPr>
                          <w:rFonts w:ascii="Cambria Math" w:hAnsi="Cambria Math"/>
                        </w:rPr>
                        <m:t>2</m:t>
                      </m:r>
                    </m:sup>
                  </m:sSubSup>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1k</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 xml:space="preserve"> d</m:t>
                              </m:r>
                            </m:e>
                            <m:sub>
                              <m:r>
                                <w:rPr>
                                  <w:rFonts w:ascii="Cambria Math" w:hAnsi="Cambria Math"/>
                                </w:rPr>
                                <m:t>2k</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 xml:space="preserve"> d</m:t>
                              </m:r>
                            </m:e>
                            <m:sub>
                              <m:r>
                                <w:rPr>
                                  <w:rFonts w:ascii="Cambria Math" w:hAnsi="Cambria Math"/>
                                </w:rPr>
                                <m:t>Ck</m:t>
                              </m:r>
                            </m:sub>
                            <m:sup>
                              <m:r>
                                <w:rPr>
                                  <w:rFonts w:ascii="Cambria Math" w:hAnsi="Cambria Math"/>
                                </w:rPr>
                                <m:t>2</m:t>
                              </m:r>
                            </m:sup>
                          </m:sSubSup>
                        </m:e>
                      </m:d>
                    </m:e>
                  </m:func>
                </m:e>
                <m:e>
                  <m:r>
                    <w:rPr>
                      <w:rFonts w:ascii="Cambria Math" w:hAnsi="Cambria Math"/>
                    </w:rPr>
                    <m:t>0, sinon</m:t>
                  </m:r>
                </m:e>
              </m:eqArr>
            </m:e>
          </m:d>
        </m:oMath>
      </m:oMathPara>
    </w:p>
    <w:p w14:paraId="62F85D91" w14:textId="77777777" w:rsidR="008E48E0" w:rsidRDefault="008E48E0" w:rsidP="008E48E0"/>
    <w:p w14:paraId="6D2A7484" w14:textId="77777777" w:rsidR="008E48E0" w:rsidRDefault="008E48E0" w:rsidP="008E48E0">
      <w:r>
        <w:t xml:space="preserve">Une fonction de </w:t>
      </w:r>
      <w:proofErr w:type="spellStart"/>
      <w:r>
        <w:t>membership</w:t>
      </w:r>
      <w:proofErr w:type="spellEnd"/>
      <w:r>
        <w:t xml:space="preserve"> spatiale locale </w:t>
      </w:r>
      <m:oMath>
        <m:r>
          <w:rPr>
            <w:rFonts w:ascii="Cambria Math" w:hAnsi="Cambria Math"/>
          </w:rPr>
          <m:t xml:space="preserve">L </m:t>
        </m:r>
      </m:oMath>
      <w:r>
        <w:t xml:space="preserve">est définie comme ratio entre la distance minimum totale entre le centre </w:t>
      </w:r>
      <m:oMath>
        <m:r>
          <w:rPr>
            <w:rFonts w:ascii="Cambria Math" w:hAnsi="Cambria Math"/>
          </w:rPr>
          <m:t>i</m:t>
        </m:r>
      </m:oMath>
      <w:r>
        <w:t xml:space="preserve"> et le voxel </w:t>
      </w:r>
      <m:oMath>
        <m:r>
          <w:rPr>
            <w:rFonts w:ascii="Cambria Math" w:hAnsi="Cambria Math"/>
          </w:rPr>
          <m:t>j</m:t>
        </m:r>
      </m:oMath>
      <w:r>
        <w:t xml:space="preserve">, et la distance totale minimum entre tous les centres et le voxel </w:t>
      </w:r>
      <m:oMath>
        <m:r>
          <w:rPr>
            <w:rFonts w:ascii="Cambria Math" w:hAnsi="Cambria Math"/>
          </w:rPr>
          <m:t>j</m:t>
        </m:r>
      </m:oMath>
      <w:r>
        <w:t> :</w:t>
      </w:r>
    </w:p>
    <w:p w14:paraId="10C4DAED" w14:textId="77777777" w:rsidR="008E48E0" w:rsidRPr="002E7257" w:rsidRDefault="008E48E0" w:rsidP="008E48E0">
      <m:oMathPara>
        <m:oMath>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 xml:space="preserve">k=1,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sub>
                    <m:sup>
                      <m:d>
                        <m:dPr>
                          <m:ctrlPr>
                            <w:rPr>
                              <w:rFonts w:ascii="Cambria Math" w:hAnsi="Cambria Math"/>
                              <w:i/>
                            </w:rPr>
                          </m:ctrlPr>
                        </m:dPr>
                        <m:e>
                          <m:r>
                            <w:rPr>
                              <w:rFonts w:ascii="Cambria Math" w:hAnsi="Cambria Math"/>
                            </w:rPr>
                            <m:t>mr*mc*ms</m:t>
                          </m:r>
                        </m:e>
                      </m:d>
                    </m:sup>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 xml:space="preserve">k=1,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sub>
                        <m:sup>
                          <m:r>
                            <w:rPr>
                              <w:rFonts w:ascii="Cambria Math" w:hAnsi="Cambria Math"/>
                            </w:rPr>
                            <m:t>(mr*mc*ms)</m:t>
                          </m:r>
                        </m:sup>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d>
                        </m:e>
                      </m:nary>
                    </m:e>
                  </m:nary>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 xml:space="preserve"> </m:t>
              </m:r>
            </m:e>
          </m:d>
        </m:oMath>
      </m:oMathPara>
    </w:p>
    <w:p w14:paraId="6B0F6A05" w14:textId="77777777" w:rsidR="008E48E0" w:rsidRDefault="008E48E0" w:rsidP="008E48E0">
      <w:pPr>
        <w:jc w:val="center"/>
      </w:pPr>
      <m:oMath>
        <m:sSub>
          <m:sSubPr>
            <m:ctrlPr>
              <w:rPr>
                <w:rFonts w:ascii="Cambria Math" w:hAnsi="Cambria Math"/>
                <w:i/>
              </w:rPr>
            </m:ctrlPr>
          </m:sSubPr>
          <m:e>
            <m:r>
              <w:rPr>
                <w:rFonts w:ascii="Cambria Math" w:hAnsi="Cambria Math"/>
              </w:rPr>
              <m:t>l</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 xml:space="preserve"> </m:t>
        </m:r>
        <m:d>
          <m:dPr>
            <m:ctrlPr>
              <w:rPr>
                <w:rFonts w:ascii="Cambria Math" w:hAnsi="Cambria Math"/>
                <w:i/>
              </w:rPr>
            </m:ctrlPr>
          </m:dPr>
          <m:e>
            <m:r>
              <w:rPr>
                <w:rFonts w:ascii="Cambria Math" w:hAnsi="Cambria Math"/>
              </w:rPr>
              <m:t>∑</m:t>
            </m:r>
            <m:sPre>
              <m:sPrePr>
                <m:ctrlPr>
                  <w:rPr>
                    <w:rFonts w:ascii="Cambria Math" w:hAnsi="Cambria Math"/>
                    <w:i/>
                  </w:rPr>
                </m:ctrlPr>
              </m:sPre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 xml:space="preserve"> l</m:t>
                    </m:r>
                  </m:e>
                  <m:sub>
                    <m:sSub>
                      <m:sSubPr>
                        <m:ctrlPr>
                          <w:rPr>
                            <w:rFonts w:ascii="Cambria Math" w:hAnsi="Cambria Math"/>
                            <w:i/>
                          </w:rPr>
                        </m:ctrlPr>
                      </m:sSubPr>
                      <m:e>
                        <m:r>
                          <w:rPr>
                            <w:rFonts w:ascii="Cambria Math" w:hAnsi="Cambria Math"/>
                          </w:rPr>
                          <m:t>iM</m:t>
                        </m:r>
                      </m:e>
                      <m:sub>
                        <m:r>
                          <w:rPr>
                            <w:rFonts w:ascii="Cambria Math" w:hAnsi="Cambria Math"/>
                          </w:rPr>
                          <m:t>j</m:t>
                        </m:r>
                      </m:sub>
                    </m:sSub>
                  </m:sub>
                </m:sSub>
                <m:r>
                  <w:rPr>
                    <w:rFonts w:ascii="Cambria Math" w:hAnsi="Cambria Math"/>
                  </w:rPr>
                  <m:t>=1</m:t>
                </m:r>
              </m:e>
            </m:sPre>
          </m:e>
        </m:d>
      </m:oMath>
      <w:r w:rsidRPr="002E5741">
        <w:t xml:space="preserve"> est</w:t>
      </w:r>
      <w:r>
        <w:t xml:space="preserve"> la valeur de </w:t>
      </w:r>
      <w:proofErr w:type="spellStart"/>
      <w:r>
        <w:t>membership</w:t>
      </w:r>
      <w:proofErr w:type="spellEnd"/>
      <w:r>
        <w:t xml:space="preserve"> spatiale associée au voxel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et au cluster </w:t>
      </w:r>
      <m:oMath>
        <m:r>
          <w:rPr>
            <w:rFonts w:ascii="Cambria Math" w:hAnsi="Cambria Math"/>
          </w:rPr>
          <m:t>i</m:t>
        </m:r>
      </m:oMath>
    </w:p>
    <w:p w14:paraId="49633D4C" w14:textId="77777777" w:rsidR="008E48E0" w:rsidRPr="00CC5C9D" w:rsidRDefault="008E48E0" w:rsidP="008E48E0"/>
    <w:p w14:paraId="7F3373A2" w14:textId="77777777" w:rsidR="008E48E0" w:rsidRDefault="008E48E0" w:rsidP="008E48E0">
      <w:pPr>
        <w:spacing w:before="0" w:after="0" w:line="240" w:lineRule="auto"/>
        <w:contextualSpacing w:val="0"/>
        <w:jc w:val="left"/>
      </w:pPr>
    </w:p>
    <w:p w14:paraId="73E804AF" w14:textId="77777777" w:rsidR="008E48E0" w:rsidRDefault="008E48E0" w:rsidP="008E48E0">
      <w:pPr>
        <w:spacing w:before="0" w:after="0" w:line="240" w:lineRule="auto"/>
        <w:contextualSpacing w:val="0"/>
        <w:jc w:val="left"/>
      </w:pPr>
      <w:r>
        <w:t xml:space="preserve">Une fonction de </w:t>
      </w:r>
      <w:proofErr w:type="spellStart"/>
      <w:r>
        <w:t>membership</w:t>
      </w:r>
      <w:proofErr w:type="spellEnd"/>
      <w:r>
        <w:t xml:space="preserve"> spatiale générale est définie tel que :</w:t>
      </w:r>
    </w:p>
    <w:p w14:paraId="2708B113" w14:textId="77777777" w:rsidR="008E48E0" w:rsidRDefault="008E48E0" w:rsidP="008E48E0">
      <w:pPr>
        <w:spacing w:before="0" w:after="0" w:line="240" w:lineRule="auto"/>
        <w:contextualSpacing w:val="0"/>
        <w:jc w:val="left"/>
      </w:pPr>
    </w:p>
    <w:p w14:paraId="137DF75A" w14:textId="77777777" w:rsidR="008E48E0" w:rsidRPr="009B7551" w:rsidRDefault="008E48E0" w:rsidP="008E48E0">
      <m:oMathPara>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C</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num>
                            <m:den>
                              <m:sSubSup>
                                <m:sSubSupPr>
                                  <m:ctrlPr>
                                    <w:rPr>
                                      <w:rFonts w:ascii="Cambria Math" w:hAnsi="Cambria Math"/>
                                      <w:i/>
                                    </w:rPr>
                                  </m:ctrlPr>
                                </m:sSubSupPr>
                                <m:e>
                                  <m:r>
                                    <w:rPr>
                                      <w:rFonts w:ascii="Cambria Math" w:hAnsi="Cambria Math"/>
                                    </w:rPr>
                                    <m:t>d</m:t>
                                  </m:r>
                                </m:e>
                                <m:sub>
                                  <m:r>
                                    <w:rPr>
                                      <w:rFonts w:ascii="Cambria Math" w:hAnsi="Cambria Math"/>
                                    </w:rPr>
                                    <m:t>lj</m:t>
                                  </m:r>
                                </m:sub>
                                <m:sup>
                                  <m:r>
                                    <w:rPr>
                                      <w:rFonts w:ascii="Cambria Math" w:hAnsi="Cambria Math"/>
                                    </w:rPr>
                                    <m:t>2</m:t>
                                  </m:r>
                                </m:sup>
                              </m:sSubSup>
                            </m:den>
                          </m:f>
                        </m:e>
                      </m:d>
                    </m:e>
                    <m:sup>
                      <m:f>
                        <m:fPr>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m-1</m:t>
                              </m:r>
                            </m:e>
                          </m:d>
                        </m:den>
                      </m:f>
                    </m:sup>
                  </m:sSup>
                </m:e>
              </m:nary>
              <m:r>
                <w:rPr>
                  <w:rFonts w:ascii="Cambria Math" w:hAnsi="Cambria Math"/>
                </w:rPr>
                <m:t xml:space="preserve"> </m:t>
              </m:r>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lj</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e>
                <m:sup>
                  <m:r>
                    <w:rPr>
                      <w:rFonts w:ascii="Cambria Math" w:hAnsi="Cambria Math"/>
                    </w:rPr>
                    <m:t>2</m:t>
                  </m:r>
                </m:sup>
              </m:sSup>
            </m:e>
          </m:d>
        </m:oMath>
      </m:oMathPara>
    </w:p>
    <w:p w14:paraId="6286FC2E" w14:textId="77777777" w:rsidR="008E48E0" w:rsidRDefault="008E48E0" w:rsidP="008E48E0">
      <w:pPr>
        <w:jc w:val="center"/>
      </w:pPr>
      <w:r>
        <w:t xml:space="preserve">Où </w:t>
      </w:r>
      <m:oMath>
        <m:r>
          <w:rPr>
            <w:rFonts w:ascii="Cambria Math" w:hAnsi="Cambria Math"/>
          </w:rPr>
          <m:t>m</m:t>
        </m:r>
      </m:oMath>
      <w:r>
        <w:t xml:space="preserve"> est le degré de « </w:t>
      </w:r>
      <w:proofErr w:type="spellStart"/>
      <w:r w:rsidRPr="009B7551">
        <w:t>fuzz</w:t>
      </w:r>
      <w:r>
        <w:t>i</w:t>
      </w:r>
      <w:r w:rsidRPr="009B7551">
        <w:t>ness</w:t>
      </w:r>
      <w:proofErr w:type="spellEnd"/>
      <w:r>
        <w:t> » (</w:t>
      </w:r>
      <w:r w:rsidRPr="009B7551">
        <w:t>flou</w:t>
      </w:r>
      <w:r>
        <w:t>) défini par l’utilisateur</w:t>
      </w:r>
    </w:p>
    <w:p w14:paraId="6F854B4C" w14:textId="77777777" w:rsidR="008E48E0" w:rsidRDefault="008E48E0" w:rsidP="008E48E0">
      <w:pPr>
        <w:spacing w:before="0" w:after="0" w:line="240" w:lineRule="auto"/>
        <w:contextualSpacing w:val="0"/>
        <w:jc w:val="left"/>
      </w:pPr>
    </w:p>
    <w:p w14:paraId="67A69399" w14:textId="77777777" w:rsidR="008E48E0" w:rsidRDefault="008E48E0" w:rsidP="008E48E0">
      <w:pPr>
        <w:spacing w:before="0" w:after="0" w:line="240" w:lineRule="auto"/>
        <w:contextualSpacing w:val="0"/>
        <w:jc w:val="left"/>
      </w:pPr>
    </w:p>
    <w:p w14:paraId="7C79517C" w14:textId="77777777" w:rsidR="008E48E0" w:rsidRDefault="008E48E0" w:rsidP="008E48E0">
      <w:r>
        <w:t>Les fonctions locale et globale sont ensuite combinées :</w:t>
      </w:r>
    </w:p>
    <w:p w14:paraId="5537FA61" w14:textId="77777777" w:rsidR="008E48E0" w:rsidRDefault="008E48E0" w:rsidP="008E48E0"/>
    <w:p w14:paraId="5F8D50A6" w14:textId="77777777" w:rsidR="008E48E0" w:rsidRPr="001B7758" w:rsidRDefault="008E48E0" w:rsidP="008E48E0">
      <m:oMathPara>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ij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up>
                  <m:r>
                    <w:rPr>
                      <w:rFonts w:ascii="Cambria Math" w:hAnsi="Cambria Math"/>
                    </w:rPr>
                    <m:t>q</m:t>
                  </m:r>
                </m:sup>
              </m:sSub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bSup>
                    <m:sSubSupPr>
                      <m:ctrlPr>
                        <w:rPr>
                          <w:rFonts w:ascii="Cambria Math" w:hAnsi="Cambria Math"/>
                          <w:i/>
                        </w:rPr>
                      </m:ctrlPr>
                    </m:sSubSupPr>
                    <m:e>
                      <m:r>
                        <w:rPr>
                          <w:rFonts w:ascii="Cambria Math" w:hAnsi="Cambria Math"/>
                        </w:rPr>
                        <m:t>μ</m:t>
                      </m:r>
                    </m:e>
                    <m:sub>
                      <m:r>
                        <w:rPr>
                          <w:rFonts w:ascii="Cambria Math" w:hAnsi="Cambria Math"/>
                        </w:rPr>
                        <m:t>ij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up>
                      <m:r>
                        <w:rPr>
                          <w:rFonts w:ascii="Cambria Math" w:hAnsi="Cambria Math"/>
                        </w:rPr>
                        <m:t>q</m:t>
                      </m:r>
                    </m:sup>
                  </m:sSubSup>
                </m:e>
              </m:nary>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d>
            <m:dPr>
              <m:begChr m:val="|"/>
              <m:endChr m:val=""/>
              <m:ctrlPr>
                <w:rPr>
                  <w:rFonts w:ascii="Cambria Math" w:hAnsi="Cambria Math"/>
                  <w:i/>
                </w:rPr>
              </m:ctrlPr>
            </m:dPr>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U</m:t>
                      </m:r>
                    </m:e>
                    <m:sub>
                      <m:r>
                        <w:rPr>
                          <w:rFonts w:ascii="Cambria Math" w:hAnsi="Cambria Math"/>
                        </w:rPr>
                        <m:t>ij</m:t>
                      </m:r>
                    </m:sub>
                  </m:sSub>
                </m:e>
              </m:nary>
              <m:r>
                <w:rPr>
                  <w:rFonts w:ascii="Cambria Math" w:hAnsi="Cambria Math"/>
                </w:rPr>
                <m:t xml:space="preserve">=1 </m:t>
              </m:r>
            </m:e>
          </m:d>
        </m:oMath>
      </m:oMathPara>
    </w:p>
    <w:p w14:paraId="4B5BE258" w14:textId="77777777" w:rsidR="008E48E0" w:rsidRPr="00A80C5A" w:rsidRDefault="008E48E0" w:rsidP="008E48E0"/>
    <w:p w14:paraId="1F073558" w14:textId="77777777" w:rsidR="008E48E0" w:rsidRPr="003F1DE3" w:rsidRDefault="008E48E0" w:rsidP="008E48E0">
      <w:r>
        <w:t xml:space="preserve">Les paramètres sont déterminés par tâtonnement. Les constantes </w:t>
      </w:r>
      <m:oMath>
        <m:r>
          <w:rPr>
            <w:rFonts w:ascii="Cambria Math" w:hAnsi="Cambria Math"/>
          </w:rPr>
          <m:t>p</m:t>
        </m:r>
      </m:oMath>
      <w:r>
        <w:t xml:space="preserve"> et </w:t>
      </w:r>
      <m:oMath>
        <m:r>
          <w:rPr>
            <w:rFonts w:ascii="Cambria Math" w:hAnsi="Cambria Math"/>
          </w:rPr>
          <m:t>q</m:t>
        </m:r>
      </m:oMath>
      <w:r>
        <w:t xml:space="preserve"> sont mises à la valeur 2 pour la meilleure solution avec un nombre d’itération minimum en présence de bruit et d’inhomogénéité.</w:t>
      </w:r>
    </w:p>
    <w:p w14:paraId="72962F9B" w14:textId="77777777" w:rsidR="008E48E0" w:rsidRDefault="008E48E0" w:rsidP="008E48E0"/>
    <w:p w14:paraId="06AD47D2" w14:textId="77777777" w:rsidR="008E48E0" w:rsidRDefault="008E48E0" w:rsidP="008E48E0">
      <w:r>
        <w:t>Une fonction objectif est utilisée pour vérifier l’optimalité de la solution dans l’espace 3D, et converge lorsque les centres de clusters ne changent pas :</w:t>
      </w:r>
    </w:p>
    <w:p w14:paraId="40A8F62A" w14:textId="77777777" w:rsidR="008E48E0" w:rsidRDefault="008E48E0" w:rsidP="008E48E0"/>
    <w:p w14:paraId="2CF88FE9" w14:textId="77777777" w:rsidR="008E48E0" w:rsidRDefault="008E48E0" w:rsidP="008E48E0">
      <m:oMathPara>
        <m:oMath>
          <m:sSub>
            <m:sSubPr>
              <m:ctrlPr>
                <w:rPr>
                  <w:rFonts w:ascii="Cambria Math" w:hAnsi="Cambria Math"/>
                  <w:i/>
                </w:rPr>
              </m:ctrlPr>
            </m:sSubPr>
            <m:e>
              <m:r>
                <w:rPr>
                  <w:rFonts w:ascii="Cambria Math" w:hAnsi="Cambria Math"/>
                </w:rPr>
                <m:t>J</m:t>
              </m:r>
            </m:e>
            <m:sub>
              <m: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 xml:space="preserve">j=1,  </m:t>
                  </m:r>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∩X)</m:t>
                  </m:r>
                </m:sub>
                <m:sup>
                  <m:r>
                    <w:rPr>
                      <w:rFonts w:ascii="Cambria Math" w:hAnsi="Cambria Math"/>
                    </w:rPr>
                    <m:t>(nr*nc*ns)</m:t>
                  </m:r>
                </m:sup>
                <m:e>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ij</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r>
                    <w:rPr>
                      <w:rFonts w:ascii="Cambria Math" w:hAnsi="Cambria Math"/>
                    </w:rPr>
                    <m:t>)</m:t>
                  </m:r>
                </m:e>
              </m:nary>
            </m:e>
          </m:nary>
          <m:r>
            <w:rPr>
              <w:rFonts w:ascii="Cambria Math" w:hAnsi="Cambria Math"/>
            </w:rPr>
            <m:t>+τ</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 xml:space="preserve">j=1,  </m:t>
                  </m:r>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∩X)</m:t>
                  </m:r>
                </m:sub>
                <m:sup>
                  <m:r>
                    <w:rPr>
                      <w:rFonts w:ascii="Cambria Math" w:hAnsi="Cambria Math"/>
                    </w:rPr>
                    <m:t>(nr*nc*ns)</m:t>
                  </m:r>
                </m:sup>
                <m:e>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up>
                      <m:r>
                        <w:rPr>
                          <w:rFonts w:ascii="Cambria Math" w:hAnsi="Cambria Math"/>
                        </w:rPr>
                        <m:t>2</m:t>
                      </m:r>
                    </m:sup>
                  </m:sSubSup>
                  <m:r>
                    <w:rPr>
                      <w:rFonts w:ascii="Cambria Math" w:hAnsi="Cambria Math"/>
                    </w:rPr>
                    <m:t>)</m:t>
                  </m:r>
                </m:e>
              </m:nary>
            </m:e>
          </m:nary>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m:oMathPara>
    </w:p>
    <w:p w14:paraId="56B5B1A3" w14:textId="77777777" w:rsidR="008E48E0" w:rsidRPr="00B9720B" w:rsidRDefault="008E48E0" w:rsidP="008E48E0"/>
    <w:p w14:paraId="136CABCF" w14:textId="77777777" w:rsidR="008E48E0" w:rsidRDefault="008E48E0" w:rsidP="008E48E0">
      <w:pPr>
        <w:jc w:val="center"/>
      </w:pPr>
      <m:oMath>
        <m:r>
          <w:rPr>
            <w:rFonts w:ascii="Cambria Math" w:hAnsi="Cambria Math"/>
          </w:rPr>
          <m:t>τ</m:t>
        </m:r>
      </m:oMath>
      <w:r>
        <w:t xml:space="preserve"> est un poids utilisé pour inclure l’information spatiale dans la fonction objectif.</w:t>
      </w:r>
    </w:p>
    <w:p w14:paraId="4B07E5C3" w14:textId="77777777" w:rsidR="008E48E0" w:rsidRDefault="008E48E0" w:rsidP="008E48E0">
      <w:pPr>
        <w:jc w:val="center"/>
      </w:pPr>
      <w:r>
        <w:t xml:space="preserve">Si </w:t>
      </w:r>
      <m:oMath>
        <m:r>
          <w:rPr>
            <w:rFonts w:ascii="Cambria Math" w:hAnsi="Cambria Math"/>
          </w:rPr>
          <m:t>τ=0</m:t>
        </m:r>
      </m:oMath>
      <w:r>
        <w:t>, alors la fonction objectif devient celle du FCM (</w:t>
      </w:r>
      <w:proofErr w:type="spellStart"/>
      <w:r>
        <w:t>Fuzzy</w:t>
      </w:r>
      <w:proofErr w:type="spellEnd"/>
      <w:r>
        <w:t xml:space="preserve"> c-</w:t>
      </w:r>
      <w:proofErr w:type="spellStart"/>
      <w:r>
        <w:t>means</w:t>
      </w:r>
      <w:proofErr w:type="spellEnd"/>
      <w:r>
        <w:t>)</w:t>
      </w:r>
    </w:p>
    <w:p w14:paraId="09064136" w14:textId="77777777" w:rsidR="008E48E0" w:rsidRDefault="008E48E0" w:rsidP="008E48E0"/>
    <w:p w14:paraId="50006026" w14:textId="77777777" w:rsidR="008E48E0" w:rsidRDefault="008E48E0" w:rsidP="008E48E0">
      <w:r>
        <w:t>Une fonction pondérée est utilisée pour optimiser la fonction objectif et la faire converger en un minimum d’itérations possible :</w:t>
      </w:r>
    </w:p>
    <w:p w14:paraId="3975801A" w14:textId="77777777" w:rsidR="008E48E0" w:rsidRPr="00763803" w:rsidRDefault="008E48E0" w:rsidP="008E48E0">
      <m:oMathPara>
        <m:oMath>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e>
                      </m:d>
                    </m:e>
                  </m:nary>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 xml:space="preserve"> </m:t>
              </m:r>
            </m:e>
          </m:d>
          <m:sSub>
            <m:sSubPr>
              <m:ctrlPr>
                <w:rPr>
                  <w:rFonts w:ascii="Cambria Math" w:hAnsi="Cambria Math"/>
                  <w:i/>
                </w:rPr>
              </m:ctrlPr>
            </m:sSubPr>
            <m:e>
              <m:r>
                <w:rPr>
                  <w:rFonts w:ascii="Cambria Math" w:hAnsi="Cambria Math"/>
                </w:rPr>
                <m:t xml:space="preserve"> 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j</m:t>
                  </m:r>
                </m:sub>
              </m:sSub>
            </m:e>
          </m:d>
        </m:oMath>
      </m:oMathPara>
    </w:p>
    <w:p w14:paraId="6BC0274E" w14:textId="77777777" w:rsidR="008E48E0" w:rsidRDefault="008E48E0" w:rsidP="008E48E0">
      <w:pPr>
        <w:jc w:val="center"/>
      </w:pPr>
      <w:r>
        <w:lastRenderedPageBreak/>
        <w:t xml:space="preserve">Où </w:t>
      </w:r>
      <m:oMath>
        <m:sSub>
          <m:sSubPr>
            <m:ctrlPr>
              <w:rPr>
                <w:rFonts w:ascii="Cambria Math" w:hAnsi="Cambria Math"/>
                <w:i/>
              </w:rPr>
            </m:ctrlPr>
          </m:sSubPr>
          <m:e>
            <m:r>
              <w:rPr>
                <w:rFonts w:ascii="Cambria Math" w:hAnsi="Cambria Math"/>
              </w:rPr>
              <m:t>δ</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t xml:space="preserve"> est la moyenne des distances euclidiennes minimum :</w:t>
      </w:r>
    </w:p>
    <w:p w14:paraId="45B0CE93" w14:textId="77777777" w:rsidR="008E48E0" w:rsidRPr="00AF5DE3" w:rsidRDefault="008E48E0" w:rsidP="008E48E0">
      <w:pPr>
        <w:jc w:val="center"/>
      </w:pPr>
      <m:oMathPara>
        <m:oMath>
          <m:sSub>
            <m:sSubPr>
              <m:ctrlPr>
                <w:rPr>
                  <w:rFonts w:ascii="Cambria Math" w:hAnsi="Cambria Math"/>
                  <w:i/>
                </w:rPr>
              </m:ctrlPr>
            </m:sSubPr>
            <m:e>
              <m:r>
                <w:rPr>
                  <w:rFonts w:ascii="Cambria Math" w:hAnsi="Cambria Math"/>
                </w:rPr>
                <m:t>δ</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 xml:space="preserve">j=1, </m:t>
                  </m:r>
                  <m:sSub>
                    <m:sSubPr>
                      <m:ctrlPr>
                        <w:rPr>
                          <w:rFonts w:ascii="Cambria Math" w:hAnsi="Cambria Math"/>
                          <w:i/>
                        </w:rPr>
                      </m:ctrlPr>
                    </m:sSubPr>
                    <m:e>
                      <m:r>
                        <w:rPr>
                          <w:rFonts w:ascii="Cambria Math" w:hAnsi="Cambria Math"/>
                        </w:rPr>
                        <m:t xml:space="preserve"> 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sub>
                <m:sup>
                  <m:d>
                    <m:dPr>
                      <m:ctrlPr>
                        <w:rPr>
                          <w:rFonts w:ascii="Cambria Math" w:hAnsi="Cambria Math"/>
                          <w:i/>
                        </w:rPr>
                      </m:ctrlPr>
                    </m:dPr>
                    <m:e>
                      <m:r>
                        <w:rPr>
                          <w:rFonts w:ascii="Cambria Math" w:hAnsi="Cambria Math"/>
                        </w:rPr>
                        <m:t>mr*mc*ms</m:t>
                      </m:r>
                    </m:e>
                  </m:d>
                </m:sup>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d>
                </m:e>
              </m:nary>
            </m:num>
            <m:den>
              <m:r>
                <w:rPr>
                  <w:rFonts w:ascii="Cambria Math" w:hAnsi="Cambria Math"/>
                </w:rPr>
                <m:t>(mr*mc*ms)</m:t>
              </m:r>
            </m:den>
          </m:f>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m:oMathPara>
    </w:p>
    <w:p w14:paraId="2AF1C554" w14:textId="77777777" w:rsidR="008E48E0" w:rsidRDefault="008E48E0" w:rsidP="008E48E0">
      <w:pPr>
        <w:jc w:val="center"/>
      </w:pPr>
    </w:p>
    <w:p w14:paraId="182BFEE3" w14:textId="77777777" w:rsidR="008E48E0" w:rsidRDefault="008E48E0" w:rsidP="008E48E0">
      <w:r>
        <w:t>Les nouveau centres de clusters sont calculés par :</w:t>
      </w:r>
    </w:p>
    <w:p w14:paraId="6ADDF5FF" w14:textId="77777777" w:rsidR="008E48E0" w:rsidRDefault="008E48E0" w:rsidP="008E48E0"/>
    <w:p w14:paraId="603325EE" w14:textId="77777777" w:rsidR="008E48E0" w:rsidRPr="00FC3D83" w:rsidRDefault="008E48E0" w:rsidP="008E48E0">
      <m:oMathPara>
        <m:oMath>
          <m:sSub>
            <m:sSubPr>
              <m:ctrlPr>
                <w:rPr>
                  <w:rFonts w:ascii="Cambria Math" w:hAnsi="Cambria Math"/>
                  <w:i/>
                </w:rPr>
              </m:ctrlPr>
            </m:sSubPr>
            <m:e>
              <m:r>
                <w:rPr>
                  <w:rFonts w:ascii="Cambria Math" w:hAnsi="Cambria Math"/>
                </w:rPr>
                <m:t>V</m:t>
              </m:r>
            </m:e>
            <m:sub>
              <m:r>
                <w:rPr>
                  <w:rFonts w:ascii="Cambria Math" w:hAnsi="Cambria Math"/>
                </w:rPr>
                <m:t>i</m:t>
              </m:r>
              <m:r>
                <m:rPr>
                  <m:lit/>
                </m:rPr>
                <w:rPr>
                  <w:rFonts w:ascii="Cambria Math" w:hAnsi="Cambria Math"/>
                </w:rPr>
                <m:t>_</m:t>
              </m:r>
              <m:r>
                <w:rPr>
                  <w:rFonts w:ascii="Cambria Math" w:hAnsi="Cambria Math"/>
                </w:rPr>
                <m:t>new</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ctrlPr>
                            <w:rPr>
                              <w:rFonts w:ascii="Cambria Math" w:hAnsi="Cambria Math"/>
                              <w:i/>
                            </w:rPr>
                          </m:ctrlPr>
                        </m:dPr>
                        <m:e>
                          <m:r>
                            <w:rPr>
                              <w:rFonts w:ascii="Cambria Math" w:hAnsi="Cambria Math"/>
                            </w:rPr>
                            <m:t>nr*nc*ns</m:t>
                          </m:r>
                        </m:e>
                      </m:d>
                    </m:sup>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j=1</m:t>
                      </m:r>
                    </m:sub>
                    <m:sup>
                      <m:d>
                        <m:dPr>
                          <m:ctrlPr>
                            <w:rPr>
                              <w:rFonts w:ascii="Cambria Math" w:hAnsi="Cambria Math"/>
                              <w:i/>
                            </w:rPr>
                          </m:ctrlPr>
                        </m:dPr>
                        <m:e>
                          <m:r>
                            <w:rPr>
                              <w:rFonts w:ascii="Cambria Math" w:hAnsi="Cambria Math"/>
                            </w:rPr>
                            <m:t>nr*nc*ns</m:t>
                          </m:r>
                        </m:e>
                      </m:d>
                    </m:sup>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m</m:t>
                          </m:r>
                        </m:sup>
                      </m:sSubSup>
                    </m:e>
                  </m:nary>
                </m:den>
              </m:f>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m:oMathPara>
    </w:p>
    <w:p w14:paraId="4F0B1098" w14:textId="77777777" w:rsidR="008E48E0" w:rsidRDefault="008E48E0"/>
    <w:sectPr w:rsidR="008E48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11BDB"/>
    <w:multiLevelType w:val="hybridMultilevel"/>
    <w:tmpl w:val="24E4C244"/>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2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E0"/>
    <w:rsid w:val="008E48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1A4F"/>
  <w15:chartTrackingRefBased/>
  <w15:docId w15:val="{5F5C0E80-E664-48F0-B5E8-2D8523B2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8E0"/>
    <w:pPr>
      <w:spacing w:before="200" w:after="200" w:line="276" w:lineRule="auto"/>
      <w:contextualSpacing/>
      <w:jc w:val="both"/>
    </w:pPr>
    <w:rPr>
      <w:rFonts w:ascii="Calibri" w:hAnsi="Calibri" w:cs="Times New Roman"/>
      <w:kern w:val="0"/>
      <w:sz w:val="20"/>
      <w:szCs w:val="20"/>
      <w:lang w:val="fr-FR" w:eastAsia="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8E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Boulanger</dc:creator>
  <cp:keywords/>
  <dc:description/>
  <cp:lastModifiedBy>Leo Boulanger</cp:lastModifiedBy>
  <cp:revision>1</cp:revision>
  <dcterms:created xsi:type="dcterms:W3CDTF">2023-12-07T15:04:00Z</dcterms:created>
  <dcterms:modified xsi:type="dcterms:W3CDTF">2023-12-07T15:04:00Z</dcterms:modified>
</cp:coreProperties>
</file>