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6.png" ContentType="image/png"/>
  <Override PartName="/word/media/rId20.png" ContentType="image/png"/>
  <Override PartName="/word/media/rId29.png" ContentType="image/png"/>
  <Override PartName="/word/media/rId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bookmarkStart w:id="9"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9"/>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that runs on a single Raspberry Pi 5, fully offline, with no cloud account and</w:t>
      </w:r>
      <w:r>
        <w:t xml:space="preserve"> </w:t>
      </w:r>
      <w:r>
        <w:t xml:space="preserve">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1" name="Picture"/>
            <a:graphic>
              <a:graphicData uri="http://schemas.openxmlformats.org/drawingml/2006/picture">
                <pic:pic>
                  <pic:nvPicPr>
                    <pic:cNvPr descr="photos/photo-1-pi-running.jp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CaptionedFigure"/>
      </w:pPr>
      <w:r>
        <w:drawing>
          <wp:inline>
            <wp:extent cx="5334000" cy="3014075"/>
            <wp:effectExtent b="0" l="0" r="0" t="0"/>
            <wp:docPr descr="Figure 2 — Live Map, flood scenario, demo (simulated) data. Each circle is one of the 20 nodes; colour and size show risk 0–100; the blue line is the Thames. The red circles are the river and canal nodes." title="" id="14" name="Picture"/>
            <a:graphic>
              <a:graphicData uri="http://schemas.openxmlformats.org/drawingml/2006/picture">
                <pic:pic>
                  <pic:nvPicPr>
                    <pic:cNvPr descr="figures/live-map-flood-demo-crop.png" id="15" name="Picture"/>
                    <pic:cNvPicPr>
                      <a:picLocks noChangeArrowheads="1" noChangeAspect="1"/>
                    </pic:cNvPicPr>
                  </pic:nvPicPr>
                  <pic:blipFill>
                    <a:blip r:embed="rId13"/>
                    <a:stretch>
                      <a:fillRect/>
                    </a:stretch>
                  </pic:blipFill>
                  <pic:spPr bwMode="auto">
                    <a:xfrm>
                      <a:off x="0" y="0"/>
                      <a:ext cx="5334000" cy="3014075"/>
                    </a:xfrm>
                    <a:prstGeom prst="rect">
                      <a:avLst/>
                    </a:prstGeom>
                    <a:noFill/>
                    <a:ln w="9525">
                      <a:noFill/>
                      <a:headEnd/>
                      <a:tailEnd/>
                    </a:ln>
                  </pic:spPr>
                </pic:pic>
              </a:graphicData>
            </a:graphic>
          </wp:inline>
        </w:drawing>
      </w:r>
    </w:p>
    <w:p>
      <w:pPr>
        <w:pStyle w:val="ImageCaption"/>
      </w:pPr>
      <w:r>
        <w:t xml:space="preserve">Figure 2 — Live Map, flood scenario, demo (simulated) data. Each circle is one of the 20 nodes; colour and size show risk 0–100; the blue line is the Thames. The red circles are the river and canal nodes.</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362200"/>
            <wp:effectExtent b="0" l="0" r="0" t="0"/>
            <wp:docPr descr="Figure 3 — The data path. Every source emits the same canonical reading (eight channels plus source and quality flag);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362200"/>
                    </a:xfrm>
                    <a:prstGeom prst="rect">
                      <a:avLst/>
                    </a:prstGeom>
                    <a:noFill/>
                    <a:ln w="9525">
                      <a:noFill/>
                      <a:headEnd/>
                      <a:tailEnd/>
                    </a:ln>
                  </pic:spPr>
                </pic:pic>
              </a:graphicData>
            </a:graphic>
          </wp:inline>
        </w:drawing>
      </w:r>
    </w:p>
    <w:p>
      <w:pPr>
        <w:pStyle w:val="ImageCaption"/>
      </w:pPr>
      <w:r>
        <w:t xml:space="preserve">Figure 3 — The data path. Every source emits the same canonical reading (eight channels plus source and quality flag);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 never raise an alert on their own.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4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4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5"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unit-tested for its fallback and labelling behaviour, but</w:t>
      </w:r>
      <w:r>
        <w:t xml:space="preserve"> </w:t>
      </w:r>
      <w:r>
        <w:t xml:space="preserve">it has</w:t>
      </w:r>
      <w:r>
        <w:t xml:space="preserve"> </w:t>
      </w:r>
      <w:r>
        <w:rPr>
          <w:b/>
          <w:bCs/>
        </w:rPr>
        <w:t xml:space="preserve">not yet been validated against a physical device</w:t>
      </w:r>
      <w:r>
        <w:t xml:space="preserve">. A node is</w:t>
      </w:r>
      <w:r>
        <w:t xml:space="preserve"> </w:t>
      </w:r>
      <w:r>
        <w:t xml:space="preserve">labelled</w:t>
      </w:r>
      <w:r>
        <w:t xml:space="preserve"> </w:t>
      </w:r>
      <w:r>
        <w:rPr>
          <w:rStyle w:val="VerbatimChar"/>
        </w:rPr>
        <w:t xml:space="preserve">hardware</w:t>
      </w:r>
      <w:r>
        <w:t xml:space="preserve"> </w:t>
      </w:r>
      <w:r>
        <w:t xml:space="preserve">only 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5"/>
    <w:bookmarkStart w:id="32" w:name="evidence-that-it-works"/>
    <w:p>
      <w:pPr>
        <w:pStyle w:val="Heading2"/>
      </w:pPr>
      <w:r>
        <w:t xml:space="preserve">6. Evidence that it works</w:t>
      </w:r>
    </w:p>
    <w:p>
      <w:pPr>
        <w:pStyle w:val="Compact"/>
        <w:numPr>
          <w:ilvl w:val="0"/>
          <w:numId w:val="1003"/>
        </w:numPr>
      </w:pPr>
      <w:r>
        <w:rPr>
          <w:b/>
          <w:bCs/>
        </w:rPr>
        <w:t xml:space="preserve">173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w:t>
      </w:r>
    </w:p>
    <w:p>
      <w:pPr>
        <w:pStyle w:val="Compact"/>
        <w:numPr>
          <w:ilvl w:val="0"/>
          <w:numId w:val="1003"/>
        </w:numPr>
      </w:pPr>
      <w:r>
        <w:rPr>
          <w:rStyle w:val="VerbatimChar"/>
        </w:rPr>
        <w:t xml:space="preserve">python scripts/judge_validate.py</w:t>
      </w:r>
      <w:r>
        <w:t xml:space="preserve"> </w:t>
      </w:r>
      <w:r>
        <w:t xml:space="preserve">runs the smoke test, all 173 tests, a</w:t>
      </w:r>
      <w:r>
        <w:t xml:space="preserve"> </w:t>
      </w:r>
      <w:r>
        <w:t xml:space="preserve">normal and a flood demo cycle and the evidence export →</w:t>
      </w:r>
      <w:r>
        <w:t xml:space="preserve"> </w:t>
      </w:r>
      <w:r>
        <w:rPr>
          <w:b/>
          <w:bCs/>
        </w:rPr>
        <w:t xml:space="preserve">PASS (5 of 5</w:t>
      </w:r>
      <w:r>
        <w:rPr>
          <w:b/>
          <w:bCs/>
        </w:rPr>
        <w:t xml:space="preserve"> </w:t>
      </w:r>
      <w:r>
        <w:rPr>
          <w:b/>
          <w:bCs/>
        </w:rPr>
        <w:t xml:space="preserve">steps)</w:t>
      </w:r>
      <w:r>
        <w:t xml:space="preserve"> </w:t>
      </w:r>
      <w:r>
        <w:t xml:space="preserve">(output in</w:t>
      </w:r>
      <w:r>
        <w:t xml:space="preserve"> </w:t>
      </w:r>
      <w:r>
        <w:rPr>
          <w:rStyle w:val="VerbatimChar"/>
        </w:rPr>
        <w:t xml:space="preserve">figures/terminal-judge_validate.png</w:t>
      </w:r>
      <w:r>
        <w:t xml:space="preserve">).</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about thirty seconds. Repeated runs print identical numbers: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urban nodes as anomalous; three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every other number here.</w:t>
      </w:r>
    </w:p>
    <w:p>
      <w:pPr>
        <w:pStyle w:val="CaptionedFigure"/>
      </w:pPr>
      <w:r>
        <w:drawing>
          <wp:inline>
            <wp:extent cx="5334000" cy="3518247"/>
            <wp:effectExtent b="0" l="0" r="0" t="0"/>
            <wp:docPr descr="Figure 5 — Network Overview, flood scenario, demo data: the four river nodes go CRITICAL while inland nodes such as Brixton and Greenwich stay SAFE. The hazard lands where it should, and the purple badge says every value is simulated." title="" id="27" name="Picture"/>
            <a:graphic>
              <a:graphicData uri="http://schemas.openxmlformats.org/drawingml/2006/picture">
                <pic:pic>
                  <pic:nvPicPr>
                    <pic:cNvPr descr="figures/network-overview-flood-demo-crop.png" id="28" name="Picture"/>
                    <pic:cNvPicPr>
                      <a:picLocks noChangeArrowheads="1" noChangeAspect="1"/>
                    </pic:cNvPicPr>
                  </pic:nvPicPr>
                  <pic:blipFill>
                    <a:blip r:embed="rId26"/>
                    <a:stretch>
                      <a:fillRect/>
                    </a:stretch>
                  </pic:blipFill>
                  <pic:spPr bwMode="auto">
                    <a:xfrm>
                      <a:off x="0" y="0"/>
                      <a:ext cx="5334000" cy="3518247"/>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p>
      <w:pPr>
        <w:pStyle w:val="CaptionedFigure"/>
      </w:pPr>
      <w:r>
        <w:drawing>
          <wp:inline>
            <wp:extent cx="5334000" cy="1205719"/>
            <wp:effectExtent b="0" l="0" r="0" t="0"/>
            <wp:docPr descr="Figure 6 — python scripts/demo_tour.py: all five scenarios in one deterministic run. Normal stays quiet, each emergency escalates its own nodes, and the last lines are the plain-English explanation for the worst node." title="" id="30" name="Picture"/>
            <a:graphic>
              <a:graphicData uri="http://schemas.openxmlformats.org/drawingml/2006/picture">
                <pic:pic>
                  <pic:nvPicPr>
                    <pic:cNvPr descr="figures/terminal-demo_tour.png" id="31" name="Picture"/>
                    <pic:cNvPicPr>
                      <a:picLocks noChangeArrowheads="1" noChangeAspect="1"/>
                    </pic:cNvPicPr>
                  </pic:nvPicPr>
                  <pic:blipFill>
                    <a:blip r:embed="rId29"/>
                    <a:stretch>
                      <a:fillRect/>
                    </a:stretch>
                  </pic:blipFill>
                  <pic:spPr bwMode="auto">
                    <a:xfrm>
                      <a:off x="0" y="0"/>
                      <a:ext cx="5334000" cy="1205719"/>
                    </a:xfrm>
                    <a:prstGeom prst="rect">
                      <a:avLst/>
                    </a:prstGeom>
                    <a:noFill/>
                    <a:ln w="9525">
                      <a:noFill/>
                      <a:headEnd/>
                      <a:tailEnd/>
                    </a:ln>
                  </pic:spPr>
                </pic:pic>
              </a:graphicData>
            </a:graphic>
          </wp:inline>
        </w:drawing>
      </w:r>
    </w:p>
    <w:p>
      <w:pPr>
        <w:pStyle w:val="ImageCaption"/>
      </w:pPr>
      <w:r>
        <w:t xml:space="preserve">Figure 6 —</w:t>
      </w:r>
      <w:r>
        <w:t xml:space="preserve"> </w:t>
      </w:r>
      <w:r>
        <w:rPr>
          <w:rStyle w:val="VerbatimChar"/>
        </w:rPr>
        <w:t xml:space="preserve">python scripts/demo_tour.py</w:t>
      </w:r>
      <w:r>
        <w:t xml:space="preserve">: all five scenarios in one deterministic run. Normal stays quiet, each emergency escalates its own nodes, and the last lines are the plain-English explanation for the worst node.</w:t>
      </w:r>
    </w:p>
    <w:bookmarkEnd w:id="32"/>
    <w:bookmarkStart w:id="33"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 We kept the per-cycle cost small on</w:t>
      </w:r>
      <w:r>
        <w:t xml:space="preserve"> </w:t>
      </w:r>
      <w:r>
        <w:t xml:space="preserve">purpose: the 20 nodes are scored by the Isolation Forest in one batch rather</w:t>
      </w:r>
      <w:r>
        <w:t xml:space="preserve"> </w:t>
      </w:r>
      <w:r>
        <w:t xml:space="preserve">than one at a time, which cut a full cycle from about 425 ms to about 23 ms on</w:t>
      </w:r>
      <w:r>
        <w:t xml:space="preserve"> </w:t>
      </w:r>
      <w:r>
        <w:t xml:space="preserve">our development machine (a 16 GB x86-64 Linux laptop, Python 3.11), where the</w:t>
      </w:r>
      <w:r>
        <w:t xml:space="preserve"> </w:t>
      </w:r>
      <w:r>
        <w:t xml:space="preserve">model trains in 0.2 s and the engine peaks at about 200 MB of memory. Those</w:t>
      </w:r>
      <w:r>
        <w:t xml:space="preserve"> </w:t>
      </w:r>
      <w:r>
        <w:t xml:space="preserve">are laptop numbers, measured with</w:t>
      </w:r>
      <w:r>
        <w:t xml:space="preserve"> </w:t>
      </w:r>
      <w:r>
        <w:rPr>
          <w:rStyle w:val="VerbatimChar"/>
        </w:rPr>
        <w:t xml:space="preserve">python scripts/pi_benchmark.py</w:t>
      </w:r>
      <w:r>
        <w:t xml:space="preserve">, which</w:t>
      </w:r>
      <w:r>
        <w:t xml:space="preserve"> </w:t>
      </w:r>
      <w:r>
        <w:t xml:space="preserve">prints the same sentence for whatever machine it runs on; the Pi 5’s</w:t>
      </w:r>
      <w:r>
        <w:t xml:space="preserve"> </w:t>
      </w:r>
      <w:r>
        <w:t xml:space="preserve">Cortex-A76 cores are slower than a laptop’s, but a cycle budget of two seconds</w:t>
      </w:r>
      <w:r>
        <w:t xml:space="preserve"> </w:t>
      </w:r>
      <w:r>
        <w:t xml:space="preserve">leaves a wide margin.</w:t>
      </w:r>
    </w:p>
    <w:p>
      <w:pPr>
        <w:pStyle w:val="BlockText"/>
      </w:pPr>
      <w:r>
        <w:t xml:space="preserve">►</w:t>
      </w:r>
      <w:r>
        <w:t xml:space="preserve"> </w:t>
      </w:r>
      <w:r>
        <w:rPr>
          <w:b/>
          <w:bCs/>
        </w:rPr>
        <w:t xml:space="preserve">Optional, one command:</w:t>
      </w:r>
      <w:r>
        <w:t xml:space="preserve"> </w:t>
      </w:r>
      <w:r>
        <w:t xml:space="preserve">run</w:t>
      </w:r>
      <w:r>
        <w:t xml:space="preserve"> </w:t>
      </w:r>
      <w:r>
        <w:rPr>
          <w:rStyle w:val="VerbatimChar"/>
        </w:rPr>
        <w:t xml:space="preserve">python scripts/pi_benchmark.py</w:t>
      </w:r>
      <w:r>
        <w:t xml:space="preserve"> </w:t>
      </w:r>
      <w:r>
        <w:t xml:space="preserve">on the</w:t>
      </w:r>
      <w:r>
        <w:t xml:space="preserve"> </w:t>
      </w:r>
      <w:r>
        <w:t xml:space="preserve">Pi and paste the sentence it prints in place of the laptop numbers above.</w:t>
      </w:r>
    </w:p>
    <w:p>
      <w:pPr>
        <w:pStyle w:val="FirstParagraph"/>
      </w:pPr>
      <w:r>
        <w:t xml:space="preserve">Installation is one script (</w:t>
      </w:r>
      <w:r>
        <w:rPr>
          <w:rStyle w:val="VerbatimChar"/>
        </w:rPr>
        <w:t xml:space="preserve">setup_pi.sh</w:t>
      </w:r>
      <w:r>
        <w:t xml:space="preserve">): it creates a Python environment,</w:t>
      </w:r>
      <w:r>
        <w:t xml:space="preserve"> </w:t>
      </w:r>
      <w:r>
        <w:t xml:space="preserve">installs the requirements (no compiler or special tools needed) and runs the</w:t>
      </w:r>
      <w:r>
        <w:t xml:space="preserve"> </w:t>
      </w:r>
      <w:r>
        <w:t xml:space="preserve">smoke test. The dashboard is only reachable from the Pi itself, or from a</w:t>
      </w:r>
      <w:r>
        <w:t xml:space="preserve"> </w:t>
      </w:r>
      <w:r>
        <w:t xml:space="preserve">laptop connected to it securely over SSH, so nothing is opened up on the school</w:t>
      </w:r>
      <w:r>
        <w:t xml:space="preserve"> </w:t>
      </w:r>
      <w:r>
        <w:t xml:space="preserve">network. The map has an offline basemap option, so even the Live Map works</w:t>
      </w:r>
      <w:r>
        <w:t xml:space="preserve"> </w:t>
      </w:r>
      <w:r>
        <w:t xml:space="preserve">with no internet.</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bookmarkEnd w:id="33"/>
    <w:bookmarkStart w:id="34"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on its own that might</w:t>
      </w:r>
      <w:r>
        <w:t xml:space="preserve"> </w:t>
      </w:r>
      <w:r>
        <w:t xml:space="preserve">be a stuck sensor, so nothing happens yet. Minutes later two neighbouring nodes</w:t>
      </w:r>
      <w:r>
        <w:t xml:space="preserve"> </w:t>
      </w:r>
      <w:r>
        <w:t xml:space="preserve">report the same trend, the mesh multiplier fires, and the site manager’s</w:t>
      </w:r>
      <w:r>
        <w:t xml:space="preserve"> </w:t>
      </w:r>
      <w:r>
        <w:t xml:space="preserve">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(That sentence is the actual output of our flood demo,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4"/>
    <w:bookmarkStart w:id="35" w:name="teamwork-and-what-we-learned"/>
    <w:p>
      <w:pPr>
        <w:pStyle w:val="Heading2"/>
      </w:pPr>
      <w:r>
        <w:t xml:space="preserve">9. Teamwork and what we learned</w:t>
      </w:r>
    </w:p>
    <w:p>
      <w:pPr>
        <w:pStyle w:val="FirstParagraph"/>
      </w:pPr>
      <w:r>
        <w:t xml:space="preserve">We are a team of two, Luis Yu and Leo Zhang.</w:t>
      </w:r>
    </w:p>
    <w:p>
      <w:pPr>
        <w:pStyle w:val="BlockText"/>
      </w:pPr>
      <w:r>
        <w:t xml:space="preserve">►</w:t>
      </w:r>
      <w:r>
        <w:t xml:space="preserve"> </w:t>
      </w:r>
      <w:r>
        <w:rPr>
          <w:b/>
          <w:bCs/>
        </w:rPr>
        <w:t xml:space="preserve">Write this section yourselves, in the first person, about 250 words,</w:t>
      </w:r>
      <w:r>
        <w:rPr>
          <w:b/>
          <w:bCs/>
        </w:rPr>
        <w:t xml:space="preserve"> </w:t>
      </w:r>
      <w:r>
        <w:rPr>
          <w:b/>
          <w:bCs/>
        </w:rPr>
        <w:t xml:space="preserve">then delete this box.</w:t>
      </w:r>
      <w:r>
        <w:t xml:space="preserve"> </w:t>
      </w:r>
      <w:r>
        <w:t xml:space="preserve">Answer these five questions and drop any that do</w:t>
      </w:r>
      <w:r>
        <w:t xml:space="preserve"> </w:t>
      </w:r>
      <w:r>
        <w:t xml:space="preserve">not apply. (1)</w:t>
      </w:r>
      <w:r>
        <w:t xml:space="preserve"> </w:t>
      </w:r>
      <w:r>
        <w:rPr>
          <w:i/>
          <w:iCs/>
        </w:rPr>
        <w:t xml:space="preserve">Timeline</w:t>
      </w:r>
      <w:r>
        <w:t xml:space="preserve">: when did you start, roughly how many hours a</w:t>
      </w:r>
      <w:r>
        <w:t xml:space="preserve"> </w:t>
      </w:r>
      <w:r>
        <w:t xml:space="preserve">week, and what was the first thing that actually worked? (2)</w:t>
      </w:r>
      <w:r>
        <w:t xml:space="preserve"> </w:t>
      </w:r>
      <w:r>
        <w:rPr>
          <w:i/>
          <w:iCs/>
        </w:rPr>
        <w:t xml:space="preserve">Who did</w:t>
      </w:r>
      <w:r>
        <w:rPr>
          <w:i/>
          <w:iCs/>
        </w:rPr>
        <w:t xml:space="preserve"> </w:t>
      </w:r>
      <w:r>
        <w:rPr>
          <w:i/>
          <w:iCs/>
        </w:rPr>
        <w:t xml:space="preserve">what</w:t>
      </w:r>
      <w:r>
        <w:t xml:space="preserve">: two or three sentences each, honestly; your git history is the</w:t>
      </w:r>
      <w:r>
        <w:t xml:space="preserve"> </w:t>
      </w:r>
      <w:r>
        <w:t xml:space="preserve">evidence, so match it. (3)</w:t>
      </w:r>
      <w:r>
        <w:t xml:space="preserve"> </w:t>
      </w:r>
      <w:r>
        <w:rPr>
          <w:i/>
          <w:iCs/>
        </w:rPr>
        <w:t xml:space="preserve">The worst week</w:t>
      </w:r>
      <w:r>
        <w:t xml:space="preserve">: one specific thing that broke,</w:t>
      </w:r>
      <w:r>
        <w:t xml:space="preserve"> </w:t>
      </w:r>
      <w:r>
        <w:t xml:space="preserve">or one decision you disagreed about (for example whether to fake a sensor</w:t>
      </w:r>
      <w:r>
        <w:t xml:space="preserve"> </w:t>
      </w:r>
      <w:r>
        <w:t xml:space="preserve">reading for the demo), and how you settled it. (4)</w:t>
      </w:r>
      <w:r>
        <w:t xml:space="preserve"> </w:t>
      </w:r>
      <w:r>
        <w:rPr>
          <w:i/>
          <w:iCs/>
        </w:rPr>
        <w:t xml:space="preserve">What each of you is</w:t>
      </w:r>
      <w:r>
        <w:rPr>
          <w:i/>
          <w:iCs/>
        </w:rPr>
        <w:t xml:space="preserve"> </w:t>
      </w:r>
      <w:r>
        <w:rPr>
          <w:i/>
          <w:iCs/>
        </w:rPr>
        <w:t xml:space="preserve">proudest of</w:t>
      </w:r>
      <w:r>
        <w:t xml:space="preserve"> </w:t>
      </w:r>
      <w:r>
        <w:t xml:space="preserve">that the other could not have done. (5)</w:t>
      </w:r>
      <w:r>
        <w:t xml:space="preserve"> </w:t>
      </w:r>
      <w:r>
        <w:rPr>
          <w:i/>
          <w:iCs/>
        </w:rPr>
        <w:t xml:space="preserve">What you would tell a</w:t>
      </w:r>
      <w:r>
        <w:rPr>
          <w:i/>
          <w:iCs/>
        </w:rPr>
        <w:t xml:space="preserve"> </w:t>
      </w:r>
      <w:r>
        <w:rPr>
          <w:i/>
          <w:iCs/>
        </w:rPr>
        <w:t xml:space="preserve">Year 10 team</w:t>
      </w:r>
      <w:r>
        <w:t xml:space="preserve"> </w:t>
      </w:r>
      <w:r>
        <w:t xml:space="preserve">starting a project like this. Then add</w:t>
      </w:r>
      <w:r>
        <w:t xml:space="preserve"> </w:t>
      </w:r>
      <w:r>
        <w:rPr>
          <w:rStyle w:val="VerbatimChar"/>
        </w:rPr>
        <w:t xml:space="preserve">photos/photo-2-team.jpg</w:t>
      </w:r>
      <w:r>
        <w:t xml:space="preserve"> </w:t>
      </w:r>
      <w:r>
        <w:t xml:space="preserve">here as a figure with the caption</w:t>
      </w:r>
      <w:r>
        <w:t xml:space="preserve"> </w:t>
      </w:r>
      <w:r>
        <w:t xml:space="preserve">“Luis and Leo testing the flood scenario</w:t>
      </w:r>
      <w:r>
        <w:t xml:space="preserve"> </w:t>
      </w:r>
      <w:r>
        <w:t xml:space="preserve">on the Pi.”</w:t>
      </w:r>
      <w:r>
        <w:t xml:space="preserve"> </w:t>
      </w:r>
      <w:r>
        <w:t xml:space="preserve">Judges read this section closely; a plain, specific story beats</w:t>
      </w:r>
      <w:r>
        <w:t xml:space="preserve"> </w:t>
      </w:r>
      <w:r>
        <w:t xml:space="preserve">a polished one.</w:t>
      </w:r>
    </w:p>
    <w:p>
      <w:pPr>
        <w:pStyle w:val="FirstParagraph"/>
      </w:pPr>
      <w:r>
        <w:rPr>
          <w:b/>
          <w:bCs/>
        </w:rPr>
        <w:t xml:space="preserve">What was hardest.</w:t>
      </w:r>
      <w:r>
        <w:t xml:space="preserve"> </w:t>
      </w:r>
      <w:r>
        <w:t xml:space="preserve">Making an honest system is harder than making an</w:t>
      </w:r>
      <w:r>
        <w:t xml:space="preserve"> </w:t>
      </w:r>
      <w:r>
        <w:t xml:space="preserve">impressive one. Deciding that a reading may only be called</w:t>
      </w:r>
      <w:r>
        <w:t xml:space="preserve"> </w:t>
      </w:r>
      <w:r>
        <w:t xml:space="preserve">“hardware”</w:t>
      </w:r>
      <w:r>
        <w:t xml:space="preserve"> </w:t>
      </w:r>
      <w:r>
        <w:t xml:space="preserve">after a</w:t>
      </w:r>
      <w:r>
        <w:t xml:space="preserve"> </w:t>
      </w:r>
      <w:r>
        <w:t xml:space="preserve">device physically opens, that a precipitation-derived water level must be</w:t>
      </w:r>
      <w:r>
        <w:t xml:space="preserve"> </w:t>
      </w:r>
      <w:r>
        <w:t xml:space="preserve">flagged</w:t>
      </w:r>
      <w:r>
        <w:t xml:space="preserve"> </w:t>
      </w:r>
      <w:r>
        <w:rPr>
          <w:rStyle w:val="VerbatimChar"/>
        </w:rPr>
        <w:t xml:space="preserve">estimated</w:t>
      </w:r>
      <w:r>
        <w:t xml:space="preserve">, and that the AI must record whether it trained on real or</w:t>
      </w:r>
      <w:r>
        <w:t xml:space="preserve"> </w:t>
      </w:r>
      <w:r>
        <w:t xml:space="preserve">synthetic data, shaped almost every module. Making the demo fully</w:t>
      </w:r>
      <w:r>
        <w:t xml:space="preserve"> </w:t>
      </w:r>
      <w:r>
        <w:t xml:space="preserve">deterministic so that every screenshot can be reproduced was a second</w:t>
      </w:r>
      <w:r>
        <w:t xml:space="preserve"> </w:t>
      </w:r>
      <w:r>
        <w:t xml:space="preserve">challenge. A third was testing a live dashboard: we now run all seven tabs</w:t>
      </w:r>
      <w:r>
        <w:t xml:space="preserve"> </w:t>
      </w:r>
      <w:r>
        <w:t xml:space="preserve">through Streamlit’s headless test harness on every test run, which caught a</w:t>
      </w:r>
      <w:r>
        <w:t xml:space="preserve"> </w:t>
      </w:r>
      <w:r>
        <w:t xml:space="preserve">real crash (the Hardware Readiness tab failed whenever live data was present,</w:t>
      </w:r>
      <w:r>
        <w:t xml:space="preserve"> </w:t>
      </w:r>
      <w:r>
        <w:t xml:space="preserve">because a whole column of data-source labels was being tested as if it were a</w:t>
      </w:r>
      <w:r>
        <w:t xml:space="preserve"> </w:t>
      </w:r>
      <w:r>
        <w:t xml:space="preserve">single yes/no value; the two tabs after it never rendered).</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w:t>
      </w:r>
    </w:p>
    <w:bookmarkEnd w:id="35"/>
    <w:bookmarkStart w:id="36"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a real node has run on it.</w:t>
      </w:r>
    </w:p>
    <w:bookmarkEnd w:id="36"/>
    <w:bookmarkStart w:id="37"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7"/>
    <w:bookmarkStart w:id="38"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and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we used an AI coding assistant (Anthropic’s</w:t>
      </w:r>
      <w:r>
        <w:t xml:space="preserve"> </w:t>
      </w:r>
      <w:r>
        <w:t xml:space="preserve">Claude): it reviewed the code, fixed the bugs it found, added tests, captured</w:t>
      </w:r>
      <w:r>
        <w:t xml:space="preserve"> </w:t>
      </w:r>
      <w:r>
        <w:t xml:space="preserve">the screenshots and helped edit this document. The concept, the design and the</w:t>
      </w:r>
      <w:r>
        <w:t xml:space="preserve"> </w:t>
      </w:r>
      <w:r>
        <w:t xml:space="preserve">original codebase are our own work, and we can explain every part of it.</w:t>
      </w:r>
    </w:p>
    <w:p>
      <w:pPr>
        <w:pStyle w:val="BlockText"/>
      </w:pPr>
      <w:r>
        <w:t xml:space="preserve">►</w:t>
      </w:r>
      <w:r>
        <w:t xml:space="preserve"> </w:t>
      </w:r>
      <w:r>
        <w:rPr>
          <w:b/>
          <w:bCs/>
        </w:rPr>
        <w:t xml:space="preserve">Add one line, then delete this box:</w:t>
      </w:r>
      <w:r>
        <w:t xml:space="preserve"> </w:t>
      </w:r>
      <w:r>
        <w:t xml:space="preserve">any teacher or mentor input and</w:t>
      </w:r>
      <w:r>
        <w:t xml:space="preserve"> </w:t>
      </w:r>
      <w:r>
        <w:t xml:space="preserve">any tutorials you followed (or</w:t>
      </w:r>
      <w:r>
        <w:t xml:space="preserve"> </w:t>
      </w:r>
      <w:r>
        <w:t xml:space="preserve">“No adult wrote any part of the code or this</w:t>
      </w:r>
      <w:r>
        <w:t xml:space="preserve"> </w:t>
      </w:r>
      <w:r>
        <w:t xml:space="preserve">document”</w:t>
      </w:r>
      <w:r>
        <w:t xml:space="preserve">, if that is true).</w:t>
      </w:r>
    </w:p>
    <w:bookmarkEnd w:id="38"/>
    <w:bookmarkStart w:id="39"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+ 173 tests + 2 demo cycles + export</w:t>
      </w:r>
      <w:r>
        <w:br/>
      </w:r>
      <w:r>
        <w:rPr>
          <w:rStyle w:val="ExtensionTok"/>
        </w:rPr>
        <w:t xml:space="preserve">python</w:t>
      </w:r>
      <w:r>
        <w:rPr>
          <w:rStyle w:val="NormalTok"/>
        </w:rPr>
        <w:t xml:space="preserve"> scripts/demo_tour.py             </w:t>
      </w:r>
      <w:r>
        <w:rPr>
          <w:rStyle w:val="CommentTok"/>
        </w:rPr>
        <w:t xml:space="preserve"># all five scenarios in ~30 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10" Target="media/rId1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2026-09-15T13:33:02Z</dcterms:created>
  <dcterms:modified xsi:type="dcterms:W3CDTF">2026-09-15T13:33:02Z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