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 September 2026</w:t>
      </w:r>
    </w:p>
    <w:p>
      <w:pPr>
        <w:pStyle w:val="CoverMeta"/>
        <w:jc w:val="center"/>
        <w:widowControl/>
      </w:pPr>
      <w:r>
        <w:rPr>
          <w:rFonts w:ascii="Calibri" w:hAnsi="Calibri" w:cs="Calibri"/>
        </w:rPr>
        <w:t>P10B-19A-04 PageBlueprint v2 asset-role compatibility contract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 September 2026, P10B-19A-04 PageBlueprint v2 asset-role compatibility contract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P10B-19A-04 are Baseline, parent P10B-19A is Partial, and P10B-19A-05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P10B-19A-04 are Baseline, parent P10B-19A is Partial, and P10B-19A-05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P10B-19A-04 are Baseline, parent P10B-19A is Partial, and P10B-19A-05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P10B-19A-04 are Baseline, parent P10B-19A is Partial, and P10B-19A-05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P10B-19A-04 are Baseline, parent P10B-19A is Partial, and P10B-19A-05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P10B-19A-04 are Baseline, parent P10B-19A is Partial, and P10B-19A-05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P10B-19A-02 through P10B-19A-04 are Baseline, parent P10B-19A is Partial, and P10B-19A-05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P10B-19A-04 Baseline, P10B-19A Partial, P10B-19A-05 next, then P10B-19A-06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P10B-19A-06 through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P10B-19A-04 are Baseline, parent P10B-19A is Partial, and P10B-19A-05 is the exact next task; P10B-19A-06 through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c4bf3e97785ac2b289fd9f287282f6690b7e23b694a53b252a88de1b8d457366</vt:lpwstr>
  </property>
  <property fmtid="{D5CDD505-2E9C-101B-9397-08002B2CF9AE}" pid="4" name="ExporterVersion">
    <vt:lpwstr>1.1.2</vt:lpwstr>
  </property>
  <property fmtid="{D5CDD505-2E9C-101B-9397-08002B2CF9AE}" pid="5" name="DesignPreset">
    <vt:lpwstr>compact_reference_guide</vt:lpwstr>
  </property>
</Properties>
</file>