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Development Delivery Tracker</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Delivery status baseline: 8 August 2026, current main after merged PR #172</w:t>
      </w:r>
    </w:p>
    <w:p>
      <w:pPr>
        <w:pStyle w:val="CoverMeta"/>
        <w:jc w:val="center"/>
        <w:widowControl/>
      </w:pPr>
      <w:r>
        <w:rPr>
          <w:rFonts w:ascii="Calibri" w:hAnsi="Calibri" w:cs="Calibri"/>
        </w:rPr>
        <w:t>Overall product status: Partial</w:t>
      </w:r>
    </w:p>
    <w:p>
      <w:pPr>
        <w:pStyle w:val="CoverMeta"/>
        <w:jc w:val="center"/>
        <w:widowControl/>
      </w:pPr>
      <w:r>
        <w:rPr>
          <w:rFonts w:ascii="Calibri" w:hAnsi="Calibri" w:cs="Calibri"/>
        </w:rPr>
        <w:t>Active phase: P10B Commercial Storefront Generation System v1 (Partial)</w:t>
      </w:r>
    </w:p>
    <w:p>
      <w:pPr>
        <w:pStyle w:val="CoverMeta"/>
        <w:jc w:val="center"/>
        <w:widowControl/>
      </w:pPr>
      <w:r>
        <w:rPr>
          <w:rFonts w:ascii="Calibri" w:hAnsi="Calibri" w:cs="Calibri"/>
        </w:rPr>
        <w:t>Authoritative source: docs/VESKIFY_DEVELOPMENT_DELIVERY_TRACKER.md</w:t>
      </w:r>
    </w:p>
    <w:p>
      <w:pPr>
        <w:pStyle w:val="Normal"/>
        <w:widowControl/>
      </w:pPr>
      <w:r>
        <w:br w:type="page"/>
      </w:r>
    </w:p>
    <w:p>
      <w:pPr>
        <w:pStyle w:val="Heading1"/>
        <w:keepNext/>
        <w:widowControl/>
      </w:pPr>
      <w:r>
        <w:rPr>
          <w:rFonts w:ascii="Calibri" w:hAnsi="Calibri" w:cs="Calibri"/>
        </w:rPr>
        <w:t>Document control</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600"/>
        <w:gridCol w:w="10360"/>
      </w:tblGrid>
      <w:tr>
        <w:trPr>
          <w:tblHeader/>
          <w:cantSplit/>
        </w:trPr>
        <w:tc>
          <w:tcPr>
            <w:tcW w:w="2600" w:type="dxa"/>
            <w:vAlign w:val="center"/>
            <w:shd w:val="clear" w:fill="E8EEF5"/>
          </w:tcPr>
          <w:p>
            <w:pPr>
              <w:pStyle w:val="TableHeader"/>
              <w:jc w:val="center"/>
              <w:widowControl/>
            </w:pPr>
            <w:r>
              <w:rPr>
                <w:rFonts w:ascii="Calibri" w:hAnsi="Calibri" w:cs="Calibri"/>
              </w:rPr>
              <w:t>Field</w:t>
            </w:r>
          </w:p>
        </w:tc>
        <w:tc>
          <w:tcPr>
            <w:tcW w:w="10360" w:type="dxa"/>
            <w:vAlign w:val="center"/>
            <w:shd w:val="clear" w:fill="E8EEF5"/>
          </w:tcPr>
          <w:p>
            <w:pPr>
              <w:pStyle w:val="TableHeader"/>
              <w:jc w:val="center"/>
              <w:widowControl/>
            </w:pPr>
            <w:r>
              <w:rPr>
                <w:rFonts w:ascii="Calibri" w:hAnsi="Calibri" w:cs="Calibri"/>
              </w:rPr>
              <w:t>Value</w:t>
            </w:r>
          </w:p>
        </w:tc>
      </w:tr>
      <w:tr>
        <w:trPr/>
        <w:tc>
          <w:tcPr>
            <w:tcW w:w="2600" w:type="dxa"/>
            <w:vAlign w:val="center"/>
          </w:tcPr>
          <w:p>
            <w:pPr>
              <w:pStyle w:val="TableText"/>
              <w:widowControl/>
            </w:pPr>
            <w:r>
              <w:rPr>
                <w:rFonts w:ascii="Calibri" w:hAnsi="Calibri" w:cs="Calibri"/>
              </w:rPr>
              <w:t>Version</w:t>
            </w:r>
          </w:p>
        </w:tc>
        <w:tc>
          <w:tcPr>
            <w:tcW w:w="10360" w:type="dxa"/>
            <w:vAlign w:val="center"/>
          </w:tcPr>
          <w:p>
            <w:pPr>
              <w:pStyle w:val="TableText"/>
              <w:widowControl/>
            </w:pPr>
            <w:r>
              <w:rPr>
                <w:rFonts w:ascii="Calibri" w:hAnsi="Calibri" w:cs="Calibri"/>
              </w:rPr>
              <w:t>1.3.0</w:t>
            </w:r>
          </w:p>
        </w:tc>
      </w:tr>
      <w:tr>
        <w:trPr/>
        <w:tc>
          <w:tcPr>
            <w:tcW w:w="2600" w:type="dxa"/>
            <w:vAlign w:val="center"/>
          </w:tcPr>
          <w:p>
            <w:pPr>
              <w:pStyle w:val="TableText"/>
              <w:widowControl/>
            </w:pPr>
            <w:r>
              <w:rPr>
                <w:rFonts w:ascii="Calibri" w:hAnsi="Calibri" w:cs="Calibri"/>
              </w:rPr>
              <w:t>Baseline</w:t>
            </w:r>
          </w:p>
        </w:tc>
        <w:tc>
          <w:tcPr>
            <w:tcW w:w="10360" w:type="dxa"/>
            <w:vAlign w:val="center"/>
          </w:tcPr>
          <w:p>
            <w:pPr>
              <w:pStyle w:val="TableText"/>
              <w:widowControl/>
            </w:pPr>
            <w:r>
              <w:rPr>
                <w:rFonts w:ascii="Calibri" w:hAnsi="Calibri" w:cs="Calibri"/>
              </w:rPr>
              <w:t xml:space="preserve">8 August 2026, current </w:t>
            </w:r>
            <w:r>
              <w:rPr>
                <w:rFonts w:ascii="Consolas" w:hAnsi="Consolas" w:cs="Consolas"/>
                <w:sz w:val="19"/>
                <w:szCs w:val="19"/>
              </w:rPr>
              <w:t>main</w:t>
            </w:r>
            <w:r>
              <w:rPr>
                <w:rFonts w:ascii="Calibri" w:hAnsi="Calibri" w:cs="Calibri"/>
              </w:rPr>
              <w:t xml:space="preserve"> after PR #172</w:t>
            </w:r>
          </w:p>
        </w:tc>
      </w:tr>
      <w:tr>
        <w:trPr/>
        <w:tc>
          <w:tcPr>
            <w:tcW w:w="2600" w:type="dxa"/>
            <w:vAlign w:val="center"/>
          </w:tcPr>
          <w:p>
            <w:pPr>
              <w:pStyle w:val="TableText"/>
              <w:widowControl/>
            </w:pPr>
            <w:r>
              <w:rPr>
                <w:rFonts w:ascii="Calibri" w:hAnsi="Calibri" w:cs="Calibri"/>
              </w:rPr>
              <w:t>Active development phase</w:t>
            </w:r>
          </w:p>
        </w:tc>
        <w:tc>
          <w:tcPr>
            <w:tcW w:w="10360" w:type="dxa"/>
            <w:vAlign w:val="center"/>
          </w:tcPr>
          <w:p>
            <w:pPr>
              <w:pStyle w:val="TableText"/>
              <w:widowControl/>
            </w:pPr>
            <w:r>
              <w:rPr>
                <w:rFonts w:ascii="Calibri" w:hAnsi="Calibri" w:cs="Calibri"/>
              </w:rPr>
              <w:t>P10B — Commercial Storefront Generation System v1 (</w:t>
            </w:r>
            <w:r>
              <w:rPr>
                <w:rFonts w:ascii="Calibri" w:hAnsi="Calibri" w:cs="Calibri"/>
                <w:b/>
                <w:bCs/>
              </w:rPr>
              <w:t>Partial</w:t>
            </w:r>
            <w:r>
              <w:rPr>
                <w:rFonts w:ascii="Calibri" w:hAnsi="Calibri" w:cs="Calibri"/>
              </w:rPr>
              <w:t>)</w:t>
            </w:r>
          </w:p>
        </w:tc>
      </w:tr>
      <w:tr>
        <w:trPr/>
        <w:tc>
          <w:tcPr>
            <w:tcW w:w="2600" w:type="dxa"/>
            <w:vAlign w:val="center"/>
          </w:tcPr>
          <w:p>
            <w:pPr>
              <w:pStyle w:val="TableText"/>
              <w:widowControl/>
            </w:pPr>
            <w:r>
              <w:rPr>
                <w:rFonts w:ascii="Calibri" w:hAnsi="Calibri" w:cs="Calibri"/>
              </w:rPr>
              <w:t>Overall product status</w:t>
            </w:r>
          </w:p>
        </w:tc>
        <w:tc>
          <w:tcPr>
            <w:tcW w:w="10360" w:type="dxa"/>
            <w:vAlign w:val="center"/>
          </w:tcPr>
          <w:p>
            <w:pPr>
              <w:pStyle w:val="TableText"/>
              <w:widowControl/>
            </w:pPr>
            <w:r>
              <w:rPr>
                <w:rFonts w:ascii="Calibri" w:hAnsi="Calibri" w:cs="Calibri"/>
                <w:b/>
                <w:bCs/>
              </w:rPr>
              <w:t>Partial</w:t>
            </w:r>
          </w:p>
        </w:tc>
      </w:tr>
      <w:tr>
        <w:trPr/>
        <w:tc>
          <w:tcPr>
            <w:tcW w:w="2600" w:type="dxa"/>
            <w:vAlign w:val="center"/>
          </w:tcPr>
          <w:p>
            <w:pPr>
              <w:pStyle w:val="TableText"/>
              <w:widowControl/>
            </w:pPr>
            <w:r>
              <w:rPr>
                <w:rFonts w:ascii="Calibri" w:hAnsi="Calibri" w:cs="Calibri"/>
              </w:rPr>
              <w:t>Authoritative specification</w:t>
            </w:r>
          </w:p>
        </w:tc>
        <w:tc>
          <w:tcPr>
            <w:tcW w:w="10360" w:type="dxa"/>
            <w:vAlign w:val="center"/>
          </w:tcPr>
          <w:p>
            <w:pPr>
              <w:pStyle w:val="TableText"/>
              <w:widowControl/>
            </w:pPr>
            <w:hyperlink r:id="rIdHyperlink1" w:history="1">
              <w:r>
                <w:rPr>
                  <w:rFonts w:ascii="Calibri" w:hAnsi="Calibri" w:cs="Calibri"/>
                  <w:color w:val="2E74B5"/>
                  <w:u w:val="single"/>
                </w:rPr>
                <w:t>VESKIFY_SDD.md</w:t>
              </w:r>
            </w:hyperlink>
          </w:p>
        </w:tc>
      </w:tr>
      <w:tr>
        <w:trPr/>
        <w:tc>
          <w:tcPr>
            <w:tcW w:w="2600" w:type="dxa"/>
            <w:vAlign w:val="center"/>
          </w:tcPr>
          <w:p>
            <w:pPr>
              <w:pStyle w:val="TableText"/>
              <w:widowControl/>
            </w:pPr>
            <w:r>
              <w:rPr>
                <w:rFonts w:ascii="Calibri" w:hAnsi="Calibri" w:cs="Calibri"/>
              </w:rPr>
              <w:t>Delivery order</w:t>
            </w:r>
          </w:p>
        </w:tc>
        <w:tc>
          <w:tcPr>
            <w:tcW w:w="10360" w:type="dxa"/>
            <w:vAlign w:val="center"/>
          </w:tcPr>
          <w:p>
            <w:pPr>
              <w:pStyle w:val="TableText"/>
              <w:widowControl/>
            </w:pPr>
            <w:hyperlink r:id="rIdHyperlink2" w:history="1">
              <w:r>
                <w:rPr>
                  <w:rFonts w:ascii="Calibri" w:hAnsi="Calibri" w:cs="Calibri"/>
                  <w:color w:val="2E74B5"/>
                  <w:u w:val="single"/>
                </w:rPr>
                <w:t>VESKIFY_DEVELOPMENT_ROADMAP.md</w:t>
              </w:r>
            </w:hyperlink>
          </w:p>
        </w:tc>
      </w:tr>
      <w:tr>
        <w:trPr/>
        <w:tc>
          <w:tcPr>
            <w:tcW w:w="2600" w:type="dxa"/>
            <w:vAlign w:val="center"/>
          </w:tcPr>
          <w:p>
            <w:pPr>
              <w:pStyle w:val="TableText"/>
              <w:widowControl/>
            </w:pPr>
            <w:r>
              <w:rPr>
                <w:rFonts w:ascii="Calibri" w:hAnsi="Calibri" w:cs="Calibri"/>
              </w:rPr>
              <w:t>Checkbox rule</w:t>
            </w:r>
          </w:p>
        </w:tc>
        <w:tc>
          <w:tcPr>
            <w:tcW w:w="10360" w:type="dxa"/>
            <w:vAlign w:val="center"/>
          </w:tcPr>
          <w:p>
            <w:pPr>
              <w:pStyle w:val="TableText"/>
              <w:widowControl/>
            </w:pPr>
            <w:r>
              <w:rPr>
                <w:rFonts w:ascii="Calibri" w:hAnsi="Calibri" w:cs="Calibri"/>
              </w:rPr>
              <w:t>A checked box means the complete stated outcome and evidence gate are satisfied; an unchecked box means incomplete.</w:t>
            </w:r>
          </w:p>
        </w:tc>
      </w:tr>
    </w:tbl>
    <w:p>
      <w:pPr>
        <w:pStyle w:val="Normal"/>
        <w:widowControl/>
      </w:pPr>
    </w:p>
    <w:p>
      <w:pPr>
        <w:pStyle w:val="Normal"/>
        <w:widowControl/>
      </w:pPr>
      <w:r>
        <w:rPr>
          <w:rFonts w:ascii="Calibri" w:hAnsi="Calibri" w:cs="Calibri"/>
        </w:rPr>
        <w:t>Implementation status and evidence level are separate. A task is not done because a contract, test, or partial implementation exists. The checkbox changes only when the task's complete outcome and required evidence are accepted.</w:t>
      </w:r>
    </w:p>
    <w:p>
      <w:pPr>
        <w:pStyle w:val="Heading1"/>
        <w:keepNext/>
        <w:widowControl/>
      </w:pPr>
      <w:r>
        <w:rPr>
          <w:rFonts w:ascii="Calibri" w:hAnsi="Calibri" w:cs="Calibri"/>
        </w:rPr>
        <w:t>Overall phase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w:t>
            </w:r>
          </w:p>
        </w:tc>
        <w:tc>
          <w:tcPr>
            <w:tcW w:w="2800" w:type="dxa"/>
            <w:vAlign w:val="center"/>
          </w:tcPr>
          <w:p>
            <w:pPr>
              <w:pStyle w:val="CompactTableText"/>
              <w:widowControl/>
            </w:pPr>
            <w:r>
              <w:rPr>
                <w:rFonts w:ascii="Calibri" w:hAnsi="Calibri" w:cs="Calibri"/>
              </w:rPr>
              <w:t>Grounded orchestration and publishing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Veskify orchestration and publishing</w:t>
            </w:r>
          </w:p>
        </w:tc>
        <w:tc>
          <w:tcPr>
            <w:tcW w:w="2500" w:type="dxa"/>
            <w:vAlign w:val="center"/>
          </w:tcPr>
          <w:p>
            <w:pPr>
              <w:pStyle w:val="CompactTableText"/>
              <w:widowControl/>
            </w:pPr>
            <w:r>
              <w:rPr>
                <w:rFonts w:ascii="Calibri" w:hAnsi="Calibri" w:cs="Calibri"/>
              </w:rPr>
              <w:t>Phase 9 handoff</w:t>
            </w:r>
          </w:p>
        </w:tc>
        <w:tc>
          <w:tcPr>
            <w:tcW w:w="2990" w:type="dxa"/>
            <w:vAlign w:val="center"/>
          </w:tcPr>
          <w:p>
            <w:pPr>
              <w:pStyle w:val="CompactTableText"/>
              <w:widowControl/>
            </w:pPr>
            <w:r>
              <w:rPr>
                <w:rFonts w:ascii="Calibri" w:hAnsi="Calibri" w:cs="Calibri"/>
              </w:rPr>
              <w:t>Controlled-provider where eligible; deterministic; integration; browser/E2E; retained publication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w:t>
            </w:r>
          </w:p>
        </w:tc>
        <w:tc>
          <w:tcPr>
            <w:tcW w:w="2800" w:type="dxa"/>
            <w:vAlign w:val="center"/>
          </w:tcPr>
          <w:p>
            <w:pPr>
              <w:pStyle w:val="CompactTableText"/>
              <w:widowControl/>
            </w:pPr>
            <w:r>
              <w:rPr>
                <w:rFonts w:ascii="Calibri" w:hAnsi="Calibri" w:cs="Calibri"/>
              </w:rPr>
              <w:t>Commercial Storefront Generation System v1</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Veskify storefront generation</w:t>
            </w:r>
          </w:p>
        </w:tc>
        <w:tc>
          <w:tcPr>
            <w:tcW w:w="2500" w:type="dxa"/>
            <w:vAlign w:val="center"/>
          </w:tcPr>
          <w:p>
            <w:pPr>
              <w:pStyle w:val="CompactTableText"/>
              <w:widowControl/>
            </w:pPr>
            <w:r>
              <w:rPr>
                <w:rFonts w:ascii="Calibri" w:hAnsi="Calibri" w:cs="Calibri"/>
              </w:rPr>
              <w:t>P10A closure</w:t>
            </w:r>
          </w:p>
        </w:tc>
        <w:tc>
          <w:tcPr>
            <w:tcW w:w="2990" w:type="dxa"/>
            <w:vAlign w:val="center"/>
          </w:tcPr>
          <w:p>
            <w:pPr>
              <w:pStyle w:val="CompactTableText"/>
              <w:widowControl/>
            </w:pPr>
            <w:r>
              <w:rPr>
                <w:rFonts w:ascii="Calibri" w:hAnsi="Calibri" w:cs="Calibri"/>
              </w:rPr>
              <w:t>Capability chain; 100+ diversity analysis; browser/E2E; retained human commercial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w:t>
            </w:r>
          </w:p>
        </w:tc>
        <w:tc>
          <w:tcPr>
            <w:tcW w:w="2800" w:type="dxa"/>
            <w:vAlign w:val="center"/>
          </w:tcPr>
          <w:p>
            <w:pPr>
              <w:pStyle w:val="CompactTableText"/>
              <w:widowControl/>
            </w:pPr>
            <w:r>
              <w:rPr>
                <w:rFonts w:ascii="Calibri" w:hAnsi="Calibri" w:cs="Calibri"/>
              </w:rPr>
              <w:t>Storefront Studio Editing Experience v1</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commercial authority</w:t>
            </w:r>
          </w:p>
        </w:tc>
        <w:tc>
          <w:tcPr>
            <w:tcW w:w="2990" w:type="dxa"/>
            <w:vAlign w:val="center"/>
          </w:tcPr>
          <w:p>
            <w:pPr>
              <w:pStyle w:val="CompactTableText"/>
              <w:widowControl/>
            </w:pPr>
            <w:r>
              <w:rPr>
                <w:rFonts w:ascii="Calibri" w:hAnsi="Calibri" w:cs="Calibri"/>
              </w:rPr>
              <w:t>Integration; browser/E2E; retained human commercial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P10D</w:t>
            </w:r>
          </w:p>
        </w:tc>
        <w:tc>
          <w:tcPr>
            <w:tcW w:w="2800" w:type="dxa"/>
            <w:vAlign w:val="center"/>
          </w:tcPr>
          <w:p>
            <w:pPr>
              <w:pStyle w:val="CompactTableText"/>
              <w:widowControl/>
            </w:pPr>
            <w:r>
              <w:rPr>
                <w:rFonts w:ascii="Calibri" w:hAnsi="Calibri" w:cs="Calibri"/>
              </w:rPr>
              <w:t>Advanced media and registered interactive presentation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media</w:t>
            </w:r>
          </w:p>
        </w:tc>
        <w:tc>
          <w:tcPr>
            <w:tcW w:w="2500" w:type="dxa"/>
            <w:vAlign w:val="center"/>
          </w:tcPr>
          <w:p>
            <w:pPr>
              <w:pStyle w:val="CompactTableText"/>
              <w:widowControl/>
            </w:pPr>
            <w:r>
              <w:rPr>
                <w:rFonts w:ascii="Calibri" w:hAnsi="Calibri" w:cs="Calibri"/>
              </w:rPr>
              <w:t>Relevant P10B authority</w:t>
            </w:r>
          </w:p>
        </w:tc>
        <w:tc>
          <w:tcPr>
            <w:tcW w:w="2990" w:type="dxa"/>
            <w:vAlign w:val="center"/>
          </w:tcPr>
          <w:p>
            <w:pPr>
              <w:pStyle w:val="CompactTableText"/>
              <w:widowControl/>
            </w:pPr>
            <w:r>
              <w:rPr>
                <w:rFonts w:ascii="Calibri" w:hAnsi="Calibri" w:cs="Calibri"/>
              </w:rPr>
              <w:t>Contract; browser/E2E; accessibility; performance; fallback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w:t>
            </w:r>
          </w:p>
        </w:tc>
        <w:tc>
          <w:tcPr>
            <w:tcW w:w="2800" w:type="dxa"/>
            <w:vAlign w:val="center"/>
          </w:tcPr>
          <w:p>
            <w:pPr>
              <w:pStyle w:val="CompactTableText"/>
              <w:widowControl/>
            </w:pPr>
            <w:r>
              <w:rPr>
                <w:rFonts w:ascii="Calibri" w:hAnsi="Calibri" w:cs="Calibri"/>
              </w:rPr>
              <w:t>Vesko Integration Readiness and Reference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Contract decisions; P10A and minimum P10C</w:t>
            </w:r>
          </w:p>
        </w:tc>
        <w:tc>
          <w:tcPr>
            <w:tcW w:w="2990" w:type="dxa"/>
            <w:vAlign w:val="center"/>
          </w:tcPr>
          <w:p>
            <w:pPr>
              <w:pStyle w:val="CompactTableText"/>
              <w:widowControl/>
            </w:pPr>
            <w:r>
              <w:rPr>
                <w:rFonts w:ascii="Calibri" w:hAnsi="Calibri" w:cs="Calibri"/>
              </w:rPr>
              <w:t>Adapter conformance; browser/E2E; Vesko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P12</w:t>
            </w:r>
          </w:p>
        </w:tc>
        <w:tc>
          <w:tcPr>
            <w:tcW w:w="2800" w:type="dxa"/>
            <w:vAlign w:val="center"/>
          </w:tcPr>
          <w:p>
            <w:pPr>
              <w:pStyle w:val="CompactTableText"/>
              <w:widowControl/>
            </w:pPr>
            <w:r>
              <w:rPr>
                <w:rFonts w:ascii="Calibri" w:hAnsi="Calibri" w:cs="Calibri"/>
              </w:rPr>
              <w:t>Production hardening and pilot operations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platform/operations</w:t>
            </w:r>
          </w:p>
        </w:tc>
        <w:tc>
          <w:tcPr>
            <w:tcW w:w="2500" w:type="dxa"/>
            <w:vAlign w:val="center"/>
          </w:tcPr>
          <w:p>
            <w:pPr>
              <w:pStyle w:val="CompactTableText"/>
              <w:widowControl/>
            </w:pPr>
            <w:r>
              <w:rPr>
                <w:rFonts w:ascii="Calibri" w:hAnsi="Calibri" w:cs="Calibri"/>
              </w:rPr>
              <w:t>P11 staging exit</w:t>
            </w:r>
          </w:p>
        </w:tc>
        <w:tc>
          <w:tcPr>
            <w:tcW w:w="2990" w:type="dxa"/>
            <w:vAlign w:val="center"/>
          </w:tcPr>
          <w:p>
            <w:pPr>
              <w:pStyle w:val="CompactTableText"/>
              <w:widowControl/>
            </w:pPr>
            <w:r>
              <w:rPr>
                <w:rFonts w:ascii="Calibri" w:hAnsi="Calibri" w:cs="Calibri"/>
              </w:rPr>
              <w:t>Security; load; recovery; monitoring; controlled production pilot</w:t>
            </w:r>
          </w:p>
        </w:tc>
      </w:tr>
    </w:tbl>
    <w:p>
      <w:pPr>
        <w:pStyle w:val="Normal"/>
        <w:widowControl/>
      </w:pPr>
    </w:p>
    <w:p>
      <w:pPr>
        <w:pStyle w:val="Heading1"/>
        <w:keepNext/>
        <w:widowControl/>
      </w:pPr>
      <w:r>
        <w:rPr>
          <w:rFonts w:ascii="Calibri" w:hAnsi="Calibri" w:cs="Calibri"/>
        </w:rPr>
        <w:t>P10A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P10A-07C-03R</w:t>
            </w:r>
          </w:p>
        </w:tc>
        <w:tc>
          <w:tcPr>
            <w:tcW w:w="2800" w:type="dxa"/>
            <w:vAlign w:val="center"/>
          </w:tcPr>
          <w:p>
            <w:pPr>
              <w:pStyle w:val="CompactTableText"/>
              <w:widowControl/>
            </w:pPr>
            <w:r>
              <w:rPr>
                <w:rFonts w:ascii="Calibri" w:hAnsi="Calibri" w:cs="Calibri"/>
              </w:rPr>
              <w:t>Controlled real-provider acceptance completion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w:t>
            </w:r>
          </w:p>
        </w:tc>
        <w:tc>
          <w:tcPr>
            <w:tcW w:w="2500" w:type="dxa"/>
            <w:vAlign w:val="center"/>
          </w:tcPr>
          <w:p>
            <w:pPr>
              <w:pStyle w:val="CompactTableText"/>
              <w:widowControl/>
            </w:pPr>
            <w:r>
              <w:rPr>
                <w:rFonts w:ascii="Calibri" w:hAnsi="Calibri" w:cs="Calibri"/>
              </w:rPr>
              <w:t>Explicit approval and eligible trusted OpenAI configuration</w:t>
            </w:r>
          </w:p>
        </w:tc>
        <w:tc>
          <w:tcPr>
            <w:tcW w:w="2990" w:type="dxa"/>
            <w:vAlign w:val="center"/>
          </w:tcPr>
          <w:p>
            <w:pPr>
              <w:pStyle w:val="CompactTableText"/>
              <w:widowControl/>
            </w:pPr>
            <w:r>
              <w:rPr>
                <w:rFonts w:ascii="Calibri" w:hAnsi="Calibri" w:cs="Calibri"/>
              </w:rPr>
              <w:t>One initial case before one follow-up case; retained real-provider evidence; no retry</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P10A-08B-02</w:t>
            </w:r>
          </w:p>
        </w:tc>
        <w:tc>
          <w:tcPr>
            <w:tcW w:w="2800" w:type="dxa"/>
            <w:vAlign w:val="center"/>
          </w:tcPr>
          <w:p>
            <w:pPr>
              <w:pStyle w:val="CompactTableText"/>
              <w:widowControl/>
            </w:pPr>
            <w:r>
              <w:rPr>
                <w:rFonts w:ascii="Calibri" w:hAnsi="Calibri" w:cs="Calibri"/>
              </w:rPr>
              <w:t>Accepted-AI acceptance-to-receipt wiring</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Proposal/publishing</w:t>
            </w:r>
          </w:p>
        </w:tc>
        <w:tc>
          <w:tcPr>
            <w:tcW w:w="2500" w:type="dxa"/>
            <w:vAlign w:val="center"/>
          </w:tcPr>
          <w:p>
            <w:pPr>
              <w:pStyle w:val="CompactTableText"/>
              <w:widowControl/>
            </w:pPr>
            <w:r>
              <w:rPr>
                <w:rFonts w:ascii="Calibri" w:hAnsi="Calibri" w:cs="Calibri"/>
              </w:rPr>
              <w:t>Existing acceptance, receipt, and gateway authority</w:t>
            </w:r>
          </w:p>
        </w:tc>
        <w:tc>
          <w:tcPr>
            <w:tcW w:w="2990" w:type="dxa"/>
            <w:vAlign w:val="center"/>
          </w:tcPr>
          <w:p>
            <w:pPr>
              <w:pStyle w:val="CompactTableText"/>
              <w:widowControl/>
            </w:pPr>
            <w:r>
              <w:rPr>
                <w:rFonts w:ascii="Calibri" w:hAnsi="Calibri" w:cs="Calibri"/>
              </w:rPr>
              <w:t>Deterministic; integration; browser/E2E; stale/divergent/no-partial-write rejection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P10A-08C-02B</w:t>
            </w:r>
          </w:p>
        </w:tc>
        <w:tc>
          <w:tcPr>
            <w:tcW w:w="2800" w:type="dxa"/>
            <w:vAlign w:val="center"/>
          </w:tcPr>
          <w:p>
            <w:pPr>
              <w:pStyle w:val="CompactTableText"/>
              <w:widowControl/>
            </w:pPr>
            <w:r>
              <w:rPr>
                <w:rFonts w:ascii="Calibri" w:hAnsi="Calibri" w:cs="Calibri"/>
              </w:rPr>
              <w:t>Atomic compiled publication and rollback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w:t>
            </w:r>
          </w:p>
        </w:tc>
        <w:tc>
          <w:tcPr>
            <w:tcW w:w="2500" w:type="dxa"/>
            <w:vAlign w:val="center"/>
          </w:tcPr>
          <w:p>
            <w:pPr>
              <w:pStyle w:val="CompactTableText"/>
              <w:widowControl/>
            </w:pPr>
            <w:r>
              <w:rPr>
                <w:rFonts w:ascii="Calibri" w:hAnsi="Calibri" w:cs="Calibri"/>
              </w:rPr>
              <w:t>P10A-08B-02 and deterministic compiler</w:t>
            </w:r>
          </w:p>
        </w:tc>
        <w:tc>
          <w:tcPr>
            <w:tcW w:w="2990" w:type="dxa"/>
            <w:vAlign w:val="center"/>
          </w:tcPr>
          <w:p>
            <w:pPr>
              <w:pStyle w:val="CompactTableText"/>
              <w:widowControl/>
            </w:pPr>
            <w:r>
              <w:rPr>
                <w:rFonts w:ascii="Calibri" w:hAnsi="Calibri" w:cs="Calibri"/>
              </w:rPr>
              <w:t>Atomic artifact/version/history persistence; idempotency; rollback/republish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P10A-08D-02</w:t>
            </w:r>
          </w:p>
        </w:tc>
        <w:tc>
          <w:tcPr>
            <w:tcW w:w="2800" w:type="dxa"/>
            <w:vAlign w:val="center"/>
          </w:tcPr>
          <w:p>
            <w:pPr>
              <w:pStyle w:val="CompactTableText"/>
              <w:widowControl/>
            </w:pPr>
            <w:r>
              <w:rPr>
                <w:rFonts w:ascii="Calibri" w:hAnsi="Calibri" w:cs="Calibri"/>
              </w:rPr>
              <w:t>Complete publication evidence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 and QA</w:t>
            </w:r>
          </w:p>
        </w:tc>
        <w:tc>
          <w:tcPr>
            <w:tcW w:w="2500" w:type="dxa"/>
            <w:vAlign w:val="center"/>
          </w:tcPr>
          <w:p>
            <w:pPr>
              <w:pStyle w:val="CompactTableText"/>
              <w:widowControl/>
            </w:pPr>
            <w:r>
              <w:rPr>
                <w:rFonts w:ascii="Calibri" w:hAnsi="Calibri" w:cs="Calibri"/>
              </w:rPr>
              <w:t>P10A-08C-02B</w:t>
            </w:r>
          </w:p>
        </w:tc>
        <w:tc>
          <w:tcPr>
            <w:tcW w:w="2990" w:type="dxa"/>
            <w:vAlign w:val="center"/>
          </w:tcPr>
          <w:p>
            <w:pPr>
              <w:pStyle w:val="CompactTableText"/>
              <w:widowControl/>
            </w:pPr>
            <w:r>
              <w:rPr>
                <w:rFonts w:ascii="Calibri" w:hAnsi="Calibri" w:cs="Calibri"/>
              </w:rPr>
              <w:t>Gateway/compiler home, collection, PDP; failure; active version; rollback; zero-provider publication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P10A-09</w:t>
            </w:r>
          </w:p>
        </w:tc>
        <w:tc>
          <w:tcPr>
            <w:tcW w:w="2800" w:type="dxa"/>
            <w:vAlign w:val="center"/>
          </w:tcPr>
          <w:p>
            <w:pPr>
              <w:pStyle w:val="CompactTableText"/>
              <w:widowControl/>
            </w:pPr>
            <w:r>
              <w:rPr>
                <w:rFonts w:ascii="Calibri" w:hAnsi="Calibri" w:cs="Calibri"/>
              </w:rPr>
              <w:t>P10A closure record</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architecture</w:t>
            </w:r>
          </w:p>
        </w:tc>
        <w:tc>
          <w:tcPr>
            <w:tcW w:w="2500" w:type="dxa"/>
            <w:vAlign w:val="center"/>
          </w:tcPr>
          <w:p>
            <w:pPr>
              <w:pStyle w:val="CompactTableText"/>
              <w:widowControl/>
            </w:pPr>
            <w:r>
              <w:rPr>
                <w:rFonts w:ascii="Calibri" w:hAnsi="Calibri" w:cs="Calibri"/>
              </w:rPr>
              <w:t>Prior P10A closure tasks or explicit disposition</w:t>
            </w:r>
          </w:p>
        </w:tc>
        <w:tc>
          <w:tcPr>
            <w:tcW w:w="2990" w:type="dxa"/>
            <w:vAlign w:val="center"/>
          </w:tcPr>
          <w:p>
            <w:pPr>
              <w:pStyle w:val="CompactTableText"/>
              <w:widowControl/>
            </w:pPr>
            <w:r>
              <w:rPr>
                <w:rFonts w:ascii="Calibri" w:hAnsi="Calibri" w:cs="Calibri"/>
              </w:rPr>
              <w:t>Accepted closure and evidence coverage record</w:t>
            </w:r>
          </w:p>
        </w:tc>
      </w:tr>
    </w:tbl>
    <w:p>
      <w:pPr>
        <w:pStyle w:val="Normal"/>
        <w:widowControl/>
      </w:pPr>
    </w:p>
    <w:p>
      <w:pPr>
        <w:pStyle w:val="Heading1"/>
        <w:keepNext/>
        <w:widowControl/>
      </w:pPr>
      <w:r>
        <w:rPr>
          <w:rFonts w:ascii="Calibri" w:hAnsi="Calibri" w:cs="Calibri"/>
        </w:rPr>
        <w:t>P10B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P10B-01</w:t>
            </w:r>
          </w:p>
        </w:tc>
        <w:tc>
          <w:tcPr>
            <w:tcW w:w="2800" w:type="dxa"/>
            <w:vAlign w:val="center"/>
          </w:tcPr>
          <w:p>
            <w:pPr>
              <w:pStyle w:val="CompactTableText"/>
              <w:widowControl/>
            </w:pPr>
            <w:r>
              <w:rPr>
                <w:rFonts w:ascii="Calibri" w:hAnsi="Calibri" w:cs="Calibri"/>
              </w:rPr>
              <w:t>Commercial grammar and compatibility vocabulary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Canonical design contracts</w:t>
            </w:r>
          </w:p>
        </w:tc>
        <w:tc>
          <w:tcPr>
            <w:tcW w:w="2500" w:type="dxa"/>
            <w:vAlign w:val="center"/>
          </w:tcPr>
          <w:p>
            <w:pPr>
              <w:pStyle w:val="CompactTableText"/>
              <w:widowControl/>
            </w:pPr>
            <w:r>
              <w:rPr>
                <w:rFonts w:ascii="Calibri" w:hAnsi="Calibri" w:cs="Calibri"/>
              </w:rPr>
              <w:t>P10A closure; architecture lock</w:t>
            </w:r>
          </w:p>
        </w:tc>
        <w:tc>
          <w:tcPr>
            <w:tcW w:w="2990" w:type="dxa"/>
            <w:vAlign w:val="center"/>
          </w:tcPr>
          <w:p>
            <w:pPr>
              <w:pStyle w:val="CompactTableText"/>
              <w:widowControl/>
            </w:pPr>
            <w:r>
              <w:rPr>
                <w:rFonts w:ascii="Calibri" w:hAnsi="Calibri" w:cs="Calibri"/>
              </w:rPr>
              <w:t>Schema/queryability, migration, compatibility and typed rejection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P10B-02</w:t>
            </w:r>
          </w:p>
        </w:tc>
        <w:tc>
          <w:tcPr>
            <w:tcW w:w="2800" w:type="dxa"/>
            <w:vAlign w:val="center"/>
          </w:tcPr>
          <w:p>
            <w:pPr>
              <w:pStyle w:val="CompactTableText"/>
              <w:widowControl/>
            </w:pPr>
            <w:r>
              <w:rPr>
                <w:rFonts w:ascii="Calibri" w:hAnsi="Calibri" w:cs="Calibri"/>
              </w:rPr>
              <w:t>Parametric BrandSystem / Design DNA</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BrandSystem</w:t>
            </w:r>
          </w:p>
        </w:tc>
        <w:tc>
          <w:tcPr>
            <w:tcW w:w="2500" w:type="dxa"/>
            <w:vAlign w:val="center"/>
          </w:tcPr>
          <w:p>
            <w:pPr>
              <w:pStyle w:val="CompactTableText"/>
              <w:widowControl/>
            </w:pPr>
            <w:r>
              <w:rPr>
                <w:rFonts w:ascii="Calibri" w:hAnsi="Calibri" w:cs="Calibri"/>
              </w:rPr>
              <w:t>P10B-01</w:t>
            </w:r>
          </w:p>
        </w:tc>
        <w:tc>
          <w:tcPr>
            <w:tcW w:w="2990" w:type="dxa"/>
            <w:vAlign w:val="center"/>
          </w:tcPr>
          <w:p>
            <w:pPr>
              <w:pStyle w:val="CompactTableText"/>
              <w:widowControl/>
            </w:pPr>
            <w:r>
              <w:rPr>
                <w:rFonts w:ascii="Calibri" w:hAnsi="Calibri" w:cs="Calibri"/>
              </w:rPr>
              <w:t>Cross-page projection, migration, responsive and lifecycle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P10B-03</w:t>
            </w:r>
          </w:p>
        </w:tc>
        <w:tc>
          <w:tcPr>
            <w:tcW w:w="2800" w:type="dxa"/>
            <w:vAlign w:val="center"/>
          </w:tcPr>
          <w:p>
            <w:pPr>
              <w:pStyle w:val="CompactTableText"/>
              <w:widowControl/>
            </w:pPr>
            <w:r>
              <w:rPr>
                <w:rFonts w:ascii="Calibri" w:hAnsi="Calibri" w:cs="Calibri"/>
              </w:rPr>
              <w:t>Component anatomy and meaningful variant contract</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Component platform</w:t>
            </w:r>
          </w:p>
        </w:tc>
        <w:tc>
          <w:tcPr>
            <w:tcW w:w="2500" w:type="dxa"/>
            <w:vAlign w:val="center"/>
          </w:tcPr>
          <w:p>
            <w:pPr>
              <w:pStyle w:val="CompactTableText"/>
              <w:widowControl/>
            </w:pPr>
            <w:r>
              <w:rPr>
                <w:rFonts w:ascii="Calibri" w:hAnsi="Calibri" w:cs="Calibri"/>
              </w:rPr>
              <w:t>P10B-01</w:t>
            </w:r>
          </w:p>
        </w:tc>
        <w:tc>
          <w:tcPr>
            <w:tcW w:w="2990" w:type="dxa"/>
            <w:vAlign w:val="center"/>
          </w:tcPr>
          <w:p>
            <w:pPr>
              <w:pStyle w:val="CompactTableText"/>
              <w:widowControl/>
            </w:pPr>
            <w:r>
              <w:rPr>
                <w:rFonts w:ascii="Calibri" w:hAnsi="Calibri" w:cs="Calibri"/>
              </w:rPr>
              <w:t>Structural difference, queryability, renderer and rejection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P10B-04</w:t>
            </w:r>
          </w:p>
        </w:tc>
        <w:tc>
          <w:tcPr>
            <w:tcW w:w="2800" w:type="dxa"/>
            <w:vAlign w:val="center"/>
          </w:tcPr>
          <w:p>
            <w:pPr>
              <w:pStyle w:val="CompactTableText"/>
              <w:widowControl/>
            </w:pPr>
            <w:r>
              <w:rPr>
                <w:rFonts w:ascii="Calibri" w:hAnsi="Calibri" w:cs="Calibri"/>
              </w:rPr>
              <w:t>Responsive image and art-direction authority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Asset presentation and media</w:t>
            </w:r>
          </w:p>
        </w:tc>
        <w:tc>
          <w:tcPr>
            <w:tcW w:w="2500" w:type="dxa"/>
            <w:vAlign w:val="center"/>
          </w:tcPr>
          <w:p>
            <w:pPr>
              <w:pStyle w:val="CompactTableText"/>
              <w:widowControl/>
            </w:pPr>
            <w:r>
              <w:rPr>
                <w:rFonts w:ascii="Calibri" w:hAnsi="Calibri" w:cs="Calibri"/>
              </w:rPr>
              <w:t>P10B-02, P10B-03</w:t>
            </w:r>
          </w:p>
        </w:tc>
        <w:tc>
          <w:tcPr>
            <w:tcW w:w="2990" w:type="dxa"/>
            <w:vAlign w:val="center"/>
          </w:tcPr>
          <w:p>
            <w:pPr>
              <w:pStyle w:val="CompactTableText"/>
              <w:widowControl/>
            </w:pPr>
            <w:r>
              <w:rPr>
                <w:rFonts w:ascii="Calibri" w:hAnsi="Calibri" w:cs="Calibri"/>
              </w:rPr>
              <w:t>Provenance/crop/fallback and four-width visual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P10B-05</w:t>
            </w:r>
          </w:p>
        </w:tc>
        <w:tc>
          <w:tcPr>
            <w:tcW w:w="2800" w:type="dxa"/>
            <w:vAlign w:val="center"/>
          </w:tcPr>
          <w:p>
            <w:pPr>
              <w:pStyle w:val="CompactTableText"/>
              <w:widowControl/>
            </w:pPr>
            <w:r>
              <w:rPr>
                <w:rFonts w:ascii="Calibri" w:hAnsi="Calibri" w:cs="Calibri"/>
              </w:rPr>
              <w:t>Veskify site-map and page-family authority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PageBlueprint/storefront domain</w:t>
            </w:r>
          </w:p>
        </w:tc>
        <w:tc>
          <w:tcPr>
            <w:tcW w:w="2500" w:type="dxa"/>
            <w:vAlign w:val="center"/>
          </w:tcPr>
          <w:p>
            <w:pPr>
              <w:pStyle w:val="CompactTableText"/>
              <w:widowControl/>
            </w:pPr>
            <w:r>
              <w:rPr>
                <w:rFonts w:ascii="Calibri" w:hAnsi="Calibri" w:cs="Calibri"/>
              </w:rPr>
              <w:t>P10B-01</w:t>
            </w:r>
          </w:p>
        </w:tc>
        <w:tc>
          <w:tcPr>
            <w:tcW w:w="2990" w:type="dxa"/>
            <w:vAlign w:val="center"/>
          </w:tcPr>
          <w:p>
            <w:pPr>
              <w:pStyle w:val="CompactTableText"/>
              <w:widowControl/>
            </w:pPr>
            <w:r>
              <w:rPr>
                <w:rFonts w:ascii="Calibri" w:hAnsi="Calibri" w:cs="Calibri"/>
              </w:rPr>
              <w:t>Page-set/navigation/generation/lifecycle and rejection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P10B-06</w:t>
            </w:r>
          </w:p>
        </w:tc>
        <w:tc>
          <w:tcPr>
            <w:tcW w:w="2800" w:type="dxa"/>
            <w:vAlign w:val="center"/>
          </w:tcPr>
          <w:p>
            <w:pPr>
              <w:pStyle w:val="CompactTableText"/>
              <w:widowControl/>
            </w:pPr>
            <w:r>
              <w:rPr>
                <w:rFonts w:ascii="Calibri" w:hAnsi="Calibri" w:cs="Calibri"/>
              </w:rPr>
              <w:t>Commercial shared-frame families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Shared frame</w:t>
            </w:r>
          </w:p>
        </w:tc>
        <w:tc>
          <w:tcPr>
            <w:tcW w:w="2500" w:type="dxa"/>
            <w:vAlign w:val="center"/>
          </w:tcPr>
          <w:p>
            <w:pPr>
              <w:pStyle w:val="CompactTableText"/>
              <w:widowControl/>
            </w:pPr>
            <w:r>
              <w:rPr>
                <w:rFonts w:ascii="Calibri" w:hAnsi="Calibri" w:cs="Calibri"/>
              </w:rPr>
              <w:t>P10B-02, P10B-03, P10B-05</w:t>
            </w:r>
          </w:p>
        </w:tc>
        <w:tc>
          <w:tcPr>
            <w:tcW w:w="2990" w:type="dxa"/>
            <w:vAlign w:val="center"/>
          </w:tcPr>
          <w:p>
            <w:pPr>
              <w:pStyle w:val="CompactTableText"/>
              <w:widowControl/>
            </w:pPr>
            <w:r>
              <w:rPr>
                <w:rFonts w:ascii="Calibri" w:hAnsi="Calibri" w:cs="Calibri"/>
              </w:rPr>
              <w:t>Minimum frame/mobile/footer coverage and responsive human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P10B-07</w:t>
            </w:r>
          </w:p>
        </w:tc>
        <w:tc>
          <w:tcPr>
            <w:tcW w:w="2800" w:type="dxa"/>
            <w:vAlign w:val="center"/>
          </w:tcPr>
          <w:p>
            <w:pPr>
              <w:pStyle w:val="CompactTableText"/>
              <w:widowControl/>
            </w:pPr>
            <w:r>
              <w:rPr>
                <w:rFonts w:ascii="Calibri" w:hAnsi="Calibri" w:cs="Calibri"/>
              </w:rPr>
              <w:t>Hero, editorial, campaign and proof families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Commercial content families</w:t>
            </w:r>
          </w:p>
        </w:tc>
        <w:tc>
          <w:tcPr>
            <w:tcW w:w="2500" w:type="dxa"/>
            <w:vAlign w:val="center"/>
          </w:tcPr>
          <w:p>
            <w:pPr>
              <w:pStyle w:val="CompactTableText"/>
              <w:widowControl/>
            </w:pPr>
            <w:r>
              <w:rPr>
                <w:rFonts w:ascii="Calibri" w:hAnsi="Calibri" w:cs="Calibri"/>
              </w:rPr>
              <w:t>P10B-02 through P10B-05</w:t>
            </w:r>
          </w:p>
        </w:tc>
        <w:tc>
          <w:tcPr>
            <w:tcW w:w="2990" w:type="dxa"/>
            <w:vAlign w:val="center"/>
          </w:tcPr>
          <w:p>
            <w:pPr>
              <w:pStyle w:val="CompactTableText"/>
              <w:widowControl/>
            </w:pPr>
            <w:r>
              <w:rPr>
                <w:rFonts w:ascii="Calibri" w:hAnsi="Calibri" w:cs="Calibri"/>
              </w:rPr>
              <w:t>Minimum anatomy coverage, provenance, full chain and visual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P10B-08</w:t>
            </w:r>
          </w:p>
        </w:tc>
        <w:tc>
          <w:tcPr>
            <w:tcW w:w="2800" w:type="dxa"/>
            <w:vAlign w:val="center"/>
          </w:tcPr>
          <w:p>
            <w:pPr>
              <w:pStyle w:val="CompactTableText"/>
              <w:widowControl/>
            </w:pPr>
            <w:r>
              <w:rPr>
                <w:rFonts w:ascii="Calibri" w:hAnsi="Calibri" w:cs="Calibri"/>
              </w:rPr>
              <w:t>Canonical product-card and merchandising family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Commerce presentation</w:t>
            </w:r>
          </w:p>
        </w:tc>
        <w:tc>
          <w:tcPr>
            <w:tcW w:w="2500" w:type="dxa"/>
            <w:vAlign w:val="center"/>
          </w:tcPr>
          <w:p>
            <w:pPr>
              <w:pStyle w:val="CompactTableText"/>
              <w:widowControl/>
            </w:pPr>
            <w:r>
              <w:rPr>
                <w:rFonts w:ascii="Calibri" w:hAnsi="Calibri" w:cs="Calibri"/>
              </w:rPr>
              <w:t>P10B-02 through P10B-04</w:t>
            </w:r>
          </w:p>
        </w:tc>
        <w:tc>
          <w:tcPr>
            <w:tcW w:w="2990" w:type="dxa"/>
            <w:vAlign w:val="center"/>
          </w:tcPr>
          <w:p>
            <w:pPr>
              <w:pStyle w:val="CompactTableText"/>
              <w:widowControl/>
            </w:pPr>
            <w:r>
              <w:rPr>
                <w:rFonts w:ascii="Calibri" w:hAnsi="Calibri" w:cs="Calibri"/>
              </w:rPr>
              <w:t>Five anatomies, protected commerce, full chain and visual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P10B-09</w:t>
            </w:r>
          </w:p>
        </w:tc>
        <w:tc>
          <w:tcPr>
            <w:tcW w:w="2800" w:type="dxa"/>
            <w:vAlign w:val="center"/>
          </w:tcPr>
          <w:p>
            <w:pPr>
              <w:pStyle w:val="CompactTableText"/>
              <w:widowControl/>
            </w:pPr>
            <w:r>
              <w:rPr>
                <w:rFonts w:ascii="Calibri" w:hAnsi="Calibri" w:cs="Calibri"/>
              </w:rPr>
              <w:t>Commercial homepage profile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PageBlueprint profiles</w:t>
            </w:r>
          </w:p>
        </w:tc>
        <w:tc>
          <w:tcPr>
            <w:tcW w:w="2500" w:type="dxa"/>
            <w:vAlign w:val="center"/>
          </w:tcPr>
          <w:p>
            <w:pPr>
              <w:pStyle w:val="CompactTableText"/>
              <w:widowControl/>
            </w:pPr>
            <w:r>
              <w:rPr>
                <w:rFonts w:ascii="Calibri" w:hAnsi="Calibri" w:cs="Calibri"/>
              </w:rPr>
              <w:t>P10B-05 through P10B-08</w:t>
            </w:r>
          </w:p>
        </w:tc>
        <w:tc>
          <w:tcPr>
            <w:tcW w:w="2990" w:type="dxa"/>
            <w:vAlign w:val="center"/>
          </w:tcPr>
          <w:p>
            <w:pPr>
              <w:pStyle w:val="CompactTableText"/>
              <w:widowControl/>
            </w:pPr>
            <w:r>
              <w:rPr>
                <w:rFonts w:ascii="Calibri" w:hAnsi="Calibri" w:cs="Calibri"/>
              </w:rPr>
              <w:t>Six profiles, materialization-to-render and visual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P10B-10</w:t>
            </w:r>
          </w:p>
        </w:tc>
        <w:tc>
          <w:tcPr>
            <w:tcW w:w="2800" w:type="dxa"/>
            <w:vAlign w:val="center"/>
          </w:tcPr>
          <w:p>
            <w:pPr>
              <w:pStyle w:val="CompactTableText"/>
              <w:widowControl/>
            </w:pPr>
            <w:r>
              <w:rPr>
                <w:rFonts w:ascii="Calibri" w:hAnsi="Calibri" w:cs="Calibri"/>
              </w:rPr>
              <w:t>Commercial collection and search profiles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Collection/search presentation</w:t>
            </w:r>
          </w:p>
        </w:tc>
        <w:tc>
          <w:tcPr>
            <w:tcW w:w="2500" w:type="dxa"/>
            <w:vAlign w:val="center"/>
          </w:tcPr>
          <w:p>
            <w:pPr>
              <w:pStyle w:val="CompactTableText"/>
              <w:widowControl/>
            </w:pPr>
            <w:r>
              <w:rPr>
                <w:rFonts w:ascii="Calibri" w:hAnsi="Calibri" w:cs="Calibri"/>
              </w:rPr>
              <w:t>P10B-04 through P10B-06, P10B-08</w:t>
            </w:r>
          </w:p>
        </w:tc>
        <w:tc>
          <w:tcPr>
            <w:tcW w:w="2990" w:type="dxa"/>
            <w:vAlign w:val="center"/>
          </w:tcPr>
          <w:p>
            <w:pPr>
              <w:pStyle w:val="CompactTableText"/>
              <w:widowControl/>
            </w:pPr>
            <w:r>
              <w:rPr>
                <w:rFonts w:ascii="Calibri" w:hAnsi="Calibri" w:cs="Calibri"/>
              </w:rPr>
              <w:t>Four profiles, commerce/intents and visual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P10B-11</w:t>
            </w:r>
          </w:p>
        </w:tc>
        <w:tc>
          <w:tcPr>
            <w:tcW w:w="2800" w:type="dxa"/>
            <w:vAlign w:val="center"/>
          </w:tcPr>
          <w:p>
            <w:pPr>
              <w:pStyle w:val="CompactTableText"/>
              <w:widowControl/>
            </w:pPr>
            <w:r>
              <w:rPr>
                <w:rFonts w:ascii="Calibri" w:hAnsi="Calibri" w:cs="Calibri"/>
              </w:rPr>
              <w:t>Commercial PDP profile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PDP presentation</w:t>
            </w:r>
          </w:p>
        </w:tc>
        <w:tc>
          <w:tcPr>
            <w:tcW w:w="2500" w:type="dxa"/>
            <w:vAlign w:val="center"/>
          </w:tcPr>
          <w:p>
            <w:pPr>
              <w:pStyle w:val="CompactTableText"/>
              <w:widowControl/>
            </w:pPr>
            <w:r>
              <w:rPr>
                <w:rFonts w:ascii="Calibri" w:hAnsi="Calibri" w:cs="Calibri"/>
              </w:rPr>
              <w:t>P10B-03 through P10B-06, P10B-08</w:t>
            </w:r>
          </w:p>
        </w:tc>
        <w:tc>
          <w:tcPr>
            <w:tcW w:w="2990" w:type="dxa"/>
            <w:vAlign w:val="center"/>
          </w:tcPr>
          <w:p>
            <w:pPr>
              <w:pStyle w:val="CompactTableText"/>
              <w:widowControl/>
            </w:pPr>
            <w:r>
              <w:rPr>
                <w:rFonts w:ascii="Calibri" w:hAnsi="Calibri" w:cs="Calibri"/>
              </w:rPr>
              <w:t>Four profiles, generic options/commerce and visual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P10B-12</w:t>
            </w:r>
          </w:p>
        </w:tc>
        <w:tc>
          <w:tcPr>
            <w:tcW w:w="2800" w:type="dxa"/>
            <w:vAlign w:val="center"/>
          </w:tcPr>
          <w:p>
            <w:pPr>
              <w:pStyle w:val="CompactTableText"/>
              <w:widowControl/>
            </w:pPr>
            <w:r>
              <w:rPr>
                <w:rFonts w:ascii="Calibri" w:hAnsi="Calibri" w:cs="Calibri"/>
              </w:rPr>
              <w:t>Content and support page families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Content page presentation</w:t>
            </w:r>
          </w:p>
        </w:tc>
        <w:tc>
          <w:tcPr>
            <w:tcW w:w="2500" w:type="dxa"/>
            <w:vAlign w:val="center"/>
          </w:tcPr>
          <w:p>
            <w:pPr>
              <w:pStyle w:val="CompactTableText"/>
              <w:widowControl/>
            </w:pPr>
            <w:r>
              <w:rPr>
                <w:rFonts w:ascii="Calibri" w:hAnsi="Calibri" w:cs="Calibri"/>
              </w:rPr>
              <w:t>P10B-03 through P10B-07</w:t>
            </w:r>
          </w:p>
        </w:tc>
        <w:tc>
          <w:tcPr>
            <w:tcW w:w="2990" w:type="dxa"/>
            <w:vAlign w:val="center"/>
          </w:tcPr>
          <w:p>
            <w:pPr>
              <w:pStyle w:val="CompactTableText"/>
              <w:widowControl/>
            </w:pPr>
            <w:r>
              <w:rPr>
                <w:rFonts w:ascii="Calibri" w:hAnsi="Calibri" w:cs="Calibri"/>
              </w:rPr>
              <w:t>Approved-fact provenance, localization, lifecycle and visual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P10B-13</w:t>
            </w:r>
          </w:p>
        </w:tc>
        <w:tc>
          <w:tcPr>
            <w:tcW w:w="2800" w:type="dxa"/>
            <w:vAlign w:val="center"/>
          </w:tcPr>
          <w:p>
            <w:pPr>
              <w:pStyle w:val="CompactTableText"/>
              <w:widowControl/>
            </w:pPr>
            <w:r>
              <w:rPr>
                <w:rFonts w:ascii="Calibri" w:hAnsi="Calibri" w:cs="Calibri"/>
              </w:rPr>
              <w:t>Commerce utility presentation pages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Utility presentation</w:t>
            </w:r>
          </w:p>
        </w:tc>
        <w:tc>
          <w:tcPr>
            <w:tcW w:w="2500" w:type="dxa"/>
            <w:vAlign w:val="center"/>
          </w:tcPr>
          <w:p>
            <w:pPr>
              <w:pStyle w:val="CompactTableText"/>
              <w:widowControl/>
            </w:pPr>
            <w:r>
              <w:rPr>
                <w:rFonts w:ascii="Calibri" w:hAnsi="Calibri" w:cs="Calibri"/>
              </w:rPr>
              <w:t>P10B-03, P10B-05, P10B-06, P10B-08</w:t>
            </w:r>
          </w:p>
        </w:tc>
        <w:tc>
          <w:tcPr>
            <w:tcW w:w="2990" w:type="dxa"/>
            <w:vAlign w:val="center"/>
          </w:tcPr>
          <w:p>
            <w:pPr>
              <w:pStyle w:val="CompactTableText"/>
              <w:widowControl/>
            </w:pPr>
            <w:r>
              <w:rPr>
                <w:rFonts w:ascii="Calibri" w:hAnsi="Calibri" w:cs="Calibri"/>
              </w:rPr>
              <w:t>Search/cart/checkout/state/a11y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P10B-14</w:t>
            </w:r>
          </w:p>
        </w:tc>
        <w:tc>
          <w:tcPr>
            <w:tcW w:w="2800" w:type="dxa"/>
            <w:vAlign w:val="center"/>
          </w:tcPr>
          <w:p>
            <w:pPr>
              <w:pStyle w:val="CompactTableText"/>
              <w:widowControl/>
            </w:pPr>
            <w:r>
              <w:rPr>
                <w:rFonts w:ascii="Calibri" w:hAnsi="Calibri" w:cs="Calibri"/>
              </w:rPr>
              <w:t>Premium Editorial complete-storefront vertical slice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generation and QA</w:t>
            </w:r>
          </w:p>
        </w:tc>
        <w:tc>
          <w:tcPr>
            <w:tcW w:w="2500" w:type="dxa"/>
            <w:vAlign w:val="center"/>
          </w:tcPr>
          <w:p>
            <w:pPr>
              <w:pStyle w:val="CompactTableText"/>
              <w:widowControl/>
            </w:pPr>
            <w:r>
              <w:rPr>
                <w:rFonts w:ascii="Calibri" w:hAnsi="Calibri" w:cs="Calibri"/>
              </w:rPr>
              <w:t>Minimum P10B-02 through P10B-13</w:t>
            </w:r>
          </w:p>
        </w:tc>
        <w:tc>
          <w:tcPr>
            <w:tcW w:w="2990" w:type="dxa"/>
            <w:vAlign w:val="center"/>
          </w:tcPr>
          <w:p>
            <w:pPr>
              <w:pStyle w:val="CompactTableText"/>
              <w:widowControl/>
            </w:pPr>
            <w:r>
              <w:rPr>
                <w:rFonts w:ascii="Calibri" w:hAnsi="Calibri" w:cs="Calibri"/>
              </w:rPr>
              <w:t>Complete page set, four widths and retained human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P10B-15</w:t>
            </w:r>
          </w:p>
        </w:tc>
        <w:tc>
          <w:tcPr>
            <w:tcW w:w="2800" w:type="dxa"/>
            <w:vAlign w:val="center"/>
          </w:tcPr>
          <w:p>
            <w:pPr>
              <w:pStyle w:val="CompactTableText"/>
              <w:widowControl/>
            </w:pPr>
            <w:r>
              <w:rPr>
                <w:rFonts w:ascii="Calibri" w:hAnsi="Calibri" w:cs="Calibri"/>
              </w:rPr>
              <w:t>Bounded storefront synthesis and narrative engine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generation</w:t>
            </w:r>
          </w:p>
        </w:tc>
        <w:tc>
          <w:tcPr>
            <w:tcW w:w="2500" w:type="dxa"/>
            <w:vAlign w:val="center"/>
          </w:tcPr>
          <w:p>
            <w:pPr>
              <w:pStyle w:val="CompactTableText"/>
              <w:widowControl/>
            </w:pPr>
            <w:r>
              <w:rPr>
                <w:rFonts w:ascii="Calibri" w:hAnsi="Calibri" w:cs="Calibri"/>
              </w:rPr>
              <w:t>P10B-14</w:t>
            </w:r>
          </w:p>
        </w:tc>
        <w:tc>
          <w:tcPr>
            <w:tcW w:w="2990" w:type="dxa"/>
            <w:vAlign w:val="center"/>
          </w:tcPr>
          <w:p>
            <w:pPr>
              <w:pStyle w:val="CompactTableText"/>
              <w:widowControl/>
            </w:pPr>
            <w:r>
              <w:rPr>
                <w:rFonts w:ascii="Calibri" w:hAnsi="Calibri" w:cs="Calibri"/>
              </w:rPr>
              <w:t>Determinism, compatibility, no-partial snapshot and repetition control</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P10B-16</w:t>
            </w:r>
          </w:p>
        </w:tc>
        <w:tc>
          <w:tcPr>
            <w:tcW w:w="2800" w:type="dxa"/>
            <w:vAlign w:val="center"/>
          </w:tcPr>
          <w:p>
            <w:pPr>
              <w:pStyle w:val="CompactTableText"/>
              <w:widowControl/>
            </w:pPr>
            <w:r>
              <w:rPr>
                <w:rFonts w:ascii="Calibri" w:hAnsi="Calibri" w:cs="Calibri"/>
              </w:rPr>
              <w:t>Coordinated directions and diversity control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Direction/evaluation authority</w:t>
            </w:r>
          </w:p>
        </w:tc>
        <w:tc>
          <w:tcPr>
            <w:tcW w:w="2500" w:type="dxa"/>
            <w:vAlign w:val="center"/>
          </w:tcPr>
          <w:p>
            <w:pPr>
              <w:pStyle w:val="CompactTableText"/>
              <w:widowControl/>
            </w:pPr>
            <w:r>
              <w:rPr>
                <w:rFonts w:ascii="Calibri" w:hAnsi="Calibri" w:cs="Calibri"/>
              </w:rPr>
              <w:t>P10B-15</w:t>
            </w:r>
          </w:p>
        </w:tc>
        <w:tc>
          <w:tcPr>
            <w:tcW w:w="2990" w:type="dxa"/>
            <w:vAlign w:val="center"/>
          </w:tcPr>
          <w:p>
            <w:pPr>
              <w:pStyle w:val="CompactTableText"/>
              <w:widowControl/>
            </w:pPr>
            <w:r>
              <w:rPr>
                <w:rFonts w:ascii="Calibri" w:hAnsi="Calibri" w:cs="Calibri"/>
              </w:rPr>
              <w:t>Fingerprints, duplicate/near-duplicate and pairwise diversity</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P10B-17</w:t>
            </w:r>
          </w:p>
        </w:tc>
        <w:tc>
          <w:tcPr>
            <w:tcW w:w="2800" w:type="dxa"/>
            <w:vAlign w:val="center"/>
          </w:tcPr>
          <w:p>
            <w:pPr>
              <w:pStyle w:val="CompactTableText"/>
              <w:widowControl/>
            </w:pPr>
            <w:r>
              <w:rPr>
                <w:rFonts w:ascii="Calibri" w:hAnsi="Calibri" w:cs="Calibri"/>
              </w:rPr>
              <w:t>Responsive, accessibility and performance closure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QA</w:t>
            </w:r>
          </w:p>
        </w:tc>
        <w:tc>
          <w:tcPr>
            <w:tcW w:w="2500" w:type="dxa"/>
            <w:vAlign w:val="center"/>
          </w:tcPr>
          <w:p>
            <w:pPr>
              <w:pStyle w:val="CompactTableText"/>
              <w:widowControl/>
            </w:pPr>
            <w:r>
              <w:rPr>
                <w:rFonts w:ascii="Calibri" w:hAnsi="Calibri" w:cs="Calibri"/>
              </w:rPr>
              <w:t>P10B-16 and implemented families</w:t>
            </w:r>
          </w:p>
        </w:tc>
        <w:tc>
          <w:tcPr>
            <w:tcW w:w="2990" w:type="dxa"/>
            <w:vAlign w:val="center"/>
          </w:tcPr>
          <w:p>
            <w:pPr>
              <w:pStyle w:val="CompactTableText"/>
              <w:widowControl/>
            </w:pPr>
            <w:r>
              <w:rPr>
                <w:rFonts w:ascii="Calibri" w:hAnsi="Calibri" w:cs="Calibri"/>
              </w:rPr>
              <w:t>Four-width EN/FI geometry, a11y, performance and visual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P10B-18</w:t>
            </w:r>
          </w:p>
        </w:tc>
        <w:tc>
          <w:tcPr>
            <w:tcW w:w="2800" w:type="dxa"/>
            <w:vAlign w:val="center"/>
          </w:tcPr>
          <w:p>
            <w:pPr>
              <w:pStyle w:val="CompactTableText"/>
              <w:widowControl/>
            </w:pPr>
            <w:r>
              <w:rPr>
                <w:rFonts w:ascii="Calibri" w:hAnsi="Calibri" w:cs="Calibri"/>
              </w:rPr>
              <w:t>Commercial quality and scale gate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All prior P10B tasks</w:t>
            </w:r>
          </w:p>
        </w:tc>
        <w:tc>
          <w:tcPr>
            <w:tcW w:w="2990" w:type="dxa"/>
            <w:vAlign w:val="center"/>
          </w:tcPr>
          <w:p>
            <w:pPr>
              <w:pStyle w:val="CompactTableText"/>
              <w:widowControl/>
            </w:pPr>
            <w:r>
              <w:rPr>
                <w:rFonts w:ascii="Calibri" w:hAnsi="Calibri" w:cs="Calibri"/>
              </w:rPr>
              <w:t>100+ configurations and fingerprint-stratified human review</w:t>
            </w:r>
          </w:p>
        </w:tc>
      </w:tr>
    </w:tbl>
    <w:p>
      <w:pPr>
        <w:pStyle w:val="Normal"/>
        <w:widowControl/>
      </w:pPr>
    </w:p>
    <w:p>
      <w:pPr>
        <w:pStyle w:val="Heading1"/>
        <w:keepNext/>
        <w:widowControl/>
      </w:pPr>
      <w:r>
        <w:rPr>
          <w:rFonts w:ascii="Calibri" w:hAnsi="Calibri" w:cs="Calibri"/>
        </w:rPr>
        <w:t>P10C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P10C-01</w:t>
            </w:r>
          </w:p>
        </w:tc>
        <w:tc>
          <w:tcPr>
            <w:tcW w:w="2800" w:type="dxa"/>
            <w:vAlign w:val="center"/>
          </w:tcPr>
          <w:p>
            <w:pPr>
              <w:pStyle w:val="CompactTableText"/>
              <w:widowControl/>
            </w:pPr>
            <w:r>
              <w:rPr>
                <w:rFonts w:ascii="Calibri" w:hAnsi="Calibri" w:cs="Calibri"/>
              </w:rPr>
              <w:t>Brand asset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P10B asset authority</w:t>
            </w:r>
          </w:p>
        </w:tc>
        <w:tc>
          <w:tcPr>
            <w:tcW w:w="2990" w:type="dxa"/>
            <w:vAlign w:val="center"/>
          </w:tcPr>
          <w:p>
            <w:pPr>
              <w:pStyle w:val="CompactTableText"/>
              <w:widowControl/>
            </w:pPr>
            <w:r>
              <w:rPr>
                <w:rFonts w:ascii="Calibri" w:hAnsi="Calibri" w:cs="Calibri"/>
              </w:rPr>
              <w:t>Contract, integration, browser/E2E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P10C-02</w:t>
            </w:r>
          </w:p>
        </w:tc>
        <w:tc>
          <w:tcPr>
            <w:tcW w:w="2800" w:type="dxa"/>
            <w:vAlign w:val="center"/>
          </w:tcPr>
          <w:p>
            <w:pPr>
              <w:pStyle w:val="CompactTableText"/>
              <w:widowControl/>
            </w:pPr>
            <w:r>
              <w:rPr>
                <w:rFonts w:ascii="Calibri" w:hAnsi="Calibri" w:cs="Calibri"/>
              </w:rPr>
              <w:t>Asset roles and provenance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P10C-01</w:t>
            </w:r>
          </w:p>
        </w:tc>
        <w:tc>
          <w:tcPr>
            <w:tcW w:w="2990" w:type="dxa"/>
            <w:vAlign w:val="center"/>
          </w:tcPr>
          <w:p>
            <w:pPr>
              <w:pStyle w:val="CompactTableText"/>
              <w:widowControl/>
            </w:pPr>
            <w:r>
              <w:rPr>
                <w:rFonts w:ascii="Calibri" w:hAnsi="Calibri" w:cs="Calibri"/>
              </w:rPr>
              <w:t>Assignment validation and browser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P10C-03</w:t>
            </w:r>
          </w:p>
        </w:tc>
        <w:tc>
          <w:tcPr>
            <w:tcW w:w="2800" w:type="dxa"/>
            <w:vAlign w:val="center"/>
          </w:tcPr>
          <w:p>
            <w:pPr>
              <w:pStyle w:val="CompactTableText"/>
              <w:widowControl/>
            </w:pPr>
            <w:r>
              <w:rPr>
                <w:rFonts w:ascii="Calibri" w:hAnsi="Calibri" w:cs="Calibri"/>
              </w:rPr>
              <w:t>Canonical Puck boundary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component/profile authority</w:t>
            </w:r>
          </w:p>
        </w:tc>
        <w:tc>
          <w:tcPr>
            <w:tcW w:w="2990" w:type="dxa"/>
            <w:vAlign w:val="center"/>
          </w:tcPr>
          <w:p>
            <w:pPr>
              <w:pStyle w:val="CompactTableText"/>
              <w:widowControl/>
            </w:pPr>
            <w:r>
              <w:rPr>
                <w:rFonts w:ascii="Calibri" w:hAnsi="Calibri" w:cs="Calibri"/>
              </w:rPr>
              <w:t>Adapter conformance and save/reload preservation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P10C-04</w:t>
            </w:r>
          </w:p>
        </w:tc>
        <w:tc>
          <w:tcPr>
            <w:tcW w:w="2800" w:type="dxa"/>
            <w:vAlign w:val="center"/>
          </w:tcPr>
          <w:p>
            <w:pPr>
              <w:pStyle w:val="CompactTableText"/>
              <w:widowControl/>
            </w:pPr>
            <w:r>
              <w:rPr>
                <w:rFonts w:ascii="Calibri" w:hAnsi="Calibri" w:cs="Calibri"/>
              </w:rPr>
              <w:t>Stable frame identity and selection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P10C-03</w:t>
            </w:r>
          </w:p>
        </w:tc>
        <w:tc>
          <w:tcPr>
            <w:tcW w:w="2990" w:type="dxa"/>
            <w:vAlign w:val="center"/>
          </w:tcPr>
          <w:p>
            <w:pPr>
              <w:pStyle w:val="CompactTableText"/>
              <w:widowControl/>
            </w:pPr>
            <w:r>
              <w:rPr>
                <w:rFonts w:ascii="Calibri" w:hAnsi="Calibri" w:cs="Calibri"/>
              </w:rPr>
              <w:t>Frame/page scope integration and browser/E2E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P10C-05</w:t>
            </w:r>
          </w:p>
        </w:tc>
        <w:tc>
          <w:tcPr>
            <w:tcW w:w="2800" w:type="dxa"/>
            <w:vAlign w:val="center"/>
          </w:tcPr>
          <w:p>
            <w:pPr>
              <w:pStyle w:val="CompactTableText"/>
              <w:widowControl/>
            </w:pPr>
            <w:r>
              <w:rPr>
                <w:rFonts w:ascii="Calibri" w:hAnsi="Calibri" w:cs="Calibri"/>
              </w:rPr>
              <w:t>Approved manual frame operations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P10C-02 through P10C-04</w:t>
            </w:r>
          </w:p>
        </w:tc>
        <w:tc>
          <w:tcPr>
            <w:tcW w:w="2990" w:type="dxa"/>
            <w:vAlign w:val="center"/>
          </w:tcPr>
          <w:p>
            <w:pPr>
              <w:pStyle w:val="CompactTableText"/>
              <w:widowControl/>
            </w:pPr>
            <w:r>
              <w:rPr>
                <w:rFonts w:ascii="Calibri" w:hAnsi="Calibri" w:cs="Calibri"/>
              </w:rPr>
              <w:t>Positive/fail-closed integration, undo/redo, browser/E2E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P10C-06</w:t>
            </w:r>
          </w:p>
        </w:tc>
        <w:tc>
          <w:tcPr>
            <w:tcW w:w="2800" w:type="dxa"/>
            <w:vAlign w:val="center"/>
          </w:tcPr>
          <w:p>
            <w:pPr>
              <w:pStyle w:val="CompactTableText"/>
              <w:widowControl/>
            </w:pPr>
            <w:r>
              <w:rPr>
                <w:rFonts w:ascii="Calibri" w:hAnsi="Calibri" w:cs="Calibri"/>
              </w:rPr>
              <w:t>Scoped AI editing</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design agent</w:t>
            </w:r>
          </w:p>
        </w:tc>
        <w:tc>
          <w:tcPr>
            <w:tcW w:w="2500" w:type="dxa"/>
            <w:vAlign w:val="center"/>
          </w:tcPr>
          <w:p>
            <w:pPr>
              <w:pStyle w:val="CompactTableText"/>
              <w:widowControl/>
            </w:pPr>
            <w:r>
              <w:rPr>
                <w:rFonts w:ascii="Calibri" w:hAnsi="Calibri" w:cs="Calibri"/>
              </w:rPr>
              <w:t>P10C-03 through P10C-05; P10A authorities</w:t>
            </w:r>
          </w:p>
        </w:tc>
        <w:tc>
          <w:tcPr>
            <w:tcW w:w="2990" w:type="dxa"/>
            <w:vAlign w:val="center"/>
          </w:tcPr>
          <w:p>
            <w:pPr>
              <w:pStyle w:val="CompactTableText"/>
              <w:widowControl/>
            </w:pPr>
            <w:r>
              <w:rPr>
                <w:rFonts w:ascii="Calibri" w:hAnsi="Calibri" w:cs="Calibri"/>
              </w:rPr>
              <w:t>Scope, ambiguity, and proposal lifecycle browser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P10C-07</w:t>
            </w:r>
          </w:p>
        </w:tc>
        <w:tc>
          <w:tcPr>
            <w:tcW w:w="2800" w:type="dxa"/>
            <w:vAlign w:val="center"/>
          </w:tcPr>
          <w:p>
            <w:pPr>
              <w:pStyle w:val="CompactTableText"/>
              <w:widowControl/>
            </w:pPr>
            <w:r>
              <w:rPr>
                <w:rFonts w:ascii="Calibri" w:hAnsi="Calibri" w:cs="Calibri"/>
              </w:rPr>
              <w:t>Unified AI/manual history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state</w:t>
            </w:r>
          </w:p>
        </w:tc>
        <w:tc>
          <w:tcPr>
            <w:tcW w:w="2500" w:type="dxa"/>
            <w:vAlign w:val="center"/>
          </w:tcPr>
          <w:p>
            <w:pPr>
              <w:pStyle w:val="CompactTableText"/>
              <w:widowControl/>
            </w:pPr>
            <w:r>
              <w:rPr>
                <w:rFonts w:ascii="Calibri" w:hAnsi="Calibri" w:cs="Calibri"/>
              </w:rPr>
              <w:t>P10C-05, P10C-06</w:t>
            </w:r>
          </w:p>
        </w:tc>
        <w:tc>
          <w:tcPr>
            <w:tcW w:w="2990" w:type="dxa"/>
            <w:vAlign w:val="center"/>
          </w:tcPr>
          <w:p>
            <w:pPr>
              <w:pStyle w:val="CompactTableText"/>
              <w:widowControl/>
            </w:pPr>
            <w:r>
              <w:rPr>
                <w:rFonts w:ascii="Calibri" w:hAnsi="Calibri" w:cs="Calibri"/>
              </w:rPr>
              <w:t>Mixed-operation atomicity, save/reload, undo/redo</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P10C-08</w:t>
            </w:r>
          </w:p>
        </w:tc>
        <w:tc>
          <w:tcPr>
            <w:tcW w:w="2800" w:type="dxa"/>
            <w:vAlign w:val="center"/>
          </w:tcPr>
          <w:p>
            <w:pPr>
              <w:pStyle w:val="CompactTableText"/>
              <w:widowControl/>
            </w:pPr>
            <w:r>
              <w:rPr>
                <w:rFonts w:ascii="Calibri" w:hAnsi="Calibri" w:cs="Calibri"/>
              </w:rPr>
              <w:t>Brand and asset editor with Studio shell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P10C-01 through P10C-07</w:t>
            </w:r>
          </w:p>
        </w:tc>
        <w:tc>
          <w:tcPr>
            <w:tcW w:w="2990" w:type="dxa"/>
            <w:vAlign w:val="center"/>
          </w:tcPr>
          <w:p>
            <w:pPr>
              <w:pStyle w:val="CompactTableText"/>
              <w:widowControl/>
            </w:pPr>
            <w:r>
              <w:rPr>
                <w:rFonts w:ascii="Calibri" w:hAnsi="Calibri" w:cs="Calibri"/>
              </w:rPr>
              <w:t>UI states, responsive accessibility, browser/E2E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P10C-09</w:t>
            </w:r>
          </w:p>
        </w:tc>
        <w:tc>
          <w:tcPr>
            <w:tcW w:w="2800" w:type="dxa"/>
            <w:vAlign w:val="center"/>
          </w:tcPr>
          <w:p>
            <w:pPr>
              <w:pStyle w:val="CompactTableText"/>
              <w:widowControl/>
            </w:pPr>
            <w:r>
              <w:rPr>
                <w:rFonts w:ascii="Calibri" w:hAnsi="Calibri" w:cs="Calibri"/>
              </w:rPr>
              <w:t>Studio commercial QA</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Storefront Studio, QA</w:t>
            </w:r>
          </w:p>
        </w:tc>
        <w:tc>
          <w:tcPr>
            <w:tcW w:w="2500" w:type="dxa"/>
            <w:vAlign w:val="center"/>
          </w:tcPr>
          <w:p>
            <w:pPr>
              <w:pStyle w:val="CompactTableText"/>
              <w:widowControl/>
            </w:pPr>
            <w:r>
              <w:rPr>
                <w:rFonts w:ascii="Calibri" w:hAnsi="Calibri" w:cs="Calibri"/>
              </w:rPr>
              <w:t>P10C-08 and P10B-18</w:t>
            </w:r>
          </w:p>
        </w:tc>
        <w:tc>
          <w:tcPr>
            <w:tcW w:w="2990" w:type="dxa"/>
            <w:vAlign w:val="center"/>
          </w:tcPr>
          <w:p>
            <w:pPr>
              <w:pStyle w:val="CompactTableText"/>
              <w:widowControl/>
            </w:pPr>
            <w:r>
              <w:rPr>
                <w:rFonts w:ascii="Calibri" w:hAnsi="Calibri" w:cs="Calibri"/>
              </w:rPr>
              <w:t>Full select-to-publish browser chain and human review</w:t>
            </w:r>
          </w:p>
        </w:tc>
      </w:tr>
    </w:tbl>
    <w:p>
      <w:pPr>
        <w:pStyle w:val="Normal"/>
        <w:widowControl/>
      </w:pPr>
    </w:p>
    <w:p>
      <w:pPr>
        <w:pStyle w:val="Heading1"/>
        <w:keepNext/>
        <w:widowControl/>
      </w:pPr>
      <w:r>
        <w:rPr>
          <w:rFonts w:ascii="Calibri" w:hAnsi="Calibri" w:cs="Calibri"/>
        </w:rPr>
        <w:t>P11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P11-00</w:t>
            </w:r>
          </w:p>
        </w:tc>
        <w:tc>
          <w:tcPr>
            <w:tcW w:w="2800" w:type="dxa"/>
            <w:vAlign w:val="center"/>
          </w:tcPr>
          <w:p>
            <w:pPr>
              <w:pStyle w:val="CompactTableText"/>
              <w:widowControl/>
            </w:pPr>
            <w:r>
              <w:rPr>
                <w:rFonts w:ascii="Calibri" w:hAnsi="Calibri" w:cs="Calibri"/>
              </w:rPr>
              <w:t>Vesko OpenAPI audit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Veskify architecture</w:t>
            </w:r>
          </w:p>
        </w:tc>
        <w:tc>
          <w:tcPr>
            <w:tcW w:w="2500" w:type="dxa"/>
            <w:vAlign w:val="center"/>
          </w:tcPr>
          <w:p>
            <w:pPr>
              <w:pStyle w:val="CompactTableText"/>
              <w:widowControl/>
            </w:pPr>
            <w:r>
              <w:rPr>
                <w:rFonts w:ascii="Calibri" w:hAnsi="Calibri" w:cs="Calibri"/>
              </w:rPr>
              <w:t>Obtained OpenAPI 3.0 document</w:t>
            </w:r>
          </w:p>
        </w:tc>
        <w:tc>
          <w:tcPr>
            <w:tcW w:w="2990" w:type="dxa"/>
            <w:vAlign w:val="center"/>
          </w:tcPr>
          <w:p>
            <w:pPr>
              <w:pStyle w:val="CompactTableText"/>
              <w:widowControl/>
            </w:pPr>
            <w:r>
              <w:rPr>
                <w:rFonts w:ascii="Calibri" w:hAnsi="Calibri" w:cs="Calibri"/>
              </w:rPr>
              <w:t>Contract audit and integration matrix</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P11-01</w:t>
            </w:r>
          </w:p>
        </w:tc>
        <w:tc>
          <w:tcPr>
            <w:tcW w:w="2800" w:type="dxa"/>
            <w:vAlign w:val="center"/>
          </w:tcPr>
          <w:p>
            <w:pPr>
              <w:pStyle w:val="CompactTableText"/>
              <w:widowControl/>
            </w:pPr>
            <w:r>
              <w:rPr>
                <w:rFonts w:ascii="Calibri" w:hAnsi="Calibri" w:cs="Calibri"/>
              </w:rPr>
              <w:t>Backend contract closure and ownership</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Vesko platform decisions</w:t>
            </w:r>
          </w:p>
        </w:tc>
        <w:tc>
          <w:tcPr>
            <w:tcW w:w="2990" w:type="dxa"/>
            <w:vAlign w:val="center"/>
          </w:tcPr>
          <w:p>
            <w:pPr>
              <w:pStyle w:val="CompactTableText"/>
              <w:widowControl/>
            </w:pPr>
            <w:r>
              <w:rPr>
                <w:rFonts w:ascii="Calibri" w:hAnsi="Calibri" w:cs="Calibri"/>
              </w:rPr>
              <w:t>Approved typed contracts and ownership record</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P11-02</w:t>
            </w:r>
          </w:p>
        </w:tc>
        <w:tc>
          <w:tcPr>
            <w:tcW w:w="2800" w:type="dxa"/>
            <w:vAlign w:val="center"/>
          </w:tcPr>
          <w:p>
            <w:pPr>
              <w:pStyle w:val="CompactTableText"/>
              <w:widowControl/>
            </w:pPr>
            <w:r>
              <w:rPr>
                <w:rFonts w:ascii="Calibri" w:hAnsi="Calibri" w:cs="Calibri"/>
              </w:rPr>
              <w:t>Identity and store-context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w:t>
            </w:r>
          </w:p>
        </w:tc>
        <w:tc>
          <w:tcPr>
            <w:tcW w:w="2990" w:type="dxa"/>
            <w:vAlign w:val="center"/>
          </w:tcPr>
          <w:p>
            <w:pPr>
              <w:pStyle w:val="CompactTableText"/>
              <w:widowControl/>
            </w:pPr>
            <w:r>
              <w:rPr>
                <w:rFonts w:ascii="Calibri" w:hAnsi="Calibri" w:cs="Calibri"/>
              </w:rPr>
              <w:t>Auth/tenant adapter conformance and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P11-03</w:t>
            </w:r>
          </w:p>
        </w:tc>
        <w:tc>
          <w:tcPr>
            <w:tcW w:w="2800" w:type="dxa"/>
            <w:vAlign w:val="center"/>
          </w:tcPr>
          <w:p>
            <w:pPr>
              <w:pStyle w:val="CompactTableText"/>
              <w:widowControl/>
            </w:pPr>
            <w:r>
              <w:rPr>
                <w:rFonts w:ascii="Calibri" w:hAnsi="Calibri" w:cs="Calibri"/>
              </w:rPr>
              <w:t>Catalogue and navigation projection</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P11-01, P11-02</w:t>
            </w:r>
          </w:p>
        </w:tc>
        <w:tc>
          <w:tcPr>
            <w:tcW w:w="2990" w:type="dxa"/>
            <w:vAlign w:val="center"/>
          </w:tcPr>
          <w:p>
            <w:pPr>
              <w:pStyle w:val="CompactTableText"/>
              <w:widowControl/>
            </w:pPr>
            <w:r>
              <w:rPr>
                <w:rFonts w:ascii="Calibri" w:hAnsi="Calibri" w:cs="Calibri"/>
              </w:rPr>
              <w:t>Read-only adapter conformance and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P11-04</w:t>
            </w:r>
          </w:p>
        </w:tc>
        <w:tc>
          <w:tcPr>
            <w:tcW w:w="2800" w:type="dxa"/>
            <w:vAlign w:val="center"/>
          </w:tcPr>
          <w:p>
            <w:pPr>
              <w:pStyle w:val="CompactTableText"/>
              <w:widowControl/>
            </w:pPr>
            <w:r>
              <w:rPr>
                <w:rFonts w:ascii="Calibri" w:hAnsi="Calibri" w:cs="Calibri"/>
              </w:rPr>
              <w:t>Variant, option, price, availability and media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P11-03</w:t>
            </w:r>
          </w:p>
        </w:tc>
        <w:tc>
          <w:tcPr>
            <w:tcW w:w="2990" w:type="dxa"/>
            <w:vAlign w:val="center"/>
          </w:tcPr>
          <w:p>
            <w:pPr>
              <w:pStyle w:val="CompactTableText"/>
              <w:widowControl/>
            </w:pPr>
            <w:r>
              <w:rPr>
                <w:rFonts w:ascii="Calibri" w:hAnsi="Calibri" w:cs="Calibri"/>
              </w:rPr>
              <w:t>Simple/configurable product conformance and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P11-05</w:t>
            </w:r>
          </w:p>
        </w:tc>
        <w:tc>
          <w:tcPr>
            <w:tcW w:w="2800" w:type="dxa"/>
            <w:vAlign w:val="center"/>
          </w:tcPr>
          <w:p>
            <w:pPr>
              <w:pStyle w:val="CompactTableText"/>
              <w:widowControl/>
            </w:pPr>
            <w:r>
              <w:rPr>
                <w:rFonts w:ascii="Calibri" w:hAnsi="Calibri" w:cs="Calibri"/>
              </w:rPr>
              <w:t>Approved presentation-asset service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media</w:t>
            </w:r>
          </w:p>
        </w:tc>
        <w:tc>
          <w:tcPr>
            <w:tcW w:w="2500" w:type="dxa"/>
            <w:vAlign w:val="center"/>
          </w:tcPr>
          <w:p>
            <w:pPr>
              <w:pStyle w:val="CompactTableText"/>
              <w:widowControl/>
            </w:pPr>
            <w:r>
              <w:rPr>
                <w:rFonts w:ascii="Calibri" w:hAnsi="Calibri" w:cs="Calibri"/>
              </w:rPr>
              <w:t>P11-01, P11-02, media ownership</w:t>
            </w:r>
          </w:p>
        </w:tc>
        <w:tc>
          <w:tcPr>
            <w:tcW w:w="2990" w:type="dxa"/>
            <w:vAlign w:val="center"/>
          </w:tcPr>
          <w:p>
            <w:pPr>
              <w:pStyle w:val="CompactTableText"/>
              <w:widowControl/>
            </w:pPr>
            <w:r>
              <w:rPr>
                <w:rFonts w:ascii="Calibri" w:hAnsi="Calibri" w:cs="Calibri"/>
              </w:rPr>
              <w:t>Provenance, permissions, lifecycle,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P11-06</w:t>
            </w:r>
          </w:p>
        </w:tc>
        <w:tc>
          <w:tcPr>
            <w:tcW w:w="2800" w:type="dxa"/>
            <w:vAlign w:val="center"/>
          </w:tcPr>
          <w:p>
            <w:pPr>
              <w:pStyle w:val="CompactTableText"/>
              <w:widowControl/>
            </w:pPr>
            <w:r>
              <w:rPr>
                <w:rFonts w:ascii="Calibri" w:hAnsi="Calibri" w:cs="Calibri"/>
              </w:rPr>
              <w:t>Storefront draft and history persistence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 P11-02, persistence/revision contract</w:t>
            </w:r>
          </w:p>
        </w:tc>
        <w:tc>
          <w:tcPr>
            <w:tcW w:w="2990" w:type="dxa"/>
            <w:vAlign w:val="center"/>
          </w:tcPr>
          <w:p>
            <w:pPr>
              <w:pStyle w:val="CompactTableText"/>
              <w:widowControl/>
            </w:pPr>
            <w:r>
              <w:rPr>
                <w:rFonts w:ascii="Calibri" w:hAnsi="Calibri" w:cs="Calibri"/>
              </w:rPr>
              <w:t>Concurrency and canonical save/reload/restore in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P11-07</w:t>
            </w:r>
          </w:p>
        </w:tc>
        <w:tc>
          <w:tcPr>
            <w:tcW w:w="2800" w:type="dxa"/>
            <w:vAlign w:val="center"/>
          </w:tcPr>
          <w:p>
            <w:pPr>
              <w:pStyle w:val="CompactTableText"/>
              <w:widowControl/>
            </w:pPr>
            <w:r>
              <w:rPr>
                <w:rFonts w:ascii="Calibri" w:hAnsi="Calibri" w:cs="Calibri"/>
              </w:rPr>
              <w:t>Accepted receipt and publication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P10A closure; P11-01, P11-02, P11-06</w:t>
            </w:r>
          </w:p>
        </w:tc>
        <w:tc>
          <w:tcPr>
            <w:tcW w:w="2990" w:type="dxa"/>
            <w:vAlign w:val="center"/>
          </w:tcPr>
          <w:p>
            <w:pPr>
              <w:pStyle w:val="CompactTableText"/>
              <w:widowControl/>
            </w:pPr>
            <w:r>
              <w:rPr>
                <w:rFonts w:ascii="Calibri" w:hAnsi="Calibri" w:cs="Calibri"/>
              </w:rPr>
              <w:t>Receipt/gateway/compiler/artifact conformance and staging publication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P11-08</w:t>
            </w:r>
          </w:p>
        </w:tc>
        <w:tc>
          <w:tcPr>
            <w:tcW w:w="2800" w:type="dxa"/>
            <w:vAlign w:val="center"/>
          </w:tcPr>
          <w:p>
            <w:pPr>
              <w:pStyle w:val="CompactTableText"/>
              <w:widowControl/>
            </w:pPr>
            <w:r>
              <w:rPr>
                <w:rFonts w:ascii="Calibri" w:hAnsi="Calibri" w:cs="Calibri"/>
              </w:rPr>
              <w:t>Synchronization, revisions, errors and caching</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P11-03 through P11-07</w:t>
            </w:r>
          </w:p>
        </w:tc>
        <w:tc>
          <w:tcPr>
            <w:tcW w:w="2990" w:type="dxa"/>
            <w:vAlign w:val="center"/>
          </w:tcPr>
          <w:p>
            <w:pPr>
              <w:pStyle w:val="CompactTableText"/>
              <w:widowControl/>
            </w:pPr>
            <w:r>
              <w:rPr>
                <w:rFonts w:ascii="Calibri" w:hAnsi="Calibri" w:cs="Calibri"/>
              </w:rPr>
              <w:t>Conflict, retry, cache, and recovery integration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P11-09</w:t>
            </w:r>
          </w:p>
        </w:tc>
        <w:tc>
          <w:tcPr>
            <w:tcW w:w="2800" w:type="dxa"/>
            <w:vAlign w:val="center"/>
          </w:tcPr>
          <w:p>
            <w:pPr>
              <w:pStyle w:val="CompactTableText"/>
              <w:widowControl/>
            </w:pPr>
            <w:r>
              <w:rPr>
                <w:rFonts w:ascii="Calibri" w:hAnsi="Calibri" w:cs="Calibri"/>
              </w:rPr>
              <w:t>Vesko staging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 + QA</w:t>
            </w:r>
          </w:p>
        </w:tc>
        <w:tc>
          <w:tcPr>
            <w:tcW w:w="2500" w:type="dxa"/>
            <w:vAlign w:val="center"/>
          </w:tcPr>
          <w:p>
            <w:pPr>
              <w:pStyle w:val="CompactTableText"/>
              <w:widowControl/>
            </w:pPr>
            <w:r>
              <w:rPr>
                <w:rFonts w:ascii="Calibri" w:hAnsi="Calibri" w:cs="Calibri"/>
              </w:rPr>
              <w:t>P11-02 through P11-08; minimum P10C</w:t>
            </w:r>
          </w:p>
        </w:tc>
        <w:tc>
          <w:tcPr>
            <w:tcW w:w="2990" w:type="dxa"/>
            <w:vAlign w:val="center"/>
          </w:tcPr>
          <w:p>
            <w:pPr>
              <w:pStyle w:val="CompactTableText"/>
              <w:widowControl/>
            </w:pPr>
            <w:r>
              <w:rPr>
                <w:rFonts w:ascii="Calibri" w:hAnsi="Calibri" w:cs="Calibri"/>
              </w:rPr>
              <w:t>Browser/E2E and correlated Vesko staging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P11-10</w:t>
            </w:r>
          </w:p>
        </w:tc>
        <w:tc>
          <w:tcPr>
            <w:tcW w:w="2800" w:type="dxa"/>
            <w:vAlign w:val="center"/>
          </w:tcPr>
          <w:p>
            <w:pPr>
              <w:pStyle w:val="CompactTableText"/>
              <w:widowControl/>
            </w:pPr>
            <w:r>
              <w:rPr>
                <w:rFonts w:ascii="Calibri" w:hAnsi="Calibri" w:cs="Calibri"/>
              </w:rPr>
              <w:t>Pilot readiness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Product owner + Veskify/Vesko leads</w:t>
            </w:r>
          </w:p>
        </w:tc>
        <w:tc>
          <w:tcPr>
            <w:tcW w:w="2500" w:type="dxa"/>
            <w:vAlign w:val="center"/>
          </w:tcPr>
          <w:p>
            <w:pPr>
              <w:pStyle w:val="CompactTableText"/>
              <w:widowControl/>
            </w:pPr>
            <w:r>
              <w:rPr>
                <w:rFonts w:ascii="Calibri" w:hAnsi="Calibri" w:cs="Calibri"/>
              </w:rPr>
              <w:t>P11-09</w:t>
            </w:r>
          </w:p>
        </w:tc>
        <w:tc>
          <w:tcPr>
            <w:tcW w:w="2990" w:type="dxa"/>
            <w:vAlign w:val="center"/>
          </w:tcPr>
          <w:p>
            <w:pPr>
              <w:pStyle w:val="CompactTableText"/>
              <w:widowControl/>
            </w:pPr>
            <w:r>
              <w:rPr>
                <w:rFonts w:ascii="Calibri" w:hAnsi="Calibri" w:cs="Calibri"/>
              </w:rPr>
              <w:t>One real pilot with signed evidence and documented limitations</w:t>
            </w:r>
          </w:p>
        </w:tc>
      </w:tr>
    </w:tbl>
    <w:p>
      <w:pPr>
        <w:pStyle w:val="Normal"/>
        <w:widowControl/>
      </w:pPr>
    </w:p>
    <w:p>
      <w:pPr>
        <w:pStyle w:val="Heading1"/>
        <w:keepNext/>
        <w:widowControl/>
      </w:pPr>
      <w:r>
        <w:rPr>
          <w:rFonts w:ascii="Calibri" w:hAnsi="Calibri" w:cs="Calibri"/>
        </w:rPr>
        <w:t>Task definitions</w:t>
      </w:r>
    </w:p>
    <w:p>
      <w:pPr>
        <w:pStyle w:val="Heading2"/>
        <w:keepNext/>
        <w:widowControl/>
      </w:pPr>
      <w:r>
        <w:rPr>
          <w:rFonts w:ascii="Calibri" w:hAnsi="Calibri" w:cs="Calibri"/>
        </w:rPr>
        <w:t>P10A — Grounded orchestration and publishing closure</w:t>
      </w:r>
    </w:p>
    <w:p>
      <w:pPr>
        <w:pStyle w:val="Heading3"/>
        <w:keepNext/>
        <w:widowControl/>
      </w:pPr>
      <w:r>
        <w:rPr>
          <w:rFonts w:ascii="Calibri" w:hAnsi="Calibri" w:cs="Calibri"/>
        </w:rPr>
        <w:t>P10A-07C-03R — Controlled real-provider acceptance completion</w:t>
      </w:r>
    </w:p>
    <w:p>
      <w:pPr>
        <w:pStyle w:val="Normal"/>
        <w:numPr>
          <w:ilvl w:val="0"/>
          <w:numId w:val="1"/>
        </w:numPr>
        <w:widowControl/>
      </w:pPr>
      <w:r>
        <w:rPr>
          <w:rFonts w:ascii="Calibri" w:hAnsi="Calibri" w:cs="Calibri"/>
          <w:b/>
          <w:bCs/>
        </w:rPr>
        <w:t>Outcome:</w:t>
      </w:r>
      <w:r>
        <w:rPr>
          <w:rFonts w:ascii="Calibri" w:hAnsi="Calibri" w:cs="Calibri"/>
        </w:rPr>
        <w:t xml:space="preserve"> Execute exactly one eligible initial-generation case, then one follow-up-editing case, through the controlled real-provider boundary.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7 August 2026 with one successful initial-generation call before one successful hero follow-up call, safe retained evidence, and no retry.</w:t>
      </w:r>
    </w:p>
    <w:p>
      <w:pPr>
        <w:pStyle w:val="Normal"/>
        <w:numPr>
          <w:ilvl w:val="0"/>
          <w:numId w:val="1"/>
        </w:numPr>
        <w:widowControl/>
      </w:pPr>
      <w:r>
        <w:rPr>
          <w:rFonts w:ascii="Calibri" w:hAnsi="Calibri" w:cs="Calibri"/>
          <w:b/>
          <w:bCs/>
        </w:rPr>
        <w:t>Depends on:</w:t>
      </w:r>
      <w:r>
        <w:rPr>
          <w:rFonts w:ascii="Calibri" w:hAnsi="Calibri" w:cs="Calibri"/>
        </w:rPr>
        <w:t xml:space="preserve"> Explicit approval and eligible trusted OpenAI provider/model configuration.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Safe correlated real-provider evidence; initial succeeds before follow-up; no retry.</w:t>
      </w:r>
    </w:p>
    <w:p>
      <w:pPr>
        <w:pStyle w:val="Normal"/>
        <w:numPr>
          <w:ilvl w:val="0"/>
          <w:numId w:val="1"/>
        </w:numPr>
        <w:widowControl/>
      </w:pPr>
      <w:r>
        <w:rPr>
          <w:rFonts w:ascii="Calibri" w:hAnsi="Calibri" w:cs="Calibri"/>
          <w:b/>
          <w:bCs/>
        </w:rPr>
        <w:t>Non-goal:</w:t>
      </w:r>
      <w:r>
        <w:rPr>
          <w:rFonts w:ascii="Calibri" w:hAnsi="Calibri" w:cs="Calibri"/>
        </w:rPr>
        <w:t xml:space="preserve"> Provider redesign, synthetic success, retry, or merchant editor wiring.</w:t>
      </w:r>
    </w:p>
    <w:p>
      <w:pPr>
        <w:pStyle w:val="Heading3"/>
        <w:keepNext/>
        <w:widowControl/>
      </w:pPr>
      <w:r>
        <w:rPr>
          <w:rFonts w:ascii="Calibri" w:hAnsi="Calibri" w:cs="Calibri"/>
        </w:rPr>
        <w:t>P10A-08B-02 — Accepted-AI acceptance-to-receipt wiring</w:t>
      </w:r>
    </w:p>
    <w:p>
      <w:pPr>
        <w:pStyle w:val="Normal"/>
        <w:numPr>
          <w:ilvl w:val="0"/>
          <w:numId w:val="1"/>
        </w:numPr>
        <w:widowControl/>
      </w:pPr>
      <w:r>
        <w:rPr>
          <w:rFonts w:ascii="Calibri" w:hAnsi="Calibri" w:cs="Calibri"/>
          <w:b/>
          <w:bCs/>
        </w:rPr>
        <w:t>Outcome:</w:t>
      </w:r>
      <w:r>
        <w:rPr>
          <w:rFonts w:ascii="Calibri" w:hAnsi="Calibri" w:cs="Calibri"/>
        </w:rPr>
        <w:t xml:space="preserve"> Authoritative proposal acceptance mints and persists the exact server-owned accepted-snapshot receipt, and the active publish gateway resolves it.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Existing proposal acceptance, receipt repository, and publishing gateway.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Exact lineage, create-once persistence, manual/AI separation, stale and accept-then-undo rejection, and no partial write.</w:t>
      </w:r>
    </w:p>
    <w:p>
      <w:pPr>
        <w:pStyle w:val="Normal"/>
        <w:numPr>
          <w:ilvl w:val="0"/>
          <w:numId w:val="1"/>
        </w:numPr>
        <w:widowControl/>
      </w:pPr>
      <w:r>
        <w:rPr>
          <w:rFonts w:ascii="Calibri" w:hAnsi="Calibri" w:cs="Calibri"/>
          <w:b/>
          <w:bCs/>
        </w:rPr>
        <w:t>Non-goal:</w:t>
      </w:r>
      <w:r>
        <w:rPr>
          <w:rFonts w:ascii="Calibri" w:hAnsi="Calibri" w:cs="Calibri"/>
        </w:rPr>
        <w:t xml:space="preserve"> Browser-created receipt authority or fallback to manual publication.</w:t>
      </w:r>
    </w:p>
    <w:p>
      <w:pPr>
        <w:pStyle w:val="Heading3"/>
        <w:keepNext/>
        <w:widowControl/>
      </w:pPr>
      <w:r>
        <w:rPr>
          <w:rFonts w:ascii="Calibri" w:hAnsi="Calibri" w:cs="Calibri"/>
        </w:rPr>
        <w:t>P10A-08C-02B — Atomic compiled publication and rollback closure</w:t>
      </w:r>
    </w:p>
    <w:p>
      <w:pPr>
        <w:pStyle w:val="Normal"/>
        <w:numPr>
          <w:ilvl w:val="0"/>
          <w:numId w:val="1"/>
        </w:numPr>
        <w:widowControl/>
      </w:pPr>
      <w:r>
        <w:rPr>
          <w:rFonts w:ascii="Calibri" w:hAnsi="Calibri" w:cs="Calibri"/>
          <w:b/>
          <w:bCs/>
        </w:rPr>
        <w:t>Outcome:</w:t>
      </w:r>
      <w:r>
        <w:rPr>
          <w:rFonts w:ascii="Calibri" w:hAnsi="Calibri" w:cs="Calibri"/>
        </w:rPr>
        <w:t xml:space="preserve"> Commit the compiled artifact, published snapshot, publication history, and active version atomically; preserve the existing live version on failure; restore to draft and change live state only through explicit republish.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P10A-08B-02 and the current deterministic publish compiler.</w:t>
      </w:r>
    </w:p>
    <w:p>
      <w:pPr>
        <w:pStyle w:val="Normal"/>
        <w:numPr>
          <w:ilvl w:val="0"/>
          <w:numId w:val="1"/>
        </w:numPr>
        <w:widowControl/>
      </w:pPr>
      <w:r>
        <w:rPr>
          <w:rFonts w:ascii="Calibri" w:hAnsi="Calibri" w:cs="Calibri"/>
          <w:b/>
          <w:bCs/>
        </w:rPr>
        <w:t>Done:</w:t>
      </w:r>
      <w:r>
        <w:rPr>
          <w:rFonts w:ascii="Calibri" w:hAnsi="Calibri" w:cs="Calibri"/>
        </w:rPr>
        <w:t xml:space="preserve"> One authoritative transaction retains the snapshot, artifact, version/history, operation, and active pointer; failures preserve prior live state; historical versions restore only to a new draft and require a fresh explicit publish.</w:t>
      </w:r>
    </w:p>
    <w:p>
      <w:pPr>
        <w:pStyle w:val="Normal"/>
        <w:numPr>
          <w:ilvl w:val="0"/>
          <w:numId w:val="1"/>
        </w:numPr>
        <w:widowControl/>
      </w:pPr>
      <w:r>
        <w:rPr>
          <w:rFonts w:ascii="Calibri" w:hAnsi="Calibri" w:cs="Calibri"/>
          <w:b/>
          <w:bCs/>
        </w:rPr>
        <w:t>Required evidence:</w:t>
      </w:r>
      <w:r>
        <w:rPr>
          <w:rFonts w:ascii="Calibri" w:hAnsi="Calibri" w:cs="Calibri"/>
        </w:rPr>
        <w:t xml:space="preserve"> Deterministic identity, atomicity, idempotency, active-pointer safety, rollback, republish, and failure preservation.</w:t>
      </w:r>
    </w:p>
    <w:p>
      <w:pPr>
        <w:pStyle w:val="Normal"/>
        <w:numPr>
          <w:ilvl w:val="0"/>
          <w:numId w:val="1"/>
        </w:numPr>
        <w:widowControl/>
      </w:pPr>
      <w:r>
        <w:rPr>
          <w:rFonts w:ascii="Calibri" w:hAnsi="Calibri" w:cs="Calibri"/>
          <w:b/>
          <w:bCs/>
        </w:rPr>
        <w:t>Non-goal:</w:t>
      </w:r>
      <w:r>
        <w:rPr>
          <w:rFonts w:ascii="Calibri" w:hAnsi="Calibri" w:cs="Calibri"/>
        </w:rPr>
        <w:t xml:space="preserve"> A second editable state model or copied commerce snapshot.</w:t>
      </w:r>
    </w:p>
    <w:p>
      <w:pPr>
        <w:pStyle w:val="Heading3"/>
        <w:keepNext/>
        <w:widowControl/>
      </w:pPr>
      <w:r>
        <w:rPr>
          <w:rFonts w:ascii="Calibri" w:hAnsi="Calibri" w:cs="Calibri"/>
        </w:rPr>
        <w:t>P10A-08D-02 — Complete publication evidence</w:t>
      </w:r>
    </w:p>
    <w:p>
      <w:pPr>
        <w:pStyle w:val="Normal"/>
        <w:numPr>
          <w:ilvl w:val="0"/>
          <w:numId w:val="1"/>
        </w:numPr>
        <w:widowControl/>
      </w:pPr>
      <w:r>
        <w:rPr>
          <w:rFonts w:ascii="Calibri" w:hAnsi="Calibri" w:cs="Calibri"/>
          <w:b/>
          <w:bCs/>
        </w:rPr>
        <w:t>Outcome:</w:t>
      </w:r>
      <w:r>
        <w:rPr>
          <w:rFonts w:ascii="Calibri" w:hAnsi="Calibri" w:cs="Calibri"/>
        </w:rPr>
        <w:t xml:space="preserve"> Prove manual and accepted-AI compile/publish, exact homepage/collection/PDP rendering, failure atomicity, draft/published isolation, restore, and republish with zero provider calls during publication.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P10A-08C-02B.</w:t>
      </w:r>
    </w:p>
    <w:p>
      <w:pPr>
        <w:pStyle w:val="Normal"/>
        <w:numPr>
          <w:ilvl w:val="0"/>
          <w:numId w:val="1"/>
        </w:numPr>
        <w:widowControl/>
      </w:pPr>
      <w:r>
        <w:rPr>
          <w:rFonts w:ascii="Calibri" w:hAnsi="Calibri" w:cs="Calibri"/>
          <w:b/>
          <w:bCs/>
        </w:rPr>
        <w:t>Done:</w:t>
      </w:r>
      <w:r>
        <w:rPr>
          <w:rFonts w:ascii="Calibri" w:hAnsi="Calibri" w:cs="Calibri"/>
        </w:rPr>
        <w:t xml:space="preserve"> Manual and accepted-AI authority are correlated through preparation, deterministic compilation, atomic artifact/version publication, the active pointer, and exact published home, collection, and PDP routes. Browser and repository evidence also preserves live state on stale or injected failure, isolates later draft edits, restores history only to a new draft, and creates a fresh version on explicit republish with zero external provider calls during publication.</w:t>
      </w:r>
    </w:p>
    <w:p>
      <w:pPr>
        <w:pStyle w:val="Normal"/>
        <w:numPr>
          <w:ilvl w:val="0"/>
          <w:numId w:val="1"/>
        </w:numPr>
        <w:widowControl/>
      </w:pPr>
      <w:r>
        <w:rPr>
          <w:rFonts w:ascii="Calibri" w:hAnsi="Calibri" w:cs="Calibri"/>
          <w:b/>
          <w:bCs/>
        </w:rPr>
        <w:t>Required evidence:</w:t>
      </w:r>
      <w:r>
        <w:rPr>
          <w:rFonts w:ascii="Calibri" w:hAnsi="Calibri" w:cs="Calibri"/>
        </w:rPr>
        <w:t xml:space="preserve"> Browser/E2E and retained manual evidence correlated to compiled version, including no-partial-write and zero-provider publication.</w:t>
      </w:r>
    </w:p>
    <w:p>
      <w:pPr>
        <w:pStyle w:val="Normal"/>
        <w:numPr>
          <w:ilvl w:val="0"/>
          <w:numId w:val="1"/>
        </w:numPr>
        <w:widowControl/>
      </w:pPr>
      <w:r>
        <w:rPr>
          <w:rFonts w:ascii="Calibri" w:hAnsi="Calibri" w:cs="Calibri"/>
          <w:b/>
          <w:bCs/>
        </w:rPr>
        <w:t>Non-goal:</w:t>
      </w:r>
      <w:r>
        <w:rPr>
          <w:rFonts w:ascii="Calibri" w:hAnsi="Calibri" w:cs="Calibri"/>
        </w:rPr>
        <w:t xml:space="preserve"> P10B commercial visual acceptance.</w:t>
      </w:r>
    </w:p>
    <w:p>
      <w:pPr>
        <w:pStyle w:val="Heading3"/>
        <w:keepNext/>
        <w:widowControl/>
      </w:pPr>
      <w:r>
        <w:rPr>
          <w:rFonts w:ascii="Calibri" w:hAnsi="Calibri" w:cs="Calibri"/>
        </w:rPr>
        <w:t>P10A-09 — Closure record</w:t>
      </w:r>
    </w:p>
    <w:p>
      <w:pPr>
        <w:pStyle w:val="Normal"/>
        <w:numPr>
          <w:ilvl w:val="0"/>
          <w:numId w:val="1"/>
        </w:numPr>
        <w:widowControl/>
      </w:pPr>
      <w:r>
        <w:rPr>
          <w:rFonts w:ascii="Calibri" w:hAnsi="Calibri" w:cs="Calibri"/>
          <w:b/>
          <w:bCs/>
        </w:rPr>
        <w:t>Outcome:</w:t>
      </w:r>
      <w:r>
        <w:rPr>
          <w:rFonts w:ascii="Calibri" w:hAnsi="Calibri" w:cs="Calibri"/>
        </w:rPr>
        <w:t xml:space="preserve"> Synchronize evidence, limitations, README, SDD, roadmap, and exports and formally close P10A.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7 August 2026; see </w:t>
      </w:r>
      <w:hyperlink r:id="rIdHyperlink3"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All remaining P10A tasks or explicit product-owner disposition.</w:t>
      </w:r>
    </w:p>
    <w:p>
      <w:pPr>
        <w:pStyle w:val="Normal"/>
        <w:numPr>
          <w:ilvl w:val="0"/>
          <w:numId w:val="1"/>
        </w:numPr>
        <w:widowControl/>
      </w:pPr>
      <w:r>
        <w:rPr>
          <w:rFonts w:ascii="Calibri" w:hAnsi="Calibri" w:cs="Calibri"/>
          <w:b/>
          <w:bCs/>
        </w:rPr>
        <w:t>Done:</w:t>
      </w:r>
      <w:r>
        <w:rPr>
          <w:rFonts w:ascii="Calibri" w:hAnsi="Calibri" w:cs="Calibri"/>
        </w:rPr>
        <w:t xml:space="preserve"> All 20 exit items were classified explicitly, every required P10A item passed at Baseline, active documentation was synchronized, and P10B became the next active development phase while remaining Planned.</w:t>
      </w:r>
    </w:p>
    <w:p>
      <w:pPr>
        <w:pStyle w:val="Normal"/>
        <w:numPr>
          <w:ilvl w:val="0"/>
          <w:numId w:val="1"/>
        </w:numPr>
        <w:widowControl/>
      </w:pPr>
      <w:r>
        <w:rPr>
          <w:rFonts w:ascii="Calibri" w:hAnsi="Calibri" w:cs="Calibri"/>
          <w:b/>
          <w:bCs/>
        </w:rPr>
        <w:t>Required evidence:</w:t>
      </w:r>
      <w:r>
        <w:rPr>
          <w:rFonts w:ascii="Calibri" w:hAnsi="Calibri" w:cs="Calibri"/>
        </w:rPr>
        <w:t xml:space="preserve"> Traceable closure record.</w:t>
      </w:r>
    </w:p>
    <w:p>
      <w:pPr>
        <w:pStyle w:val="Normal"/>
        <w:numPr>
          <w:ilvl w:val="0"/>
          <w:numId w:val="1"/>
        </w:numPr>
        <w:widowControl/>
      </w:pPr>
      <w:r>
        <w:rPr>
          <w:rFonts w:ascii="Calibri" w:hAnsi="Calibri" w:cs="Calibri"/>
          <w:b/>
          <w:bCs/>
        </w:rPr>
        <w:t>Non-goal:</w:t>
      </w:r>
      <w:r>
        <w:rPr>
          <w:rFonts w:ascii="Calibri" w:hAnsi="Calibri" w:cs="Calibri"/>
        </w:rPr>
        <w:t xml:space="preserve"> Merchant-facing routing, clarification, or scope controls; those belong to P10C.</w:t>
      </w:r>
    </w:p>
    <w:p>
      <w:pPr>
        <w:pStyle w:val="Heading2"/>
        <w:keepNext/>
        <w:widowControl/>
      </w:pPr>
      <w:r>
        <w:rPr>
          <w:rFonts w:ascii="Calibri" w:hAnsi="Calibri" w:cs="Calibri"/>
        </w:rPr>
        <w:t>P10B — Commercial Storefront Generation System v1</w:t>
      </w:r>
    </w:p>
    <w:p>
      <w:pPr>
        <w:pStyle w:val="Normal"/>
        <w:widowControl/>
      </w:pPr>
      <w:r>
        <w:rPr>
          <w:rFonts w:ascii="Calibri" w:hAnsi="Calibri" w:cs="Calibri"/>
        </w:rPr>
        <w:t xml:space="preserve">The binding details and minimum coverage are in </w:t>
      </w:r>
      <w:hyperlink r:id="rIdHyperlink4" w:history="1">
        <w:r>
          <w:rPr>
            <w:rFonts w:ascii="Calibri" w:hAnsi="Calibri" w:cs="Calibri"/>
            <w:color w:val="2E74B5"/>
            <w:u w:val="single"/>
          </w:rPr>
          <w:t>P10B_COMMERCIAL_STOREFRONT_GENERATION_ARCHITECTURE.md</w:t>
        </w:r>
      </w:hyperlink>
      <w:r>
        <w:rPr>
          <w:rFonts w:ascii="Calibri" w:hAnsi="Calibri" w:cs="Calibri"/>
        </w:rPr>
        <w:t xml:space="preserve">. P10B-01 and P10B-02 are </w:t>
      </w:r>
      <w:r>
        <w:rPr>
          <w:rFonts w:ascii="Calibri" w:hAnsi="Calibri" w:cs="Calibri"/>
          <w:b/>
          <w:bCs/>
        </w:rPr>
        <w:t>Baseline</w:t>
      </w:r>
      <w:r>
        <w:rPr>
          <w:rFonts w:ascii="Calibri" w:hAnsi="Calibri" w:cs="Calibri"/>
        </w:rPr>
        <w:t xml:space="preserve">. P10B-03 through P10B-18 remain </w:t>
      </w:r>
      <w:r>
        <w:rPr>
          <w:rFonts w:ascii="Calibri" w:hAnsi="Calibri" w:cs="Calibri"/>
          <w:b/>
          <w:bCs/>
        </w:rPr>
        <w:t>Planned</w:t>
      </w:r>
      <w:r>
        <w:rPr>
          <w:rFonts w:ascii="Calibri" w:hAnsi="Calibri" w:cs="Calibri"/>
        </w:rPr>
        <w:t>. The remaining Done conditions are implementation gates, not claims about the current repository.</w:t>
      </w:r>
    </w:p>
    <w:p>
      <w:pPr>
        <w:pStyle w:val="Heading3"/>
        <w:keepNext/>
        <w:widowControl/>
      </w:pPr>
      <w:r>
        <w:rPr>
          <w:rFonts w:ascii="Calibri" w:hAnsi="Calibri" w:cs="Calibri"/>
        </w:rPr>
        <w:t>P10B-01 — Commercial design grammar and compatibility vocabulary</w:t>
      </w:r>
    </w:p>
    <w:p>
      <w:pPr>
        <w:pStyle w:val="Normal"/>
        <w:numPr>
          <w:ilvl w:val="0"/>
          <w:numId w:val="1"/>
        </w:numPr>
        <w:widowControl/>
      </w:pPr>
      <w:r>
        <w:rPr>
          <w:rFonts w:ascii="Calibri" w:hAnsi="Calibri" w:cs="Calibri"/>
          <w:b/>
          <w:bCs/>
        </w:rPr>
        <w:t>Outcome:</w:t>
      </w:r>
      <w:r>
        <w:rPr>
          <w:rFonts w:ascii="Calibri" w:hAnsi="Calibri" w:cs="Calibri"/>
        </w:rPr>
        <w:t xml:space="preserve"> Make structural, visual, responsive, narrative, and compatibility vocabulary executable through existing canonical authorities.</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bounded parameters, component compatibility, PageBlueprint, approved-asset, narrative, and direction-reference contracts.</w:t>
      </w:r>
    </w:p>
    <w:p>
      <w:pPr>
        <w:pStyle w:val="Normal"/>
        <w:numPr>
          <w:ilvl w:val="0"/>
          <w:numId w:val="1"/>
        </w:numPr>
        <w:widowControl/>
      </w:pPr>
      <w:r>
        <w:rPr>
          <w:rFonts w:ascii="Calibri" w:hAnsi="Calibri" w:cs="Calibri"/>
          <w:b/>
          <w:bCs/>
        </w:rPr>
        <w:t>Depends on:</w:t>
      </w:r>
      <w:r>
        <w:rPr>
          <w:rFonts w:ascii="Calibri" w:hAnsi="Calibri" w:cs="Calibri"/>
        </w:rPr>
        <w:t xml:space="preserve"> P10A closure, this architecture lock, and the retained audit/specification.</w:t>
      </w:r>
    </w:p>
    <w:p>
      <w:pPr>
        <w:pStyle w:val="Normal"/>
        <w:numPr>
          <w:ilvl w:val="0"/>
          <w:numId w:val="1"/>
        </w:numPr>
        <w:widowControl/>
      </w:pPr>
      <w:r>
        <w:rPr>
          <w:rFonts w:ascii="Calibri" w:hAnsi="Calibri" w:cs="Calibri"/>
          <w:b/>
          <w:bCs/>
        </w:rPr>
        <w:t>Done when:</w:t>
      </w:r>
      <w:r>
        <w:rPr>
          <w:rFonts w:ascii="Calibri" w:hAnsi="Calibri" w:cs="Calibri"/>
        </w:rPr>
        <w:t xml:space="preserve"> Every approved value has closed schema, ownership, inheritance/narrowing, compatibility, migration, runtime queryability, fingerprint contribution, and stable typed failure; downstream consumers can query it without a duplicate registry.</w:t>
      </w:r>
    </w:p>
    <w:p>
      <w:pPr>
        <w:pStyle w:val="Normal"/>
        <w:numPr>
          <w:ilvl w:val="0"/>
          <w:numId w:val="1"/>
        </w:numPr>
        <w:widowControl/>
      </w:pPr>
      <w:r>
        <w:rPr>
          <w:rFonts w:ascii="Calibri" w:hAnsi="Calibri" w:cs="Calibri"/>
          <w:b/>
          <w:bCs/>
        </w:rPr>
        <w:t>Fail closed:</w:t>
      </w:r>
      <w:r>
        <w:rPr>
          <w:rFonts w:ascii="Calibri" w:hAnsi="Calibri" w:cs="Calibri"/>
        </w:rPr>
        <w:t xml:space="preserve"> Unknown, stale, broadening, conflicting, unregistered, raw CSS/class/code, and unrestricted font values are rejected before proposal mutation.</w:t>
      </w:r>
    </w:p>
    <w:p>
      <w:pPr>
        <w:pStyle w:val="Normal"/>
        <w:numPr>
          <w:ilvl w:val="0"/>
          <w:numId w:val="1"/>
        </w:numPr>
        <w:widowControl/>
      </w:pPr>
      <w:r>
        <w:rPr>
          <w:rFonts w:ascii="Calibri" w:hAnsi="Calibri" w:cs="Calibri"/>
          <w:b/>
          <w:bCs/>
        </w:rPr>
        <w:t>Evidence:</w:t>
      </w:r>
      <w:r>
        <w:rPr>
          <w:rFonts w:ascii="Calibri" w:hAnsi="Calibri" w:cs="Calibri"/>
        </w:rPr>
        <w:t xml:space="preserve"> Contract/schema, migration, inheritance, generated-manifest, queryability, and deterministic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visual families or another token/page/recipe/direction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5" w:history="1">
        <w:r>
          <w:rPr>
            <w:rFonts w:ascii="Calibri" w:hAnsi="Calibri" w:cs="Calibri"/>
            <w:color w:val="2E74B5"/>
            <w:u w:val="single"/>
          </w:rPr>
          <w:t>P10B_01_COMMERCIAL_DESIGN_GRAMMAR.md</w:t>
        </w:r>
      </w:hyperlink>
      <w:r>
        <w:rPr>
          <w:rFonts w:ascii="Calibri" w:hAnsi="Calibri" w:cs="Calibri"/>
        </w:rPr>
        <w:t>.</w:t>
      </w:r>
    </w:p>
    <w:p>
      <w:pPr>
        <w:pStyle w:val="Heading3"/>
        <w:keepNext/>
        <w:widowControl/>
      </w:pPr>
      <w:r>
        <w:rPr>
          <w:rFonts w:ascii="Calibri" w:hAnsi="Calibri" w:cs="Calibri"/>
        </w:rPr>
        <w:t>P10B-02 — Parametric BrandSystem / Design DNA</w:t>
      </w:r>
    </w:p>
    <w:p>
      <w:pPr>
        <w:pStyle w:val="Normal"/>
        <w:numPr>
          <w:ilvl w:val="0"/>
          <w:numId w:val="1"/>
        </w:numPr>
        <w:widowControl/>
      </w:pPr>
      <w:r>
        <w:rPr>
          <w:rFonts w:ascii="Calibri" w:hAnsi="Calibri" w:cs="Calibri"/>
          <w:b/>
          <w:bCs/>
        </w:rPr>
        <w:t>Outcome:</w:t>
      </w:r>
      <w:r>
        <w:rPr>
          <w:rFonts w:ascii="Calibri" w:hAnsi="Calibri" w:cs="Calibri"/>
        </w:rPr>
        <w:t xml:space="preserve"> Make merchant-wide typography, palette, rhythm, layout, surfaces, controls, radius/elevation, density, and media posture bounded, coherent, and AI-selectable.</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migration, and renderer projection.</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Design DNA domain in the architecture lock has deterministic legacy migration and renderer projection; at least two non-colour foundations visibly coordinate every page and survive proposal, snapshot, save/reload, and publish.</w:t>
      </w:r>
    </w:p>
    <w:p>
      <w:pPr>
        <w:pStyle w:val="Normal"/>
        <w:numPr>
          <w:ilvl w:val="0"/>
          <w:numId w:val="1"/>
        </w:numPr>
        <w:widowControl/>
      </w:pPr>
      <w:r>
        <w:rPr>
          <w:rFonts w:ascii="Calibri" w:hAnsi="Calibri" w:cs="Calibri"/>
          <w:b/>
          <w:bCs/>
        </w:rPr>
        <w:t>Fail closed:</w:t>
      </w:r>
      <w:r>
        <w:rPr>
          <w:rFonts w:ascii="Calibri" w:hAnsi="Calibri" w:cs="Calibri"/>
        </w:rPr>
        <w:t xml:space="preserve"> Invalid ranges, contrast failures, unrestricted fonts, raw CSS, per-section token stores, and local broadening are rejected.</w:t>
      </w:r>
    </w:p>
    <w:p>
      <w:pPr>
        <w:pStyle w:val="Normal"/>
        <w:numPr>
          <w:ilvl w:val="0"/>
          <w:numId w:val="1"/>
        </w:numPr>
        <w:widowControl/>
      </w:pPr>
      <w:r>
        <w:rPr>
          <w:rFonts w:ascii="Calibri" w:hAnsi="Calibri" w:cs="Calibri"/>
          <w:b/>
          <w:bCs/>
        </w:rPr>
        <w:t>Evidence:</w:t>
      </w:r>
      <w:r>
        <w:rPr>
          <w:rFonts w:ascii="Calibri" w:hAnsi="Calibri" w:cs="Calibri"/>
        </w:rPr>
        <w:t xml:space="preserve"> Schema/migration/unit, contrast, projection, integration, lifecycle, and four-width foundation review.</w:t>
      </w:r>
    </w:p>
    <w:p>
      <w:pPr>
        <w:pStyle w:val="Normal"/>
        <w:numPr>
          <w:ilvl w:val="0"/>
          <w:numId w:val="1"/>
        </w:numPr>
        <w:widowControl/>
      </w:pPr>
      <w:r>
        <w:rPr>
          <w:rFonts w:ascii="Calibri" w:hAnsi="Calibri" w:cs="Calibri"/>
          <w:b/>
          <w:bCs/>
        </w:rPr>
        <w:t>Non-goal:</w:t>
      </w:r>
      <w:r>
        <w:rPr>
          <w:rFonts w:ascii="Calibri" w:hAnsi="Calibri" w:cs="Calibri"/>
        </w:rPr>
        <w:t xml:space="preserve"> Component anatomy, page composition, or direction-owned global tokens.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6" w:history="1">
        <w:r>
          <w:rPr>
            <w:rFonts w:ascii="Calibri" w:hAnsi="Calibri" w:cs="Calibri"/>
            <w:color w:val="2E74B5"/>
            <w:u w:val="single"/>
          </w:rPr>
          <w:t>P10B_02_PARAMETRIC_BRAND_SYSTEM.md</w:t>
        </w:r>
      </w:hyperlink>
      <w:r>
        <w:rPr>
          <w:rFonts w:ascii="Calibri" w:hAnsi="Calibri" w:cs="Calibri"/>
        </w:rPr>
        <w:t>.</w:t>
      </w:r>
    </w:p>
    <w:p>
      <w:pPr>
        <w:pStyle w:val="Heading3"/>
        <w:keepNext/>
        <w:widowControl/>
      </w:pPr>
      <w:r>
        <w:rPr>
          <w:rFonts w:ascii="Calibri" w:hAnsi="Calibri" w:cs="Calibri"/>
        </w:rPr>
        <w:t>P10B-03 — Component anatomy and meaningful variant contract</w:t>
      </w:r>
    </w:p>
    <w:p>
      <w:pPr>
        <w:pStyle w:val="Normal"/>
        <w:numPr>
          <w:ilvl w:val="0"/>
          <w:numId w:val="1"/>
        </w:numPr>
        <w:widowControl/>
      </w:pPr>
      <w:r>
        <w:rPr>
          <w:rFonts w:ascii="Calibri" w:hAnsi="Calibri" w:cs="Calibri"/>
          <w:b/>
          <w:bCs/>
        </w:rPr>
        <w:t>Outcome:</w:t>
      </w:r>
      <w:r>
        <w:rPr>
          <w:rFonts w:ascii="Calibri" w:hAnsi="Calibri" w:cs="Calibri"/>
        </w:rPr>
        <w:t xml:space="preserve"> Give every commercial family explicit anatomy, structural variants, parameters, assets, responsive transformations, and compatibility metadata.</w:t>
      </w:r>
    </w:p>
    <w:p>
      <w:pPr>
        <w:pStyle w:val="Normal"/>
        <w:numPr>
          <w:ilvl w:val="0"/>
          <w:numId w:val="1"/>
        </w:numPr>
        <w:widowControl/>
      </w:pPr>
      <w:r>
        <w:rPr>
          <w:rFonts w:ascii="Calibri" w:hAnsi="Calibri" w:cs="Calibri"/>
          <w:b/>
          <w:bCs/>
        </w:rPr>
        <w:t>Authority:</w:t>
      </w:r>
      <w:r>
        <w:rPr>
          <w:rFonts w:ascii="Calibri" w:hAnsi="Calibri" w:cs="Calibri"/>
        </w:rPr>
        <w:t xml:space="preserve"> </w:t>
      </w:r>
      <w:r>
        <w:rPr>
          <w:rFonts w:ascii="Consolas" w:hAnsi="Consolas" w:cs="Consolas"/>
          <w:sz w:val="19"/>
          <w:szCs w:val="19"/>
        </w:rPr>
        <w:t>ComponentDefinitionV2</w:t>
      </w:r>
      <w:r>
        <w:rPr>
          <w:rFonts w:ascii="Calibri" w:hAnsi="Calibri" w:cs="Calibri"/>
        </w:rPr>
        <w:t>, bounded parameters, compatibility, migrations, and shared renderer identity.</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commercial family declares its anatomy and PageBlueprint reachability; each meaningful variant changes maintained hierarchy/composition and renders through the same editor, preview, and published implementation.</w:t>
      </w:r>
    </w:p>
    <w:p>
      <w:pPr>
        <w:pStyle w:val="Normal"/>
        <w:numPr>
          <w:ilvl w:val="0"/>
          <w:numId w:val="1"/>
        </w:numPr>
        <w:widowControl/>
      </w:pPr>
      <w:r>
        <w:rPr>
          <w:rFonts w:ascii="Calibri" w:hAnsi="Calibri" w:cs="Calibri"/>
          <w:b/>
          <w:bCs/>
        </w:rPr>
        <w:t>Fail closed:</w:t>
      </w:r>
      <w:r>
        <w:rPr>
          <w:rFonts w:ascii="Calibri" w:hAnsi="Calibri" w:cs="Calibri"/>
        </w:rPr>
        <w:t xml:space="preserve"> Missing/incompatible anatomy metadata and class/colour/padding/radius-only aliases presented as meaningful variants are rejected.</w:t>
      </w:r>
    </w:p>
    <w:p>
      <w:pPr>
        <w:pStyle w:val="Normal"/>
        <w:numPr>
          <w:ilvl w:val="0"/>
          <w:numId w:val="1"/>
        </w:numPr>
        <w:widowControl/>
      </w:pPr>
      <w:r>
        <w:rPr>
          <w:rFonts w:ascii="Calibri" w:hAnsi="Calibri" w:cs="Calibri"/>
          <w:b/>
          <w:bCs/>
        </w:rPr>
        <w:t>Evidence:</w:t>
      </w:r>
      <w:r>
        <w:rPr>
          <w:rFonts w:ascii="Calibri" w:hAnsi="Calibri" w:cs="Calibri"/>
        </w:rPr>
        <w:t xml:space="preserve"> Registry/schema, manifest/queryability, migration, renderer-identity, structural comparison, and compatibility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all commercial family renderers in this contract task.</w:t>
      </w:r>
    </w:p>
    <w:p>
      <w:pPr>
        <w:pStyle w:val="Heading3"/>
        <w:keepNext/>
        <w:widowControl/>
      </w:pPr>
      <w:r>
        <w:rPr>
          <w:rFonts w:ascii="Calibri" w:hAnsi="Calibri" w:cs="Calibri"/>
        </w:rPr>
        <w:t>P10B-04 — Responsive image and art-direction authority</w:t>
      </w:r>
    </w:p>
    <w:p>
      <w:pPr>
        <w:pStyle w:val="Normal"/>
        <w:numPr>
          <w:ilvl w:val="0"/>
          <w:numId w:val="1"/>
        </w:numPr>
        <w:widowControl/>
      </w:pPr>
      <w:r>
        <w:rPr>
          <w:rFonts w:ascii="Calibri" w:hAnsi="Calibri" w:cs="Calibri"/>
          <w:b/>
          <w:bCs/>
        </w:rPr>
        <w:t>Outcome:</w:t>
      </w:r>
      <w:r>
        <w:rPr>
          <w:rFonts w:ascii="Calibri" w:hAnsi="Calibri" w:cs="Calibri"/>
        </w:rPr>
        <w:t xml:space="preserve"> Add approved focal point, safe area, crop, ratio, overlay, derivative, and responsive image treatment authority.</w:t>
      </w:r>
    </w:p>
    <w:p>
      <w:pPr>
        <w:pStyle w:val="Normal"/>
        <w:numPr>
          <w:ilvl w:val="0"/>
          <w:numId w:val="1"/>
        </w:numPr>
        <w:widowControl/>
      </w:pPr>
      <w:r>
        <w:rPr>
          <w:rFonts w:ascii="Calibri" w:hAnsi="Calibri" w:cs="Calibri"/>
          <w:b/>
          <w:bCs/>
        </w:rPr>
        <w:t>Authority:</w:t>
      </w:r>
      <w:r>
        <w:rPr>
          <w:rFonts w:ascii="Calibri" w:hAnsi="Calibri" w:cs="Calibri"/>
        </w:rPr>
        <w:t xml:space="preserve"> Existing approved asset placement/presentation and renderer media projection.</w:t>
      </w:r>
    </w:p>
    <w:p>
      <w:pPr>
        <w:pStyle w:val="Normal"/>
        <w:numPr>
          <w:ilvl w:val="0"/>
          <w:numId w:val="1"/>
        </w:numPr>
        <w:widowControl/>
      </w:pPr>
      <w:r>
        <w:rPr>
          <w:rFonts w:ascii="Calibri" w:hAnsi="Calibri" w:cs="Calibri"/>
          <w:b/>
          <w:bCs/>
        </w:rPr>
        <w:t>Depends on:</w:t>
      </w:r>
      <w:r>
        <w:rPr>
          <w:rFonts w:ascii="Calibri" w:hAnsi="Calibri" w:cs="Calibri"/>
        </w:rPr>
        <w:t xml:space="preserve"> P10B-02, P10B-03.</w:t>
      </w:r>
    </w:p>
    <w:p>
      <w:pPr>
        <w:pStyle w:val="Normal"/>
        <w:numPr>
          <w:ilvl w:val="0"/>
          <w:numId w:val="1"/>
        </w:numPr>
        <w:widowControl/>
      </w:pPr>
      <w:r>
        <w:rPr>
          <w:rFonts w:ascii="Calibri" w:hAnsi="Calibri" w:cs="Calibri"/>
          <w:b/>
          <w:bCs/>
        </w:rPr>
        <w:t>Done when:</w:t>
      </w:r>
      <w:r>
        <w:rPr>
          <w:rFonts w:ascii="Calibri" w:hAnsi="Calibri" w:cs="Calibri"/>
        </w:rPr>
        <w:t xml:space="preserve"> Editorial and canonical product media render intentional desktop/mobile treatment, registered fallback/omission, and exact provenance/role/revision preservation.</w:t>
      </w:r>
    </w:p>
    <w:p>
      <w:pPr>
        <w:pStyle w:val="Normal"/>
        <w:numPr>
          <w:ilvl w:val="0"/>
          <w:numId w:val="1"/>
        </w:numPr>
        <w:widowControl/>
      </w:pPr>
      <w:r>
        <w:rPr>
          <w:rFonts w:ascii="Calibri" w:hAnsi="Calibri" w:cs="Calibri"/>
          <w:b/>
          <w:bCs/>
        </w:rPr>
        <w:t>Fail closed:</w:t>
      </w:r>
      <w:r>
        <w:rPr>
          <w:rFonts w:ascii="Calibri" w:hAnsi="Calibri" w:cs="Calibri"/>
        </w:rPr>
        <w:t xml:space="preserve"> Wrong-owner, wrong-role, stale, unapproved, unsafe, incompatible, and product-media-replacement attempts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Contract/unit, asset/media integration, responsive browser, fallback,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Modifying canonical product media or unrestricted image generation.</w:t>
      </w:r>
    </w:p>
    <w:p>
      <w:pPr>
        <w:pStyle w:val="Heading3"/>
        <w:keepNext/>
        <w:widowControl/>
      </w:pPr>
      <w:r>
        <w:rPr>
          <w:rFonts w:ascii="Calibri" w:hAnsi="Calibri" w:cs="Calibri"/>
        </w:rPr>
        <w:t>P10B-05 — Veskify site-map and page-family authority</w:t>
      </w:r>
    </w:p>
    <w:p>
      <w:pPr>
        <w:pStyle w:val="Normal"/>
        <w:numPr>
          <w:ilvl w:val="0"/>
          <w:numId w:val="1"/>
        </w:numPr>
        <w:widowControl/>
      </w:pPr>
      <w:r>
        <w:rPr>
          <w:rFonts w:ascii="Calibri" w:hAnsi="Calibri" w:cs="Calibri"/>
          <w:b/>
          <w:bCs/>
        </w:rPr>
        <w:t>Outcome:</w:t>
      </w:r>
      <w:r>
        <w:rPr>
          <w:rFonts w:ascii="Calibri" w:hAnsi="Calibri" w:cs="Calibri"/>
        </w:rPr>
        <w:t xml:space="preserve"> Create and validate complete storefront page sets, navigation, routes, and registered page families through PageBlueprint and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PageBlueprint/profile, navigation, route, and canonical snapshot contracts.</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Shared frame, home, collection/category, PDP, content/support, campaign, search, cart/checkout, empty/error/404 families generate as one navigable canonical page set with unique routes, locale coverage, required contexts, and save/reload/publish preservation.</w:t>
      </w:r>
    </w:p>
    <w:p>
      <w:pPr>
        <w:pStyle w:val="Normal"/>
        <w:numPr>
          <w:ilvl w:val="0"/>
          <w:numId w:val="1"/>
        </w:numPr>
        <w:widowControl/>
      </w:pPr>
      <w:r>
        <w:rPr>
          <w:rFonts w:ascii="Calibri" w:hAnsi="Calibri" w:cs="Calibri"/>
          <w:b/>
          <w:bCs/>
        </w:rPr>
        <w:t>Fail closed:</w:t>
      </w:r>
      <w:r>
        <w:rPr>
          <w:rFonts w:ascii="Calibri" w:hAnsi="Calibri" w:cs="Calibri"/>
        </w:rPr>
        <w:t xml:space="preserve"> Unknown families, duplicate/unsafe routes, orphan navigation, missing commerce context, unsupported locale combinations, and unapproved policy/service claims are rejected before mutation.</w:t>
      </w:r>
    </w:p>
    <w:p>
      <w:pPr>
        <w:pStyle w:val="Normal"/>
        <w:numPr>
          <w:ilvl w:val="0"/>
          <w:numId w:val="1"/>
        </w:numPr>
        <w:widowControl/>
      </w:pPr>
      <w:r>
        <w:rPr>
          <w:rFonts w:ascii="Calibri" w:hAnsi="Calibri" w:cs="Calibri"/>
          <w:b/>
          <w:bCs/>
        </w:rPr>
        <w:t>Evidence:</w:t>
      </w:r>
      <w:r>
        <w:rPr>
          <w:rFonts w:ascii="Calibri" w:hAnsi="Calibri" w:cs="Calibri"/>
        </w:rPr>
        <w:t xml:space="preserve"> Contract/unit, PageBlueprint materialization, generation/proposal/compiler/snapshot, navigation/route, lifecycle, and no-partial-write tests.</w:t>
      </w:r>
    </w:p>
    <w:p>
      <w:pPr>
        <w:pStyle w:val="Normal"/>
        <w:numPr>
          <w:ilvl w:val="0"/>
          <w:numId w:val="1"/>
        </w:numPr>
        <w:widowControl/>
      </w:pPr>
      <w:r>
        <w:rPr>
          <w:rFonts w:ascii="Calibri" w:hAnsi="Calibri" w:cs="Calibri"/>
          <w:b/>
          <w:bCs/>
        </w:rPr>
        <w:t>Non-goal:</w:t>
      </w:r>
      <w:r>
        <w:rPr>
          <w:rFonts w:ascii="Calibri" w:hAnsi="Calibri" w:cs="Calibri"/>
        </w:rPr>
        <w:t xml:space="preserve"> Another page graph, snapshot, recipe engine, or unrestricted CMS.</w:t>
      </w:r>
    </w:p>
    <w:p>
      <w:pPr>
        <w:pStyle w:val="Heading3"/>
        <w:keepNext/>
        <w:widowControl/>
      </w:pPr>
      <w:r>
        <w:rPr>
          <w:rFonts w:ascii="Calibri" w:hAnsi="Calibri" w:cs="Calibri"/>
        </w:rPr>
        <w:t>P10B-06 — Commercial shared-frame families</w:t>
      </w:r>
    </w:p>
    <w:p>
      <w:pPr>
        <w:pStyle w:val="Normal"/>
        <w:numPr>
          <w:ilvl w:val="0"/>
          <w:numId w:val="1"/>
        </w:numPr>
        <w:widowControl/>
      </w:pPr>
      <w:r>
        <w:rPr>
          <w:rFonts w:ascii="Calibri" w:hAnsi="Calibri" w:cs="Calibri"/>
          <w:b/>
          <w:bCs/>
        </w:rPr>
        <w:t>Outcome:</w:t>
      </w:r>
      <w:r>
        <w:rPr>
          <w:rFonts w:ascii="Calibri" w:hAnsi="Calibri" w:cs="Calibri"/>
        </w:rPr>
        <w:t xml:space="preserve"> Deliver materially distinct coordinated shared-frame systems with cross-page identity.</w:t>
      </w:r>
    </w:p>
    <w:p>
      <w:pPr>
        <w:pStyle w:val="Normal"/>
        <w:numPr>
          <w:ilvl w:val="0"/>
          <w:numId w:val="1"/>
        </w:numPr>
        <w:widowControl/>
      </w:pPr>
      <w:r>
        <w:rPr>
          <w:rFonts w:ascii="Calibri" w:hAnsi="Calibri" w:cs="Calibri"/>
          <w:b/>
          <w:bCs/>
        </w:rPr>
        <w:t>Authority:</w:t>
      </w:r>
      <w:r>
        <w:rPr>
          <w:rFonts w:ascii="Calibri" w:hAnsi="Calibri" w:cs="Calibri"/>
        </w:rPr>
        <w:t xml:space="preserve"> Existing shared-frame/navigation PageBlueprint slots and registered families.</w:t>
      </w:r>
    </w:p>
    <w:p>
      <w:pPr>
        <w:pStyle w:val="Normal"/>
        <w:numPr>
          <w:ilvl w:val="0"/>
          <w:numId w:val="1"/>
        </w:numPr>
        <w:widowControl/>
      </w:pPr>
      <w:r>
        <w:rPr>
          <w:rFonts w:ascii="Calibri" w:hAnsi="Calibri" w:cs="Calibri"/>
          <w:b/>
          <w:bCs/>
        </w:rPr>
        <w:t>Depends on:</w:t>
      </w:r>
      <w:r>
        <w:rPr>
          <w:rFonts w:ascii="Calibri" w:hAnsi="Calibri" w:cs="Calibri"/>
        </w:rPr>
        <w:t xml:space="preserve"> P10B-02, P10B-03, P10B-05; consume P10B-04 where media applies.</w:t>
      </w:r>
    </w:p>
    <w:p>
      <w:pPr>
        <w:pStyle w:val="Normal"/>
        <w:numPr>
          <w:ilvl w:val="0"/>
          <w:numId w:val="1"/>
        </w:numPr>
        <w:widowControl/>
      </w:pPr>
      <w:r>
        <w:rPr>
          <w:rFonts w:ascii="Calibri" w:hAnsi="Calibri" w:cs="Calibri"/>
          <w:b/>
          <w:bCs/>
        </w:rPr>
        <w:t>Done when:</w:t>
      </w:r>
      <w:r>
        <w:rPr>
          <w:rFonts w:ascii="Calibri" w:hAnsi="Calibri" w:cs="Calibri"/>
        </w:rPr>
        <w:t xml:space="preserve"> At least four complete frame systems, three mobile navigation modes, and four footer compositions coordinate announcement/search/cart/locale treatment and preserve one identity on every page in EN/FI and four widths.</w:t>
      </w:r>
    </w:p>
    <w:p>
      <w:pPr>
        <w:pStyle w:val="Normal"/>
        <w:numPr>
          <w:ilvl w:val="0"/>
          <w:numId w:val="1"/>
        </w:numPr>
        <w:widowControl/>
      </w:pPr>
      <w:r>
        <w:rPr>
          <w:rFonts w:ascii="Calibri" w:hAnsi="Calibri" w:cs="Calibri"/>
          <w:b/>
          <w:bCs/>
        </w:rPr>
        <w:t>Fail closed:</w:t>
      </w:r>
      <w:r>
        <w:rPr>
          <w:rFonts w:ascii="Calibri" w:hAnsi="Calibri" w:cs="Calibri"/>
        </w:rPr>
        <w:t xml:space="preserve"> Incompatible header/footer/mobile combinations, duplicate navigation authority, broken landmarks, and inaccessible focus/keyboard behavior are rejected.</w:t>
      </w:r>
    </w:p>
    <w:p>
      <w:pPr>
        <w:pStyle w:val="Normal"/>
        <w:numPr>
          <w:ilvl w:val="0"/>
          <w:numId w:val="1"/>
        </w:numPr>
        <w:widowControl/>
      </w:pPr>
      <w:r>
        <w:rPr>
          <w:rFonts w:ascii="Calibri" w:hAnsi="Calibri" w:cs="Calibri"/>
          <w:b/>
          <w:bCs/>
        </w:rPr>
        <w:t>Evidence:</w:t>
      </w:r>
      <w:r>
        <w:rPr>
          <w:rFonts w:ascii="Calibri" w:hAnsi="Calibri" w:cs="Calibri"/>
        </w:rPr>
        <w:t xml:space="preserve"> Full capability chain, navigation regression, responsive/a11y browser evidence, and retained human review.</w:t>
      </w:r>
    </w:p>
    <w:p>
      <w:pPr>
        <w:pStyle w:val="Normal"/>
        <w:numPr>
          <w:ilvl w:val="0"/>
          <w:numId w:val="1"/>
        </w:numPr>
        <w:widowControl/>
      </w:pPr>
      <w:r>
        <w:rPr>
          <w:rFonts w:ascii="Calibri" w:hAnsi="Calibri" w:cs="Calibri"/>
          <w:b/>
          <w:bCs/>
        </w:rPr>
        <w:t>Non-goal:</w:t>
      </w:r>
      <w:r>
        <w:rPr>
          <w:rFonts w:ascii="Calibri" w:hAnsi="Calibri" w:cs="Calibri"/>
        </w:rPr>
        <w:t xml:space="preserve"> P10C merchant frame-editing controls.</w:t>
      </w:r>
    </w:p>
    <w:p>
      <w:pPr>
        <w:pStyle w:val="Heading3"/>
        <w:keepNext/>
        <w:widowControl/>
      </w:pPr>
      <w:r>
        <w:rPr>
          <w:rFonts w:ascii="Calibri" w:hAnsi="Calibri" w:cs="Calibri"/>
        </w:rPr>
        <w:t>P10B-07 — Hero, editorial, campaign and proof families</w:t>
      </w:r>
    </w:p>
    <w:p>
      <w:pPr>
        <w:pStyle w:val="Normal"/>
        <w:numPr>
          <w:ilvl w:val="0"/>
          <w:numId w:val="1"/>
        </w:numPr>
        <w:widowControl/>
      </w:pPr>
      <w:r>
        <w:rPr>
          <w:rFonts w:ascii="Calibri" w:hAnsi="Calibri" w:cs="Calibri"/>
          <w:b/>
          <w:bCs/>
        </w:rPr>
        <w:t>Outcome:</w:t>
      </w:r>
      <w:r>
        <w:rPr>
          <w:rFonts w:ascii="Calibri" w:hAnsi="Calibri" w:cs="Calibri"/>
        </w:rPr>
        <w:t xml:space="preserve"> Deliver meaningful first-impression, story, campaign, service, and proof composition.</w:t>
      </w:r>
    </w:p>
    <w:p>
      <w:pPr>
        <w:pStyle w:val="Normal"/>
        <w:numPr>
          <w:ilvl w:val="0"/>
          <w:numId w:val="1"/>
        </w:numPr>
        <w:widowControl/>
      </w:pPr>
      <w:r>
        <w:rPr>
          <w:rFonts w:ascii="Calibri" w:hAnsi="Calibri" w:cs="Calibri"/>
          <w:b/>
          <w:bCs/>
        </w:rPr>
        <w:t>Authority:</w:t>
      </w:r>
      <w:r>
        <w:rPr>
          <w:rFonts w:ascii="Calibri" w:hAnsi="Calibri" w:cs="Calibri"/>
        </w:rPr>
        <w:t xml:space="preserve"> Existing registered commercial families, PageBlueprint slots, narrative roles, and approved asset/copy evidence.</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P10B-05.</w:t>
      </w:r>
    </w:p>
    <w:p>
      <w:pPr>
        <w:pStyle w:val="Normal"/>
        <w:numPr>
          <w:ilvl w:val="0"/>
          <w:numId w:val="1"/>
        </w:numPr>
        <w:widowControl/>
      </w:pPr>
      <w:r>
        <w:rPr>
          <w:rFonts w:ascii="Calibri" w:hAnsi="Calibri" w:cs="Calibri"/>
          <w:b/>
          <w:bCs/>
        </w:rPr>
        <w:t>Done when:</w:t>
      </w:r>
      <w:r>
        <w:rPr>
          <w:rFonts w:ascii="Calibri" w:hAnsi="Calibri" w:cs="Calibri"/>
        </w:rPr>
        <w:t xml:space="preserve"> At least six hero anatomies plus brand story, process, image/text, quote, lookbook, campaign, service/trust, and evidence-backed proof families are canonically reachable and visibly distinct.</w:t>
      </w:r>
    </w:p>
    <w:p>
      <w:pPr>
        <w:pStyle w:val="Normal"/>
        <w:numPr>
          <w:ilvl w:val="0"/>
          <w:numId w:val="1"/>
        </w:numPr>
        <w:widowControl/>
      </w:pPr>
      <w:r>
        <w:rPr>
          <w:rFonts w:ascii="Calibri" w:hAnsi="Calibri" w:cs="Calibri"/>
          <w:b/>
          <w:bCs/>
        </w:rPr>
        <w:t>Fail closed:</w:t>
      </w:r>
      <w:r>
        <w:rPr>
          <w:rFonts w:ascii="Calibri" w:hAnsi="Calibri" w:cs="Calibri"/>
        </w:rPr>
        <w:t xml:space="preserve"> Invented claims, unapproved proof/assets, missing required media, invalid adjacency/cardinality, and incompatible family/profile combinations are rejected or omitted only through registered rules.</w:t>
      </w:r>
    </w:p>
    <w:p>
      <w:pPr>
        <w:pStyle w:val="Normal"/>
        <w:numPr>
          <w:ilvl w:val="0"/>
          <w:numId w:val="1"/>
        </w:numPr>
        <w:widowControl/>
      </w:pPr>
      <w:r>
        <w:rPr>
          <w:rFonts w:ascii="Calibri" w:hAnsi="Calibri" w:cs="Calibri"/>
          <w:b/>
          <w:bCs/>
        </w:rPr>
        <w:t>Evidence:</w:t>
      </w:r>
      <w:r>
        <w:rPr>
          <w:rFonts w:ascii="Calibri" w:hAnsi="Calibri" w:cs="Calibri"/>
        </w:rPr>
        <w:t xml:space="preserve"> Registry/profile, proposal/compiler/snapshot/render, provenance, responsive/a11y, omission,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Generic filler or free-form generated sections.</w:t>
      </w:r>
    </w:p>
    <w:p>
      <w:pPr>
        <w:pStyle w:val="Heading3"/>
        <w:keepNext/>
        <w:widowControl/>
      </w:pPr>
      <w:r>
        <w:rPr>
          <w:rFonts w:ascii="Calibri" w:hAnsi="Calibri" w:cs="Calibri"/>
        </w:rPr>
        <w:t>P10B-08 — Canonical product-card and merchandising family</w:t>
      </w:r>
    </w:p>
    <w:p>
      <w:pPr>
        <w:pStyle w:val="Normal"/>
        <w:numPr>
          <w:ilvl w:val="0"/>
          <w:numId w:val="1"/>
        </w:numPr>
        <w:widowControl/>
      </w:pPr>
      <w:r>
        <w:rPr>
          <w:rFonts w:ascii="Calibri" w:hAnsi="Calibri" w:cs="Calibri"/>
          <w:b/>
          <w:bCs/>
        </w:rPr>
        <w:t>Outcome:</w:t>
      </w:r>
      <w:r>
        <w:rPr>
          <w:rFonts w:ascii="Calibri" w:hAnsi="Calibri" w:cs="Calibri"/>
        </w:rPr>
        <w:t xml:space="preserve"> Establish one protected reusable commercial product-card authority.</w:t>
      </w:r>
    </w:p>
    <w:p>
      <w:pPr>
        <w:pStyle w:val="Normal"/>
        <w:numPr>
          <w:ilvl w:val="0"/>
          <w:numId w:val="1"/>
        </w:numPr>
        <w:widowControl/>
      </w:pPr>
      <w:r>
        <w:rPr>
          <w:rFonts w:ascii="Calibri" w:hAnsi="Calibri" w:cs="Calibri"/>
          <w:b/>
          <w:bCs/>
        </w:rPr>
        <w:t>Authority:</w:t>
      </w:r>
      <w:r>
        <w:rPr>
          <w:rFonts w:ascii="Calibri" w:hAnsi="Calibri" w:cs="Calibri"/>
        </w:rPr>
        <w:t xml:space="preserve"> Existing canonical product-card presentation and commerce bindings.</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P10B-04.</w:t>
      </w:r>
    </w:p>
    <w:p>
      <w:pPr>
        <w:pStyle w:val="Normal"/>
        <w:numPr>
          <w:ilvl w:val="0"/>
          <w:numId w:val="1"/>
        </w:numPr>
        <w:widowControl/>
      </w:pPr>
      <w:r>
        <w:rPr>
          <w:rFonts w:ascii="Calibri" w:hAnsi="Calibri" w:cs="Calibri"/>
          <w:b/>
          <w:bCs/>
        </w:rPr>
        <w:t>Done when:</w:t>
      </w:r>
      <w:r>
        <w:rPr>
          <w:rFonts w:ascii="Calibri" w:hAnsi="Calibri" w:cs="Calibri"/>
        </w:rPr>
        <w:t xml:space="preserve"> At least five meaningful editorial, compact, dense, image-led, and comparison/information-led anatomies preserve exact product facts across home, collection/search, related products, responsive modes, snapshots, and published output.</w:t>
      </w:r>
    </w:p>
    <w:p>
      <w:pPr>
        <w:pStyle w:val="Normal"/>
        <w:numPr>
          <w:ilvl w:val="0"/>
          <w:numId w:val="1"/>
        </w:numPr>
        <w:widowControl/>
      </w:pPr>
      <w:r>
        <w:rPr>
          <w:rFonts w:ascii="Calibri" w:hAnsi="Calibri" w:cs="Calibri"/>
          <w:b/>
          <w:bCs/>
        </w:rPr>
        <w:t>Fail closed:</w:t>
      </w:r>
      <w:r>
        <w:rPr>
          <w:rFonts w:ascii="Calibri" w:hAnsi="Calibri" w:cs="Calibri"/>
        </w:rPr>
        <w:t xml:space="preserve"> Duplicate card authorities, wrong-product media, invented badges/price/ availability, incompatible actions, and protected-commerce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Binding/product-media/commerce regressions, capability chain, state/responsive matrix,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product model, catalogue write path, or copied commerce truth.</w:t>
      </w:r>
    </w:p>
    <w:p>
      <w:pPr>
        <w:pStyle w:val="Heading3"/>
        <w:keepNext/>
        <w:widowControl/>
      </w:pPr>
      <w:r>
        <w:rPr>
          <w:rFonts w:ascii="Calibri" w:hAnsi="Calibri" w:cs="Calibri"/>
        </w:rPr>
        <w:t>P10B-09 — Commercial homepage profile library</w:t>
      </w:r>
    </w:p>
    <w:p>
      <w:pPr>
        <w:pStyle w:val="Normal"/>
        <w:numPr>
          <w:ilvl w:val="0"/>
          <w:numId w:val="1"/>
        </w:numPr>
        <w:widowControl/>
      </w:pPr>
      <w:r>
        <w:rPr>
          <w:rFonts w:ascii="Calibri" w:hAnsi="Calibri" w:cs="Calibri"/>
          <w:b/>
          <w:bCs/>
        </w:rPr>
        <w:t>Outcome:</w:t>
      </w:r>
      <w:r>
        <w:rPr>
          <w:rFonts w:ascii="Calibri" w:hAnsi="Calibri" w:cs="Calibri"/>
        </w:rPr>
        <w:t xml:space="preserve"> Deliver multiple materially different homepage profiles and narrative flows.</w:t>
      </w:r>
    </w:p>
    <w:p>
      <w:pPr>
        <w:pStyle w:val="Normal"/>
        <w:numPr>
          <w:ilvl w:val="0"/>
          <w:numId w:val="1"/>
        </w:numPr>
        <w:widowControl/>
      </w:pPr>
      <w:r>
        <w:rPr>
          <w:rFonts w:ascii="Calibri" w:hAnsi="Calibri" w:cs="Calibri"/>
          <w:b/>
          <w:bCs/>
        </w:rPr>
        <w:t>Authority:</w:t>
      </w:r>
      <w:r>
        <w:rPr>
          <w:rFonts w:ascii="Calibri" w:hAnsi="Calibri" w:cs="Calibri"/>
        </w:rPr>
        <w:t xml:space="preserve"> Existing executable homepage PageBlueprint profiles and narrative constraints.</w:t>
      </w:r>
    </w:p>
    <w:p>
      <w:pPr>
        <w:pStyle w:val="Normal"/>
        <w:numPr>
          <w:ilvl w:val="0"/>
          <w:numId w:val="1"/>
        </w:numPr>
        <w:widowControl/>
      </w:pPr>
      <w:r>
        <w:rPr>
          <w:rFonts w:ascii="Calibri" w:hAnsi="Calibri" w:cs="Calibri"/>
          <w:b/>
          <w:bCs/>
        </w:rPr>
        <w:t>Depends on:</w:t>
      </w:r>
      <w:r>
        <w:rPr>
          <w:rFonts w:ascii="Calibri" w:hAnsi="Calibri" w:cs="Calibri"/>
        </w:rPr>
        <w:t xml:space="preserve"> P10B-05 through P10B-08.</w:t>
      </w:r>
    </w:p>
    <w:p>
      <w:pPr>
        <w:pStyle w:val="Normal"/>
        <w:numPr>
          <w:ilvl w:val="0"/>
          <w:numId w:val="1"/>
        </w:numPr>
        <w:widowControl/>
      </w:pPr>
      <w:r>
        <w:rPr>
          <w:rFonts w:ascii="Calibri" w:hAnsi="Calibri" w:cs="Calibri"/>
          <w:b/>
          <w:bCs/>
        </w:rPr>
        <w:t>Done when:</w:t>
      </w:r>
      <w:r>
        <w:rPr>
          <w:rFonts w:ascii="Calibri" w:hAnsi="Calibri" w:cs="Calibri"/>
        </w:rPr>
        <w:t xml:space="preserve"> At least six profiles differ in hierarchy, narrative, merchandising, cardinality, and responsive transformation and pass generation, materialization, proposal, compiler, snapshot, renderer, and credible-asset review.</w:t>
      </w:r>
    </w:p>
    <w:p>
      <w:pPr>
        <w:pStyle w:val="Normal"/>
        <w:numPr>
          <w:ilvl w:val="0"/>
          <w:numId w:val="1"/>
        </w:numPr>
        <w:widowControl/>
      </w:pPr>
      <w:r>
        <w:rPr>
          <w:rFonts w:ascii="Calibri" w:hAnsi="Calibri" w:cs="Calibri"/>
          <w:b/>
          <w:bCs/>
        </w:rPr>
        <w:t>Fail closed:</w:t>
      </w:r>
      <w:r>
        <w:rPr>
          <w:rFonts w:ascii="Calibri" w:hAnsi="Calibri" w:cs="Calibri"/>
        </w:rPr>
        <w:t xml:space="preserve"> Colour-only duplicates, unsupported ordering, excessive repetition, missing required authority, and unregistered sections are rejected.</w:t>
      </w:r>
    </w:p>
    <w:p>
      <w:pPr>
        <w:pStyle w:val="Normal"/>
        <w:numPr>
          <w:ilvl w:val="0"/>
          <w:numId w:val="1"/>
        </w:numPr>
        <w:widowControl/>
      </w:pPr>
      <w:r>
        <w:rPr>
          <w:rFonts w:ascii="Calibri" w:hAnsi="Calibri" w:cs="Calibri"/>
          <w:b/>
          <w:bCs/>
        </w:rPr>
        <w:t>Evidence:</w:t>
      </w:r>
      <w:r>
        <w:rPr>
          <w:rFonts w:ascii="Calibri" w:hAnsi="Calibri" w:cs="Calibri"/>
        </w:rPr>
        <w:t xml:space="preserve"> Profile/schema, pairwise structure, capability chain, four-width browser, and retained human evidence.</w:t>
      </w:r>
    </w:p>
    <w:p>
      <w:pPr>
        <w:pStyle w:val="Normal"/>
        <w:numPr>
          <w:ilvl w:val="0"/>
          <w:numId w:val="1"/>
        </w:numPr>
        <w:widowControl/>
      </w:pPr>
      <w:r>
        <w:rPr>
          <w:rFonts w:ascii="Calibri" w:hAnsi="Calibri" w:cs="Calibri"/>
          <w:b/>
          <w:bCs/>
        </w:rPr>
        <w:t>Non-goal:</w:t>
      </w:r>
      <w:r>
        <w:rPr>
          <w:rFonts w:ascii="Calibri" w:hAnsi="Calibri" w:cs="Calibri"/>
        </w:rPr>
        <w:t xml:space="preserve"> Six manually copied templates.</w:t>
      </w:r>
    </w:p>
    <w:p>
      <w:pPr>
        <w:pStyle w:val="Heading3"/>
        <w:keepNext/>
        <w:widowControl/>
      </w:pPr>
      <w:r>
        <w:rPr>
          <w:rFonts w:ascii="Calibri" w:hAnsi="Calibri" w:cs="Calibri"/>
        </w:rPr>
        <w:t>P10B-10 — Commercial collection and search profiles</w:t>
      </w:r>
    </w:p>
    <w:p>
      <w:pPr>
        <w:pStyle w:val="Normal"/>
        <w:numPr>
          <w:ilvl w:val="0"/>
          <w:numId w:val="1"/>
        </w:numPr>
        <w:widowControl/>
      </w:pPr>
      <w:r>
        <w:rPr>
          <w:rFonts w:ascii="Calibri" w:hAnsi="Calibri" w:cs="Calibri"/>
          <w:b/>
          <w:bCs/>
        </w:rPr>
        <w:t>Outcome:</w:t>
      </w:r>
      <w:r>
        <w:rPr>
          <w:rFonts w:ascii="Calibri" w:hAnsi="Calibri" w:cs="Calibri"/>
        </w:rPr>
        <w:t xml:space="preserve"> Deliver editorial discovery, catalogue comparison, campaign-led, and dense/search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and </w:t>
      </w:r>
      <w:r>
        <w:rPr>
          <w:rFonts w:ascii="Consolas" w:hAnsi="Consolas" w:cs="Consolas"/>
          <w:sz w:val="19"/>
          <w:szCs w:val="19"/>
        </w:rPr>
        <w:t>dynamicCollectionCommerce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P10B-04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canonical collection membership/order, typed filter/sort intents, child collections, product cards, results/no-results, responsive behavior,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Membership/order/price/media mutation, incompatible card/filter combinations, missing bindings, and finishing-only duplicate profiles are rejected.</w:t>
      </w:r>
    </w:p>
    <w:p>
      <w:pPr>
        <w:pStyle w:val="Normal"/>
        <w:numPr>
          <w:ilvl w:val="0"/>
          <w:numId w:val="1"/>
        </w:numPr>
        <w:widowControl/>
      </w:pPr>
      <w:r>
        <w:rPr>
          <w:rFonts w:ascii="Calibri" w:hAnsi="Calibri" w:cs="Calibri"/>
          <w:b/>
          <w:bCs/>
        </w:rPr>
        <w:t>Evidence:</w:t>
      </w:r>
      <w:r>
        <w:rPr>
          <w:rFonts w:ascii="Calibri" w:hAnsi="Calibri" w:cs="Calibri"/>
        </w:rPr>
        <w:t xml:space="preserve"> Materialization, commerce/intents, capability chain, responsive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second collection/search engine.</w:t>
      </w:r>
    </w:p>
    <w:p>
      <w:pPr>
        <w:pStyle w:val="Heading3"/>
        <w:keepNext/>
        <w:widowControl/>
      </w:pPr>
      <w:r>
        <w:rPr>
          <w:rFonts w:ascii="Calibri" w:hAnsi="Calibri" w:cs="Calibri"/>
        </w:rPr>
        <w:t>P10B-11 — Commercial PDP profile library</w:t>
      </w:r>
    </w:p>
    <w:p>
      <w:pPr>
        <w:pStyle w:val="Normal"/>
        <w:numPr>
          <w:ilvl w:val="0"/>
          <w:numId w:val="1"/>
        </w:numPr>
        <w:widowControl/>
      </w:pPr>
      <w:r>
        <w:rPr>
          <w:rFonts w:ascii="Calibri" w:hAnsi="Calibri" w:cs="Calibri"/>
          <w:b/>
          <w:bCs/>
        </w:rPr>
        <w:t>Outcome:</w:t>
      </w:r>
      <w:r>
        <w:rPr>
          <w:rFonts w:ascii="Calibri" w:hAnsi="Calibri" w:cs="Calibri"/>
        </w:rPr>
        <w:t xml:space="preserve"> Deliver distinct standard, high-consideration, gallery-led, and variant-led purchase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w:t>
      </w:r>
      <w:r>
        <w:rPr>
          <w:rFonts w:ascii="Consolas" w:hAnsi="Consolas" w:cs="Consolas"/>
          <w:sz w:val="19"/>
          <w:szCs w:val="19"/>
        </w:rPr>
        <w:t>dynamicProductDetail</w:t>
      </w:r>
      <w:r>
        <w:rPr>
          <w:rFonts w:ascii="Calibri" w:hAnsi="Calibri" w:cs="Calibri"/>
        </w:rPr>
        <w:t>, and P6 generic option resolution.</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all simple/configurable option groups, dependencies, incomplete/unavailable states, resolved price/availability/media, related products, responsive modes,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Product-type forks, dropped options, missing bindings, shallow duplicates, and protected commerce/media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Dynamic PDP/option/media/commerce regression, capability chain, four-width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Product-specific component architecture.</w:t>
      </w:r>
    </w:p>
    <w:p>
      <w:pPr>
        <w:pStyle w:val="Heading3"/>
        <w:keepNext/>
        <w:widowControl/>
      </w:pPr>
      <w:r>
        <w:rPr>
          <w:rFonts w:ascii="Calibri" w:hAnsi="Calibri" w:cs="Calibri"/>
        </w:rPr>
        <w:t>P10B-12 — Content and support page families</w:t>
      </w:r>
    </w:p>
    <w:p>
      <w:pPr>
        <w:pStyle w:val="Normal"/>
        <w:numPr>
          <w:ilvl w:val="0"/>
          <w:numId w:val="1"/>
        </w:numPr>
        <w:widowControl/>
      </w:pPr>
      <w:r>
        <w:rPr>
          <w:rFonts w:ascii="Calibri" w:hAnsi="Calibri" w:cs="Calibri"/>
          <w:b/>
          <w:bCs/>
        </w:rPr>
        <w:t>Outcome:</w:t>
      </w:r>
      <w:r>
        <w:rPr>
          <w:rFonts w:ascii="Calibri" w:hAnsi="Calibri" w:cs="Calibri"/>
        </w:rPr>
        <w:t xml:space="preserve"> Generate About/brand story, Contact/locations, FAQ, shipping/returns, policy, campaign/editorial, and reusable generic content pages.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content/evidence, localization, navigation, and snapshot contracts.</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P10B-07.</w:t>
      </w:r>
    </w:p>
    <w:p>
      <w:pPr>
        <w:pStyle w:val="Normal"/>
        <w:numPr>
          <w:ilvl w:val="0"/>
          <w:numId w:val="1"/>
        </w:numPr>
        <w:widowControl/>
      </w:pPr>
      <w:r>
        <w:rPr>
          <w:rFonts w:ascii="Calibri" w:hAnsi="Calibri" w:cs="Calibri"/>
          <w:b/>
          <w:bCs/>
        </w:rPr>
        <w:t>Done when:</w:t>
      </w:r>
      <w:r>
        <w:rPr>
          <w:rFonts w:ascii="Calibri" w:hAnsi="Calibri" w:cs="Calibri"/>
        </w:rPr>
        <w:t xml:space="preserve"> Every named family has registered profiles and approved-fact provenance, localization, navigation reachability, omission/fallback, responsive output, snapshot preservation, and publication; major types have multiple compositions where commercially useful.</w:t>
      </w:r>
    </w:p>
    <w:p>
      <w:pPr>
        <w:pStyle w:val="Normal"/>
        <w:numPr>
          <w:ilvl w:val="0"/>
          <w:numId w:val="1"/>
        </w:numPr>
        <w:widowControl/>
      </w:pPr>
      <w:r>
        <w:rPr>
          <w:rFonts w:ascii="Calibri" w:hAnsi="Calibri" w:cs="Calibri"/>
          <w:b/>
          <w:bCs/>
        </w:rPr>
        <w:t>Fail closed:</w:t>
      </w:r>
      <w:r>
        <w:rPr>
          <w:rFonts w:ascii="Calibri" w:hAnsi="Calibri" w:cs="Calibri"/>
        </w:rPr>
        <w:t xml:space="preserve"> Fabricated locations, policies, certifications, guarantees, delivery, compliance, and service claims are rejected or omitted through registered rules.</w:t>
      </w:r>
    </w:p>
    <w:p>
      <w:pPr>
        <w:pStyle w:val="Normal"/>
        <w:numPr>
          <w:ilvl w:val="0"/>
          <w:numId w:val="1"/>
        </w:numPr>
        <w:widowControl/>
      </w:pPr>
      <w:r>
        <w:rPr>
          <w:rFonts w:ascii="Calibri" w:hAnsi="Calibri" w:cs="Calibri"/>
          <w:b/>
          <w:bCs/>
        </w:rPr>
        <w:t>Evidence:</w:t>
      </w:r>
      <w:r>
        <w:rPr>
          <w:rFonts w:ascii="Calibri" w:hAnsi="Calibri" w:cs="Calibri"/>
        </w:rPr>
        <w:t xml:space="preserve"> Contract/profile, evidence/provenance, generation/lifecycle, localization, responsive/a11y,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Unrestricted CMS or legal-content generation.</w:t>
      </w:r>
    </w:p>
    <w:p>
      <w:pPr>
        <w:pStyle w:val="Heading3"/>
        <w:keepNext/>
        <w:widowControl/>
      </w:pPr>
      <w:r>
        <w:rPr>
          <w:rFonts w:ascii="Calibri" w:hAnsi="Calibri" w:cs="Calibri"/>
        </w:rPr>
        <w:t>P10B-13 — Commerce utility presentation pages</w:t>
      </w:r>
    </w:p>
    <w:p>
      <w:pPr>
        <w:pStyle w:val="Normal"/>
        <w:numPr>
          <w:ilvl w:val="0"/>
          <w:numId w:val="1"/>
        </w:numPr>
        <w:widowControl/>
      </w:pPr>
      <w:r>
        <w:rPr>
          <w:rFonts w:ascii="Calibri" w:hAnsi="Calibri" w:cs="Calibri"/>
          <w:b/>
          <w:bCs/>
        </w:rPr>
        <w:t>Outcome:</w:t>
      </w:r>
      <w:r>
        <w:rPr>
          <w:rFonts w:ascii="Calibri" w:hAnsi="Calibri" w:cs="Calibri"/>
        </w:rPr>
        <w:t xml:space="preserve"> Deliver governed search/no-results, cart, checkout, empty, error, and 404 presentation.</w:t>
      </w:r>
    </w:p>
    <w:p>
      <w:pPr>
        <w:pStyle w:val="Normal"/>
        <w:numPr>
          <w:ilvl w:val="0"/>
          <w:numId w:val="1"/>
        </w:numPr>
        <w:widowControl/>
      </w:pPr>
      <w:r>
        <w:rPr>
          <w:rFonts w:ascii="Calibri" w:hAnsi="Calibri" w:cs="Calibri"/>
          <w:b/>
          <w:bCs/>
        </w:rPr>
        <w:t>Authority:</w:t>
      </w:r>
      <w:r>
        <w:rPr>
          <w:rFonts w:ascii="Calibri" w:hAnsi="Calibri" w:cs="Calibri"/>
        </w:rPr>
        <w:t xml:space="preserve"> Existing page/profile, shared frame, canonical commerce projection, and operational adapter seams.</w:t>
      </w:r>
    </w:p>
    <w:p>
      <w:pPr>
        <w:pStyle w:val="Normal"/>
        <w:numPr>
          <w:ilvl w:val="0"/>
          <w:numId w:val="1"/>
        </w:numPr>
        <w:widowControl/>
      </w:pPr>
      <w:r>
        <w:rPr>
          <w:rFonts w:ascii="Calibri" w:hAnsi="Calibri" w:cs="Calibri"/>
          <w:b/>
          <w:bCs/>
        </w:rPr>
        <w:t>Depends on:</w:t>
      </w:r>
      <w:r>
        <w:rPr>
          <w:rFonts w:ascii="Calibri" w:hAnsi="Calibri" w:cs="Calibri"/>
        </w:rPr>
        <w:t xml:space="preserve"> P10B-03, P10B-05, P10B-06, P10B-08.</w:t>
      </w:r>
    </w:p>
    <w:p>
      <w:pPr>
        <w:pStyle w:val="Normal"/>
        <w:numPr>
          <w:ilvl w:val="0"/>
          <w:numId w:val="1"/>
        </w:numPr>
        <w:widowControl/>
      </w:pPr>
      <w:r>
        <w:rPr>
          <w:rFonts w:ascii="Calibri" w:hAnsi="Calibri" w:cs="Calibri"/>
          <w:b/>
          <w:bCs/>
        </w:rPr>
        <w:t>Done when:</w:t>
      </w:r>
      <w:r>
        <w:rPr>
          <w:rFonts w:ascii="Calibri" w:hAnsi="Calibri" w:cs="Calibri"/>
        </w:rPr>
        <w:t xml:space="preserve"> Every state presents canonical facts/actions with coherent Design DNA/frame, useful empty/error behavior, complete page-set reachability, responsive accessibility, snapshot, and publication preservation.</w:t>
      </w:r>
    </w:p>
    <w:p>
      <w:pPr>
        <w:pStyle w:val="Normal"/>
        <w:numPr>
          <w:ilvl w:val="0"/>
          <w:numId w:val="1"/>
        </w:numPr>
        <w:widowControl/>
      </w:pPr>
      <w:r>
        <w:rPr>
          <w:rFonts w:ascii="Calibri" w:hAnsi="Calibri" w:cs="Calibri"/>
          <w:b/>
          <w:bCs/>
        </w:rPr>
        <w:t>Fail closed:</w:t>
      </w:r>
      <w:r>
        <w:rPr>
          <w:rFonts w:ascii="Calibri" w:hAnsi="Calibri" w:cs="Calibri"/>
        </w:rPr>
        <w:t xml:space="preserve"> Local commerce operations/writes, invented totals or availability, unsupported actions, and executable payment/checkout behavior outside Vesko adapters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Contract/integration, adapter-boundary, state matrix, responsive/a11y browser,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Owning cart, checkout, payment, order, tax, shipping, or returns operations.</w:t>
      </w:r>
    </w:p>
    <w:p>
      <w:pPr>
        <w:pStyle w:val="Heading3"/>
        <w:keepNext/>
        <w:widowControl/>
      </w:pPr>
      <w:r>
        <w:rPr>
          <w:rFonts w:ascii="Calibri" w:hAnsi="Calibri" w:cs="Calibri"/>
        </w:rPr>
        <w:t>P10B-14 — Premium Editorial complete-storefront vertical slice</w:t>
      </w:r>
    </w:p>
    <w:p>
      <w:pPr>
        <w:pStyle w:val="Normal"/>
        <w:numPr>
          <w:ilvl w:val="0"/>
          <w:numId w:val="1"/>
        </w:numPr>
        <w:widowControl/>
      </w:pPr>
      <w:r>
        <w:rPr>
          <w:rFonts w:ascii="Calibri" w:hAnsi="Calibri" w:cs="Calibri"/>
          <w:b/>
          <w:bCs/>
        </w:rPr>
        <w:t>Outcome:</w:t>
      </w:r>
      <w:r>
        <w:rPr>
          <w:rFonts w:ascii="Calibri" w:hAnsi="Calibri" w:cs="Calibri"/>
        </w:rPr>
        <w:t xml:space="preserve"> Prove one commercially credible complete multi-page storefront early.</w:t>
      </w:r>
    </w:p>
    <w:p>
      <w:pPr>
        <w:pStyle w:val="Normal"/>
        <w:numPr>
          <w:ilvl w:val="0"/>
          <w:numId w:val="1"/>
        </w:numPr>
        <w:widowControl/>
      </w:pPr>
      <w:r>
        <w:rPr>
          <w:rFonts w:ascii="Calibri" w:hAnsi="Calibri" w:cs="Calibri"/>
          <w:b/>
          <w:bCs/>
        </w:rPr>
        <w:t>Authority:</w:t>
      </w:r>
      <w:r>
        <w:rPr>
          <w:rFonts w:ascii="Calibri" w:hAnsi="Calibri" w:cs="Calibri"/>
        </w:rPr>
        <w:t xml:space="preserve"> Existing canonical generation/proposal/snapshot/preview/publication chain using the implemented P10B authorities.</w:t>
      </w:r>
    </w:p>
    <w:p>
      <w:pPr>
        <w:pStyle w:val="Normal"/>
        <w:numPr>
          <w:ilvl w:val="0"/>
          <w:numId w:val="1"/>
        </w:numPr>
        <w:widowControl/>
      </w:pPr>
      <w:r>
        <w:rPr>
          <w:rFonts w:ascii="Calibri" w:hAnsi="Calibri" w:cs="Calibri"/>
          <w:b/>
          <w:bCs/>
        </w:rPr>
        <w:t>Depends on:</w:t>
      </w:r>
      <w:r>
        <w:rPr>
          <w:rFonts w:ascii="Calibri" w:hAnsi="Calibri" w:cs="Calibri"/>
        </w:rPr>
        <w:t xml:space="preserve"> Minimum accepted P10B-02 through P10B-13 capability.</w:t>
      </w:r>
    </w:p>
    <w:p>
      <w:pPr>
        <w:pStyle w:val="Normal"/>
        <w:numPr>
          <w:ilvl w:val="0"/>
          <w:numId w:val="1"/>
        </w:numPr>
        <w:widowControl/>
      </w:pPr>
      <w:r>
        <w:rPr>
          <w:rFonts w:ascii="Calibri" w:hAnsi="Calibri" w:cs="Calibri"/>
          <w:b/>
          <w:bCs/>
        </w:rPr>
        <w:t>Done when:</w:t>
      </w:r>
      <w:r>
        <w:rPr>
          <w:rFonts w:ascii="Calibri" w:hAnsi="Calibri" w:cs="Calibri"/>
        </w:rPr>
        <w:t xml:space="preserve"> One approved brief with realistic commerce and credible assets generates shared frame, home, collection, simple/configurable PDP, About, Contact/locations, FAQ/service, and required utility/error states; navigation, EN/FI where supported, four widths, protected state, preview/publish, and retained human review pass.</w:t>
      </w:r>
    </w:p>
    <w:p>
      <w:pPr>
        <w:pStyle w:val="Normal"/>
        <w:numPr>
          <w:ilvl w:val="0"/>
          <w:numId w:val="1"/>
        </w:numPr>
        <w:widowControl/>
      </w:pPr>
      <w:r>
        <w:rPr>
          <w:rFonts w:ascii="Calibri" w:hAnsi="Calibri" w:cs="Calibri"/>
          <w:b/>
          <w:bCs/>
        </w:rPr>
        <w:t>Fail closed:</w:t>
      </w:r>
      <w:r>
        <w:rPr>
          <w:rFonts w:ascii="Calibri" w:hAnsi="Calibri" w:cs="Calibri"/>
        </w:rPr>
        <w:t xml:space="preserve"> Missing/disconnected/generic required pages, manual reconstruction, stale authority, or schema-only visual evidence fails the slice.</w:t>
      </w:r>
    </w:p>
    <w:p>
      <w:pPr>
        <w:pStyle w:val="Normal"/>
        <w:numPr>
          <w:ilvl w:val="0"/>
          <w:numId w:val="1"/>
        </w:numPr>
        <w:widowControl/>
      </w:pPr>
      <w:r>
        <w:rPr>
          <w:rFonts w:ascii="Calibri" w:hAnsi="Calibri" w:cs="Calibri"/>
          <w:b/>
          <w:bCs/>
        </w:rPr>
        <w:t>Evidence:</w:t>
      </w:r>
      <w:r>
        <w:rPr>
          <w:rFonts w:ascii="Calibri" w:hAnsi="Calibri" w:cs="Calibri"/>
        </w:rPr>
        <w:t xml:space="preserve"> Complete capability chain, correlated browser/screenshots, protected parity, and signed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P10B closure or broad direction/diversity proof.</w:t>
      </w:r>
    </w:p>
    <w:p>
      <w:pPr>
        <w:pStyle w:val="Heading3"/>
        <w:keepNext/>
        <w:widowControl/>
      </w:pPr>
      <w:r>
        <w:rPr>
          <w:rFonts w:ascii="Calibri" w:hAnsi="Calibri" w:cs="Calibri"/>
        </w:rPr>
        <w:t>P10B-15 — Bounded storefront synthesis and narrative engine</w:t>
      </w:r>
    </w:p>
    <w:p>
      <w:pPr>
        <w:pStyle w:val="Normal"/>
        <w:numPr>
          <w:ilvl w:val="0"/>
          <w:numId w:val="1"/>
        </w:numPr>
        <w:widowControl/>
      </w:pPr>
      <w:r>
        <w:rPr>
          <w:rFonts w:ascii="Calibri" w:hAnsi="Calibri" w:cs="Calibri"/>
          <w:b/>
          <w:bCs/>
        </w:rPr>
        <w:t>Outcome:</w:t>
      </w:r>
      <w:r>
        <w:rPr>
          <w:rFonts w:ascii="Calibri" w:hAnsi="Calibri" w:cs="Calibri"/>
        </w:rPr>
        <w:t xml:space="preserve"> Generate complete coherent storefronts from compatible Design DNA, page set, profiles, families/variants, parameters, assets, and narrative roles.</w:t>
      </w:r>
    </w:p>
    <w:p>
      <w:pPr>
        <w:pStyle w:val="Normal"/>
        <w:numPr>
          <w:ilvl w:val="0"/>
          <w:numId w:val="1"/>
        </w:numPr>
        <w:widowControl/>
      </w:pPr>
      <w:r>
        <w:rPr>
          <w:rFonts w:ascii="Calibri" w:hAnsi="Calibri" w:cs="Calibri"/>
          <w:b/>
          <w:bCs/>
        </w:rPr>
        <w:t>Authority:</w:t>
      </w:r>
      <w:r>
        <w:rPr>
          <w:rFonts w:ascii="Calibri" w:hAnsi="Calibri" w:cs="Calibri"/>
        </w:rPr>
        <w:t xml:space="preserve"> Existing governed planning/proposal compiler plus the registered P10B authorities; output remains one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P10B-14 and sufficient real family/profile capability.</w:t>
      </w:r>
    </w:p>
    <w:p>
      <w:pPr>
        <w:pStyle w:val="Normal"/>
        <w:numPr>
          <w:ilvl w:val="0"/>
          <w:numId w:val="1"/>
        </w:numPr>
        <w:widowControl/>
      </w:pPr>
      <w:r>
        <w:rPr>
          <w:rFonts w:ascii="Calibri" w:hAnsi="Calibri" w:cs="Calibri"/>
          <w:b/>
          <w:bCs/>
        </w:rPr>
        <w:t>Done when:</w:t>
      </w:r>
      <w:r>
        <w:rPr>
          <w:rFonts w:ascii="Calibri" w:hAnsi="Calibri" w:cs="Calibri"/>
        </w:rPr>
        <w:t xml:space="preserve"> Deterministic selection preserves cross-page identity, narrative adjacency/ cardinality, repetition limits, bindings/assets, and complete snapshot/lifecycle output for representative inputs.</w:t>
      </w:r>
    </w:p>
    <w:p>
      <w:pPr>
        <w:pStyle w:val="Normal"/>
        <w:numPr>
          <w:ilvl w:val="0"/>
          <w:numId w:val="1"/>
        </w:numPr>
        <w:widowControl/>
      </w:pPr>
      <w:r>
        <w:rPr>
          <w:rFonts w:ascii="Calibri" w:hAnsi="Calibri" w:cs="Calibri"/>
          <w:b/>
          <w:bCs/>
        </w:rPr>
        <w:t>Fail closed:</w:t>
      </w:r>
      <w:r>
        <w:rPr>
          <w:rFonts w:ascii="Calibri" w:hAnsi="Calibri" w:cs="Calibri"/>
        </w:rPr>
        <w:t xml:space="preserve"> Missing, stale, ambiguous, incompatible, unregistered, repetitive, or protected-state-divergent combinations produce no partial proposal/snapshot.</w:t>
      </w:r>
    </w:p>
    <w:p>
      <w:pPr>
        <w:pStyle w:val="Normal"/>
        <w:numPr>
          <w:ilvl w:val="0"/>
          <w:numId w:val="1"/>
        </w:numPr>
        <w:widowControl/>
      </w:pPr>
      <w:r>
        <w:rPr>
          <w:rFonts w:ascii="Calibri" w:hAnsi="Calibri" w:cs="Calibri"/>
          <w:b/>
          <w:bCs/>
        </w:rPr>
        <w:t>Evidence:</w:t>
      </w:r>
      <w:r>
        <w:rPr>
          <w:rFonts w:ascii="Calibri" w:hAnsi="Calibri" w:cs="Calibri"/>
        </w:rPr>
        <w:t xml:space="preserve"> Selection/compatibility/unit, proposal/compiler/lifecycle integration, no-partial- write, deterministic fingerprint inputs, and complete-store browser evidence.</w:t>
      </w:r>
    </w:p>
    <w:p>
      <w:pPr>
        <w:pStyle w:val="Normal"/>
        <w:numPr>
          <w:ilvl w:val="0"/>
          <w:numId w:val="1"/>
        </w:numPr>
        <w:widowControl/>
      </w:pPr>
      <w:r>
        <w:rPr>
          <w:rFonts w:ascii="Calibri" w:hAnsi="Calibri" w:cs="Calibri"/>
          <w:b/>
          <w:bCs/>
        </w:rPr>
        <w:t>Non-goal:</w:t>
      </w:r>
      <w:r>
        <w:rPr>
          <w:rFonts w:ascii="Calibri" w:hAnsi="Calibri" w:cs="Calibri"/>
        </w:rPr>
        <w:t xml:space="preserve"> Arbitrary trees/styles or a second synthesis representation.</w:t>
      </w:r>
    </w:p>
    <w:p>
      <w:pPr>
        <w:pStyle w:val="Heading3"/>
        <w:keepNext/>
        <w:widowControl/>
      </w:pPr>
      <w:r>
        <w:rPr>
          <w:rFonts w:ascii="Calibri" w:hAnsi="Calibri" w:cs="Calibri"/>
        </w:rPr>
        <w:t>P10B-16 — Coordinated directions and diversity control</w:t>
      </w:r>
    </w:p>
    <w:p>
      <w:pPr>
        <w:pStyle w:val="Normal"/>
        <w:numPr>
          <w:ilvl w:val="0"/>
          <w:numId w:val="1"/>
        </w:numPr>
        <w:widowControl/>
      </w:pPr>
      <w:r>
        <w:rPr>
          <w:rFonts w:ascii="Calibri" w:hAnsi="Calibri" w:cs="Calibri"/>
          <w:b/>
          <w:bCs/>
        </w:rPr>
        <w:t>Outcome:</w:t>
      </w:r>
      <w:r>
        <w:rPr>
          <w:rFonts w:ascii="Calibri" w:hAnsi="Calibri" w:cs="Calibri"/>
        </w:rPr>
        <w:t xml:space="preserve"> Make Premium Editorial, Modern Technical, and Minimal Commerce coordinated constraint packages and prevent duplicates/near duplicates.</w:t>
      </w:r>
    </w:p>
    <w:p>
      <w:pPr>
        <w:pStyle w:val="Normal"/>
        <w:numPr>
          <w:ilvl w:val="0"/>
          <w:numId w:val="1"/>
        </w:numPr>
        <w:widowControl/>
      </w:pPr>
      <w:r>
        <w:rPr>
          <w:rFonts w:ascii="Calibri" w:hAnsi="Calibri" w:cs="Calibri"/>
          <w:b/>
          <w:bCs/>
        </w:rPr>
        <w:t>Authority:</w:t>
      </w:r>
      <w:r>
        <w:rPr>
          <w:rFonts w:ascii="Calibri" w:hAnsi="Calibri" w:cs="Calibri"/>
        </w:rPr>
        <w:t xml:space="preserve"> Existing direction-selection authority plus deterministic storefront-design fingerprint/evaluation.</w:t>
      </w:r>
    </w:p>
    <w:p>
      <w:pPr>
        <w:pStyle w:val="Normal"/>
        <w:numPr>
          <w:ilvl w:val="0"/>
          <w:numId w:val="1"/>
        </w:numPr>
        <w:widowControl/>
      </w:pPr>
      <w:r>
        <w:rPr>
          <w:rFonts w:ascii="Calibri" w:hAnsi="Calibri" w:cs="Calibri"/>
          <w:b/>
          <w:bCs/>
        </w:rPr>
        <w:t>Depends on:</w:t>
      </w:r>
      <w:r>
        <w:rPr>
          <w:rFonts w:ascii="Calibri" w:hAnsi="Calibri" w:cs="Calibri"/>
        </w:rPr>
        <w:t xml:space="preserve"> P10B-15.</w:t>
      </w:r>
    </w:p>
    <w:p>
      <w:pPr>
        <w:pStyle w:val="Normal"/>
        <w:numPr>
          <w:ilvl w:val="0"/>
          <w:numId w:val="1"/>
        </w:numPr>
        <w:widowControl/>
      </w:pPr>
      <w:r>
        <w:rPr>
          <w:rFonts w:ascii="Calibri" w:hAnsi="Calibri" w:cs="Calibri"/>
          <w:b/>
          <w:bCs/>
        </w:rPr>
        <w:t>Done when:</w:t>
      </w:r>
      <w:r>
        <w:rPr>
          <w:rFonts w:ascii="Calibri" w:hAnsi="Calibri" w:cs="Calibri"/>
        </w:rPr>
        <w:t xml:space="preserve"> Fingerprints cover Design DNA, page set/profiles, frame, anatomies/variants, structural parameters, image posture, density/responsive posture, and narrative composition; exact and meaningful near duplicates fail, and pairwise stores differ materially beyond colour.</w:t>
      </w:r>
    </w:p>
    <w:p>
      <w:pPr>
        <w:pStyle w:val="Normal"/>
        <w:numPr>
          <w:ilvl w:val="0"/>
          <w:numId w:val="1"/>
        </w:numPr>
        <w:widowControl/>
      </w:pPr>
      <w:r>
        <w:rPr>
          <w:rFonts w:ascii="Calibri" w:hAnsi="Calibri" w:cs="Calibri"/>
          <w:b/>
          <w:bCs/>
        </w:rPr>
        <w:t>Fail closed:</w:t>
      </w:r>
      <w:r>
        <w:rPr>
          <w:rFonts w:ascii="Calibri" w:hAnsi="Calibri" w:cs="Calibri"/>
        </w:rPr>
        <w:t xml:space="preserve"> Fixed-template/token/page direction authority, incompatible references, colour-only differences, and fingerprints that omit material structure are rejected.</w:t>
      </w:r>
    </w:p>
    <w:p>
      <w:pPr>
        <w:pStyle w:val="Normal"/>
        <w:numPr>
          <w:ilvl w:val="0"/>
          <w:numId w:val="1"/>
        </w:numPr>
        <w:widowControl/>
      </w:pPr>
      <w:r>
        <w:rPr>
          <w:rFonts w:ascii="Calibri" w:hAnsi="Calibri" w:cs="Calibri"/>
          <w:b/>
          <w:bCs/>
        </w:rPr>
        <w:t>Evidence:</w:t>
      </w:r>
      <w:r>
        <w:rPr>
          <w:rFonts w:ascii="Calibri" w:hAnsi="Calibri" w:cs="Calibri"/>
        </w:rPr>
        <w:t xml:space="preserve"> Determinism, exact/near-duplicate fixtures, pairwise structural scoring, direction compatibility, complete-store generation, and representative visual evidence.</w:t>
      </w:r>
    </w:p>
    <w:p>
      <w:pPr>
        <w:pStyle w:val="Normal"/>
        <w:numPr>
          <w:ilvl w:val="0"/>
          <w:numId w:val="1"/>
        </w:numPr>
        <w:widowControl/>
      </w:pPr>
      <w:r>
        <w:rPr>
          <w:rFonts w:ascii="Calibri" w:hAnsi="Calibri" w:cs="Calibri"/>
          <w:b/>
          <w:bCs/>
        </w:rPr>
        <w:t>Non-goal:</w:t>
      </w:r>
      <w:r>
        <w:rPr>
          <w:rFonts w:ascii="Calibri" w:hAnsi="Calibri" w:cs="Calibri"/>
        </w:rPr>
        <w:t xml:space="preserve"> Thousands of manually authored templates.</w:t>
      </w:r>
    </w:p>
    <w:p>
      <w:pPr>
        <w:pStyle w:val="Heading3"/>
        <w:keepNext/>
        <w:widowControl/>
      </w:pPr>
      <w:r>
        <w:rPr>
          <w:rFonts w:ascii="Calibri" w:hAnsi="Calibri" w:cs="Calibri"/>
        </w:rPr>
        <w:t>P10B-17 — Responsive, accessibility and performance closure</w:t>
      </w:r>
    </w:p>
    <w:p>
      <w:pPr>
        <w:pStyle w:val="Normal"/>
        <w:numPr>
          <w:ilvl w:val="0"/>
          <w:numId w:val="1"/>
        </w:numPr>
        <w:widowControl/>
      </w:pPr>
      <w:r>
        <w:rPr>
          <w:rFonts w:ascii="Calibri" w:hAnsi="Calibri" w:cs="Calibri"/>
          <w:b/>
          <w:bCs/>
        </w:rPr>
        <w:t>Outcome:</w:t>
      </w:r>
      <w:r>
        <w:rPr>
          <w:rFonts w:ascii="Calibri" w:hAnsi="Calibri" w:cs="Calibri"/>
        </w:rPr>
        <w:t xml:space="preserve"> Preserve deliberate commercial hierarchy and usability across target widths, locales, accessibility, and bounded performance budgets.</w:t>
      </w:r>
    </w:p>
    <w:p>
      <w:pPr>
        <w:pStyle w:val="Normal"/>
        <w:numPr>
          <w:ilvl w:val="0"/>
          <w:numId w:val="1"/>
        </w:numPr>
        <w:widowControl/>
      </w:pPr>
      <w:r>
        <w:rPr>
          <w:rFonts w:ascii="Calibri" w:hAnsi="Calibri" w:cs="Calibri"/>
          <w:b/>
          <w:bCs/>
        </w:rPr>
        <w:t>Authority:</w:t>
      </w:r>
      <w:r>
        <w:rPr>
          <w:rFonts w:ascii="Calibri" w:hAnsi="Calibri" w:cs="Calibri"/>
        </w:rPr>
        <w:t xml:space="preserve"> Existing responsive/a11y contracts, registered transformations, renderers, and evidence protocol.</w:t>
      </w:r>
    </w:p>
    <w:p>
      <w:pPr>
        <w:pStyle w:val="Normal"/>
        <w:numPr>
          <w:ilvl w:val="0"/>
          <w:numId w:val="1"/>
        </w:numPr>
        <w:widowControl/>
      </w:pPr>
      <w:r>
        <w:rPr>
          <w:rFonts w:ascii="Calibri" w:hAnsi="Calibri" w:cs="Calibri"/>
          <w:b/>
          <w:bCs/>
        </w:rPr>
        <w:t>Depends on:</w:t>
      </w:r>
      <w:r>
        <w:rPr>
          <w:rFonts w:ascii="Calibri" w:hAnsi="Calibri" w:cs="Calibri"/>
        </w:rPr>
        <w:t xml:space="preserve"> Implemented commercial families/profiles/directions through P10B-16.</w:t>
      </w:r>
    </w:p>
    <w:p>
      <w:pPr>
        <w:pStyle w:val="Normal"/>
        <w:numPr>
          <w:ilvl w:val="0"/>
          <w:numId w:val="1"/>
        </w:numPr>
        <w:widowControl/>
      </w:pPr>
      <w:r>
        <w:rPr>
          <w:rFonts w:ascii="Calibri" w:hAnsi="Calibri" w:cs="Calibri"/>
          <w:b/>
          <w:bCs/>
        </w:rPr>
        <w:t>Done when:</w:t>
      </w:r>
      <w:r>
        <w:rPr>
          <w:rFonts w:ascii="Calibri" w:hAnsi="Calibri" w:cs="Calibri"/>
        </w:rPr>
        <w:t xml:space="preserve"> All supported page families/directions pass 375/768/1024/1440 and EN/FI geometry, declared transformations, keyboard/focus/semantics/contrast, content/commerce retention, and explicit performance budgets with correlated evidence.</w:t>
      </w:r>
    </w:p>
    <w:p>
      <w:pPr>
        <w:pStyle w:val="Normal"/>
        <w:numPr>
          <w:ilvl w:val="0"/>
          <w:numId w:val="1"/>
        </w:numPr>
        <w:widowControl/>
      </w:pPr>
      <w:r>
        <w:rPr>
          <w:rFonts w:ascii="Calibri" w:hAnsi="Calibri" w:cs="Calibri"/>
          <w:b/>
          <w:bCs/>
        </w:rPr>
        <w:t>Fail closed:</w:t>
      </w:r>
      <w:r>
        <w:rPr>
          <w:rFonts w:ascii="Calibri" w:hAnsi="Calibri" w:cs="Calibri"/>
        </w:rPr>
        <w:t xml:space="preserve"> Clipping, overlap, inaccessible controls, lost content/commerce, desktop-only approval, or undispositioned budget failure blocks completion.</w:t>
      </w:r>
    </w:p>
    <w:p>
      <w:pPr>
        <w:pStyle w:val="Normal"/>
        <w:numPr>
          <w:ilvl w:val="0"/>
          <w:numId w:val="1"/>
        </w:numPr>
        <w:widowControl/>
      </w:pPr>
      <w:r>
        <w:rPr>
          <w:rFonts w:ascii="Calibri" w:hAnsi="Calibri" w:cs="Calibri"/>
          <w:b/>
          <w:bCs/>
        </w:rPr>
        <w:t>Evidence:</w:t>
      </w:r>
      <w:r>
        <w:rPr>
          <w:rFonts w:ascii="Calibri" w:hAnsi="Calibri" w:cs="Calibri"/>
        </w:rPr>
        <w:t xml:space="preserve"> Automated geometry/a11y/performance/browser matrices plus retained representative human review.</w:t>
      </w:r>
    </w:p>
    <w:p>
      <w:pPr>
        <w:pStyle w:val="Normal"/>
        <w:numPr>
          <w:ilvl w:val="0"/>
          <w:numId w:val="1"/>
        </w:numPr>
        <w:widowControl/>
      </w:pPr>
      <w:r>
        <w:rPr>
          <w:rFonts w:ascii="Calibri" w:hAnsi="Calibri" w:cs="Calibri"/>
          <w:b/>
          <w:bCs/>
        </w:rPr>
        <w:t>Non-goal:</w:t>
      </w:r>
      <w:r>
        <w:rPr>
          <w:rFonts w:ascii="Calibri" w:hAnsi="Calibri" w:cs="Calibri"/>
        </w:rPr>
        <w:t xml:space="preserve"> Visual approval from isolated component screenshots.</w:t>
      </w:r>
    </w:p>
    <w:p>
      <w:pPr>
        <w:pStyle w:val="Heading3"/>
        <w:keepNext/>
        <w:widowControl/>
      </w:pPr>
      <w:r>
        <w:rPr>
          <w:rFonts w:ascii="Calibri" w:hAnsi="Calibri" w:cs="Calibri"/>
        </w:rPr>
        <w:t>P10B-18 — Commercial quality and scale gate</w:t>
      </w:r>
    </w:p>
    <w:p>
      <w:pPr>
        <w:pStyle w:val="Normal"/>
        <w:numPr>
          <w:ilvl w:val="0"/>
          <w:numId w:val="1"/>
        </w:numPr>
        <w:widowControl/>
      </w:pPr>
      <w:r>
        <w:rPr>
          <w:rFonts w:ascii="Calibri" w:hAnsi="Calibri" w:cs="Calibri"/>
          <w:b/>
          <w:bCs/>
        </w:rPr>
        <w:t>Outcome:</w:t>
      </w:r>
      <w:r>
        <w:rPr>
          <w:rFonts w:ascii="Calibri" w:hAnsi="Calibri" w:cs="Calibri"/>
        </w:rPr>
        <w:t xml:space="preserve"> Prove repeated generation of publishable, premium, materially different complete storefronts.</w:t>
      </w:r>
    </w:p>
    <w:p>
      <w:pPr>
        <w:pStyle w:val="Normal"/>
        <w:numPr>
          <w:ilvl w:val="0"/>
          <w:numId w:val="1"/>
        </w:numPr>
        <w:widowControl/>
      </w:pPr>
      <w:r>
        <w:rPr>
          <w:rFonts w:ascii="Calibri" w:hAnsi="Calibri" w:cs="Calibri"/>
          <w:b/>
          <w:bCs/>
        </w:rPr>
        <w:t>Authority:</w:t>
      </w:r>
      <w:r>
        <w:rPr>
          <w:rFonts w:ascii="Calibri" w:hAnsi="Calibri" w:cs="Calibri"/>
        </w:rPr>
        <w:t xml:space="preserve"> Existing golden-store/human-review evidence plus the P10B synthesis and fingerprint authorities.</w:t>
      </w:r>
    </w:p>
    <w:p>
      <w:pPr>
        <w:pStyle w:val="Normal"/>
        <w:numPr>
          <w:ilvl w:val="0"/>
          <w:numId w:val="1"/>
        </w:numPr>
        <w:widowControl/>
      </w:pPr>
      <w:r>
        <w:rPr>
          <w:rFonts w:ascii="Calibri" w:hAnsi="Calibri" w:cs="Calibri"/>
          <w:b/>
          <w:bCs/>
        </w:rPr>
        <w:t>Depends on:</w:t>
      </w:r>
      <w:r>
        <w:rPr>
          <w:rFonts w:ascii="Calibri" w:hAnsi="Calibri" w:cs="Calibri"/>
        </w:rPr>
        <w:t xml:space="preserve"> P10B-17 and every prior P10B task.</w:t>
      </w:r>
    </w:p>
    <w:p>
      <w:pPr>
        <w:pStyle w:val="Normal"/>
        <w:numPr>
          <w:ilvl w:val="0"/>
          <w:numId w:val="1"/>
        </w:numPr>
        <w:widowControl/>
      </w:pPr>
      <w:r>
        <w:rPr>
          <w:rFonts w:ascii="Calibri" w:hAnsi="Calibri" w:cs="Calibri"/>
          <w:b/>
          <w:bCs/>
        </w:rPr>
        <w:t>Done when:</w:t>
      </w:r>
      <w:r>
        <w:rPr>
          <w:rFonts w:ascii="Calibri" w:hAnsi="Calibri" w:cs="Calibri"/>
        </w:rPr>
        <w:t xml:space="preserve"> At least 100 deterministic complete configurations across representative catalogue/evidence/asset/locale/page-set/direction contexts pass snapshot validity, protected parity, exact-duplicate, near-duplicate, and structural-distribution gates; a fingerprint- stratified subset passes retained four-width human commercial review.</w:t>
      </w:r>
    </w:p>
    <w:p>
      <w:pPr>
        <w:pStyle w:val="Normal"/>
        <w:numPr>
          <w:ilvl w:val="0"/>
          <w:numId w:val="1"/>
        </w:numPr>
        <w:widowControl/>
      </w:pPr>
      <w:r>
        <w:rPr>
          <w:rFonts w:ascii="Calibri" w:hAnsi="Calibri" w:cs="Calibri"/>
          <w:b/>
          <w:bCs/>
        </w:rPr>
        <w:t>Fail closed:</w:t>
      </w:r>
      <w:r>
        <w:rPr>
          <w:rFonts w:ascii="Calibri" w:hAnsi="Calibri" w:cs="Calibri"/>
        </w:rPr>
        <w:t xml:space="preserve"> One polished store, automated checks alone, placeholder assets, registry counts, screenshots without exact authority, or colour-only diversity cannot close P10B.</w:t>
      </w:r>
    </w:p>
    <w:p>
      <w:pPr>
        <w:pStyle w:val="Normal"/>
        <w:numPr>
          <w:ilvl w:val="0"/>
          <w:numId w:val="1"/>
        </w:numPr>
        <w:widowControl/>
      </w:pPr>
      <w:r>
        <w:rPr>
          <w:rFonts w:ascii="Calibri" w:hAnsi="Calibri" w:cs="Calibri"/>
          <w:b/>
          <w:bCs/>
        </w:rPr>
        <w:t>Evidence:</w:t>
      </w:r>
      <w:r>
        <w:rPr>
          <w:rFonts w:ascii="Calibri" w:hAnsi="Calibri" w:cs="Calibri"/>
        </w:rPr>
        <w:t xml:space="preserve"> Scale-generation ledger, fingerprint/diversity analysis, complete capability-chain correlations, retained screenshots, and explicit human acceptance.</w:t>
      </w:r>
    </w:p>
    <w:p>
      <w:pPr>
        <w:pStyle w:val="Normal"/>
        <w:numPr>
          <w:ilvl w:val="0"/>
          <w:numId w:val="1"/>
        </w:numPr>
        <w:widowControl/>
      </w:pPr>
      <w:r>
        <w:rPr>
          <w:rFonts w:ascii="Calibri" w:hAnsi="Calibri" w:cs="Calibri"/>
          <w:b/>
          <w:bCs/>
        </w:rPr>
        <w:t>Non-goal:</w:t>
      </w:r>
      <w:r>
        <w:rPr>
          <w:rFonts w:ascii="Calibri" w:hAnsi="Calibri" w:cs="Calibri"/>
        </w:rPr>
        <w:t xml:space="preserve"> P10C merchant editing, Vesko staging, or production-readiness claims.</w:t>
      </w:r>
    </w:p>
    <w:p>
      <w:pPr>
        <w:pStyle w:val="Heading2"/>
        <w:keepNext/>
        <w:widowControl/>
      </w:pPr>
      <w:r>
        <w:rPr>
          <w:rFonts w:ascii="Calibri" w:hAnsi="Calibri" w:cs="Calibri"/>
        </w:rPr>
        <w:t>P10C — Storefront Studio Editing Experience v1</w:t>
      </w:r>
    </w:p>
    <w:p>
      <w:pPr>
        <w:pStyle w:val="Heading3"/>
        <w:keepNext/>
        <w:widowControl/>
      </w:pPr>
      <w:r>
        <w:rPr>
          <w:rFonts w:ascii="Calibri" w:hAnsi="Calibri" w:cs="Calibri"/>
        </w:rPr>
        <w:t>P10C-01 — Brand asset library</w:t>
      </w:r>
    </w:p>
    <w:p>
      <w:pPr>
        <w:pStyle w:val="Normal"/>
        <w:numPr>
          <w:ilvl w:val="0"/>
          <w:numId w:val="1"/>
        </w:numPr>
        <w:widowControl/>
      </w:pPr>
      <w:r>
        <w:rPr>
          <w:rFonts w:ascii="Calibri" w:hAnsi="Calibri" w:cs="Calibri"/>
          <w:b/>
          <w:bCs/>
        </w:rPr>
        <w:t>Outcome:</w:t>
      </w:r>
      <w:r>
        <w:rPr>
          <w:rFonts w:ascii="Calibri" w:hAnsi="Calibri" w:cs="Calibri"/>
        </w:rPr>
        <w:t xml:space="preserve"> Let merchants view and choose approved presentation assets in Storefront Studio.</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Contract, integration, browser/E2E.</w:t>
      </w:r>
    </w:p>
    <w:p>
      <w:pPr>
        <w:pStyle w:val="Normal"/>
        <w:numPr>
          <w:ilvl w:val="0"/>
          <w:numId w:val="1"/>
        </w:numPr>
        <w:widowControl/>
      </w:pPr>
      <w:r>
        <w:rPr>
          <w:rFonts w:ascii="Calibri" w:hAnsi="Calibri" w:cs="Calibri"/>
          <w:b/>
          <w:bCs/>
        </w:rPr>
        <w:t>Non-goal:</w:t>
      </w:r>
      <w:r>
        <w:rPr>
          <w:rFonts w:ascii="Calibri" w:hAnsi="Calibri" w:cs="Calibri"/>
        </w:rPr>
        <w:t xml:space="preserve"> Product-media replacement or generic DAM scope.</w:t>
      </w:r>
    </w:p>
    <w:p>
      <w:pPr>
        <w:pStyle w:val="Heading3"/>
        <w:keepNext/>
        <w:widowControl/>
      </w:pPr>
      <w:r>
        <w:rPr>
          <w:rFonts w:ascii="Calibri" w:hAnsi="Calibri" w:cs="Calibri"/>
        </w:rPr>
        <w:t>P10C-02 — Asset roles and provenance</w:t>
      </w:r>
    </w:p>
    <w:p>
      <w:pPr>
        <w:pStyle w:val="Normal"/>
        <w:numPr>
          <w:ilvl w:val="0"/>
          <w:numId w:val="1"/>
        </w:numPr>
        <w:widowControl/>
      </w:pPr>
      <w:r>
        <w:rPr>
          <w:rFonts w:ascii="Calibri" w:hAnsi="Calibri" w:cs="Calibri"/>
          <w:b/>
          <w:bCs/>
        </w:rPr>
        <w:t>Outcome:</w:t>
      </w:r>
      <w:r>
        <w:rPr>
          <w:rFonts w:ascii="Calibri" w:hAnsi="Calibri" w:cs="Calibri"/>
        </w:rPr>
        <w:t xml:space="preserve"> Show and preserve role, source, approval, revision, and assignment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Valid assignment and stale/unknown/role-mismatch rejection.</w:t>
      </w:r>
    </w:p>
    <w:p>
      <w:pPr>
        <w:pStyle w:val="Normal"/>
        <w:numPr>
          <w:ilvl w:val="0"/>
          <w:numId w:val="1"/>
        </w:numPr>
        <w:widowControl/>
      </w:pPr>
      <w:r>
        <w:rPr>
          <w:rFonts w:ascii="Calibri" w:hAnsi="Calibri" w:cs="Calibri"/>
          <w:b/>
          <w:bCs/>
        </w:rPr>
        <w:t>Non-goal:</w:t>
      </w:r>
      <w:r>
        <w:rPr>
          <w:rFonts w:ascii="Calibri" w:hAnsi="Calibri" w:cs="Calibri"/>
        </w:rPr>
        <w:t xml:space="preserve"> Untyped uploads or hidden provenance.</w:t>
      </w:r>
    </w:p>
    <w:p>
      <w:pPr>
        <w:pStyle w:val="Heading3"/>
        <w:keepNext/>
        <w:widowControl/>
      </w:pPr>
      <w:r>
        <w:rPr>
          <w:rFonts w:ascii="Calibri" w:hAnsi="Calibri" w:cs="Calibri"/>
        </w:rPr>
        <w:t>P10C-03 — Canonical Puck boundary</w:t>
      </w:r>
    </w:p>
    <w:p>
      <w:pPr>
        <w:pStyle w:val="Normal"/>
        <w:numPr>
          <w:ilvl w:val="0"/>
          <w:numId w:val="1"/>
        </w:numPr>
        <w:widowControl/>
      </w:pPr>
      <w:r>
        <w:rPr>
          <w:rFonts w:ascii="Calibri" w:hAnsi="Calibri" w:cs="Calibri"/>
          <w:b/>
          <w:bCs/>
        </w:rPr>
        <w:t>Outcome:</w:t>
      </w:r>
      <w:r>
        <w:rPr>
          <w:rFonts w:ascii="Calibri" w:hAnsi="Calibri" w:cs="Calibri"/>
        </w:rPr>
        <w:t xml:space="preserve"> Project registered canonical content into Puck and validate edits back into the same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component/profile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and save/reload preservation.</w:t>
      </w:r>
    </w:p>
    <w:p>
      <w:pPr>
        <w:pStyle w:val="Normal"/>
        <w:numPr>
          <w:ilvl w:val="0"/>
          <w:numId w:val="1"/>
        </w:numPr>
        <w:widowControl/>
      </w:pPr>
      <w:r>
        <w:rPr>
          <w:rFonts w:ascii="Calibri" w:hAnsi="Calibri" w:cs="Calibri"/>
          <w:b/>
          <w:bCs/>
        </w:rPr>
        <w:t>Non-goal:</w:t>
      </w:r>
      <w:r>
        <w:rPr>
          <w:rFonts w:ascii="Calibri" w:hAnsi="Calibri" w:cs="Calibri"/>
        </w:rPr>
        <w:t xml:space="preserve"> Raw Puck persistence or a second page tree.</w:t>
      </w:r>
    </w:p>
    <w:p>
      <w:pPr>
        <w:pStyle w:val="Heading3"/>
        <w:keepNext/>
        <w:widowControl/>
      </w:pPr>
      <w:r>
        <w:rPr>
          <w:rFonts w:ascii="Calibri" w:hAnsi="Calibri" w:cs="Calibri"/>
        </w:rPr>
        <w:t>P10C-04 — Stable frame identity and selection</w:t>
      </w:r>
    </w:p>
    <w:p>
      <w:pPr>
        <w:pStyle w:val="Normal"/>
        <w:numPr>
          <w:ilvl w:val="0"/>
          <w:numId w:val="1"/>
        </w:numPr>
        <w:widowControl/>
      </w:pPr>
      <w:r>
        <w:rPr>
          <w:rFonts w:ascii="Calibri" w:hAnsi="Calibri" w:cs="Calibri"/>
          <w:b/>
          <w:bCs/>
        </w:rPr>
        <w:t>Outcome:</w:t>
      </w:r>
      <w:r>
        <w:rPr>
          <w:rFonts w:ascii="Calibri" w:hAnsi="Calibri" w:cs="Calibri"/>
        </w:rPr>
        <w:t xml:space="preserve"> Select and edit one shared frame consistently from every page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Stable identity, scope, history, and browser behavior.</w:t>
      </w:r>
    </w:p>
    <w:p>
      <w:pPr>
        <w:pStyle w:val="Normal"/>
        <w:numPr>
          <w:ilvl w:val="0"/>
          <w:numId w:val="1"/>
        </w:numPr>
        <w:widowControl/>
      </w:pPr>
      <w:r>
        <w:rPr>
          <w:rFonts w:ascii="Calibri" w:hAnsi="Calibri" w:cs="Calibri"/>
          <w:b/>
          <w:bCs/>
        </w:rPr>
        <w:t>Non-goal:</w:t>
      </w:r>
      <w:r>
        <w:rPr>
          <w:rFonts w:ascii="Calibri" w:hAnsi="Calibri" w:cs="Calibri"/>
        </w:rPr>
        <w:t xml:space="preserve"> Duplicating frame state per page.</w:t>
      </w:r>
    </w:p>
    <w:p>
      <w:pPr>
        <w:pStyle w:val="Heading3"/>
        <w:keepNext/>
        <w:widowControl/>
      </w:pPr>
      <w:r>
        <w:rPr>
          <w:rFonts w:ascii="Calibri" w:hAnsi="Calibri" w:cs="Calibri"/>
        </w:rPr>
        <w:t>P10C-05 — Approved manual frame operations</w:t>
      </w:r>
    </w:p>
    <w:p>
      <w:pPr>
        <w:pStyle w:val="Normal"/>
        <w:numPr>
          <w:ilvl w:val="0"/>
          <w:numId w:val="1"/>
        </w:numPr>
        <w:widowControl/>
      </w:pPr>
      <w:r>
        <w:rPr>
          <w:rFonts w:ascii="Calibri" w:hAnsi="Calibri" w:cs="Calibri"/>
          <w:b/>
          <w:bCs/>
        </w:rPr>
        <w:t>Outcome:</w:t>
      </w:r>
      <w:r>
        <w:rPr>
          <w:rFonts w:ascii="Calibri" w:hAnsi="Calibri" w:cs="Calibri"/>
        </w:rPr>
        <w:t xml:space="preserve"> Support bounded manual shared-frame add, remove, reorder, field, asset, and presentation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P10C-02 through P10C-04.</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Positive and fail-closed integration, undo/redo, browser/E2E.</w:t>
      </w:r>
    </w:p>
    <w:p>
      <w:pPr>
        <w:pStyle w:val="Normal"/>
        <w:numPr>
          <w:ilvl w:val="0"/>
          <w:numId w:val="1"/>
        </w:numPr>
        <w:widowControl/>
      </w:pPr>
      <w:r>
        <w:rPr>
          <w:rFonts w:ascii="Calibri" w:hAnsi="Calibri" w:cs="Calibri"/>
          <w:b/>
          <w:bCs/>
        </w:rPr>
        <w:t>Non-goal:</w:t>
      </w:r>
      <w:r>
        <w:rPr>
          <w:rFonts w:ascii="Calibri" w:hAnsi="Calibri" w:cs="Calibri"/>
        </w:rPr>
        <w:t xml:space="preserve"> Arbitrary code/CSS/components or commerce mutation.</w:t>
      </w:r>
    </w:p>
    <w:p>
      <w:pPr>
        <w:pStyle w:val="Heading3"/>
        <w:keepNext/>
        <w:widowControl/>
      </w:pPr>
      <w:r>
        <w:rPr>
          <w:rFonts w:ascii="Calibri" w:hAnsi="Calibri" w:cs="Calibri"/>
        </w:rPr>
        <w:t>P10C-06 — Scoped AI editing</w:t>
      </w:r>
    </w:p>
    <w:p>
      <w:pPr>
        <w:pStyle w:val="Normal"/>
        <w:numPr>
          <w:ilvl w:val="0"/>
          <w:numId w:val="1"/>
        </w:numPr>
        <w:widowControl/>
      </w:pPr>
      <w:r>
        <w:rPr>
          <w:rFonts w:ascii="Calibri" w:hAnsi="Calibri" w:cs="Calibri"/>
          <w:b/>
          <w:bCs/>
        </w:rPr>
        <w:t>Outcome:</w:t>
      </w:r>
      <w:r>
        <w:rPr>
          <w:rFonts w:ascii="Calibri" w:hAnsi="Calibri" w:cs="Calibri"/>
        </w:rPr>
        <w:t xml:space="preserve"> Connect merchant routing, clarification, frame/page scope, and proposal review to the existing P10A governed authorities.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 through P10C-05 and P10A internal router/packages.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Selected-section, frame, page, storefront, ambiguity, stale, and failure browser flows.</w:t>
      </w:r>
    </w:p>
    <w:p>
      <w:pPr>
        <w:pStyle w:val="Normal"/>
        <w:numPr>
          <w:ilvl w:val="0"/>
          <w:numId w:val="1"/>
        </w:numPr>
        <w:widowControl/>
      </w:pPr>
      <w:r>
        <w:rPr>
          <w:rFonts w:ascii="Calibri" w:hAnsi="Calibri" w:cs="Calibri"/>
          <w:b/>
          <w:bCs/>
        </w:rPr>
        <w:t>Non-goal:</w:t>
      </w:r>
      <w:r>
        <w:rPr>
          <w:rFonts w:ascii="Calibri" w:hAnsi="Calibri" w:cs="Calibri"/>
        </w:rPr>
        <w:t xml:space="preserve"> Rebuilding the router, packages, proposals, or provider boundary.</w:t>
      </w:r>
    </w:p>
    <w:p>
      <w:pPr>
        <w:pStyle w:val="Heading3"/>
        <w:keepNext/>
        <w:widowControl/>
      </w:pPr>
      <w:r>
        <w:rPr>
          <w:rFonts w:ascii="Calibri" w:hAnsi="Calibri" w:cs="Calibri"/>
        </w:rPr>
        <w:t>P10C-07 — Unified AI/manual history</w:t>
      </w:r>
    </w:p>
    <w:p>
      <w:pPr>
        <w:pStyle w:val="Normal"/>
        <w:numPr>
          <w:ilvl w:val="0"/>
          <w:numId w:val="1"/>
        </w:numPr>
        <w:widowControl/>
      </w:pPr>
      <w:r>
        <w:rPr>
          <w:rFonts w:ascii="Calibri" w:hAnsi="Calibri" w:cs="Calibri"/>
          <w:b/>
          <w:bCs/>
        </w:rPr>
        <w:t>Outcome:</w:t>
      </w:r>
      <w:r>
        <w:rPr>
          <w:rFonts w:ascii="Calibri" w:hAnsi="Calibri" w:cs="Calibri"/>
        </w:rPr>
        <w:t xml:space="preserve"> Put manual and accepted AI operations into one atomic canonical undo/redo history.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P10C-05, P10C-06.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Mixed edits, undo/redo, save/reload, stale protection.</w:t>
      </w:r>
    </w:p>
    <w:p>
      <w:pPr>
        <w:pStyle w:val="Normal"/>
        <w:numPr>
          <w:ilvl w:val="0"/>
          <w:numId w:val="1"/>
        </w:numPr>
        <w:widowControl/>
      </w:pPr>
      <w:r>
        <w:rPr>
          <w:rFonts w:ascii="Calibri" w:hAnsi="Calibri" w:cs="Calibri"/>
          <w:b/>
          <w:bCs/>
        </w:rPr>
        <w:t>Non-goal:</w:t>
      </w:r>
      <w:r>
        <w:rPr>
          <w:rFonts w:ascii="Calibri" w:hAnsi="Calibri" w:cs="Calibri"/>
        </w:rPr>
        <w:t xml:space="preserve"> A Puck-only or AI-only history.</w:t>
      </w:r>
    </w:p>
    <w:p>
      <w:pPr>
        <w:pStyle w:val="Heading3"/>
        <w:keepNext/>
        <w:widowControl/>
      </w:pPr>
      <w:r>
        <w:rPr>
          <w:rFonts w:ascii="Calibri" w:hAnsi="Calibri" w:cs="Calibri"/>
        </w:rPr>
        <w:t>P10C-08 — Brand and asset editor with Studio shell</w:t>
      </w:r>
    </w:p>
    <w:p>
      <w:pPr>
        <w:pStyle w:val="Normal"/>
        <w:numPr>
          <w:ilvl w:val="0"/>
          <w:numId w:val="1"/>
        </w:numPr>
        <w:widowControl/>
      </w:pPr>
      <w:r>
        <w:rPr>
          <w:rFonts w:ascii="Calibri" w:hAnsi="Calibri" w:cs="Calibri"/>
          <w:b/>
          <w:bCs/>
        </w:rPr>
        <w:t>Outcome:</w:t>
      </w:r>
      <w:r>
        <w:rPr>
          <w:rFonts w:ascii="Calibri" w:hAnsi="Calibri" w:cs="Calibri"/>
        </w:rPr>
        <w:t xml:space="preserve"> Deliver the merchant shell subset required to operate assets, canvas, review, save, preview, and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 through P10C-07.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Default/loading/empty/error/stale/success/unsaved states, accessibility, responsive browser/E2E.</w:t>
      </w:r>
    </w:p>
    <w:p>
      <w:pPr>
        <w:pStyle w:val="Normal"/>
        <w:numPr>
          <w:ilvl w:val="0"/>
          <w:numId w:val="1"/>
        </w:numPr>
        <w:widowControl/>
      </w:pPr>
      <w:r>
        <w:rPr>
          <w:rFonts w:ascii="Calibri" w:hAnsi="Calibri" w:cs="Calibri"/>
          <w:b/>
          <w:bCs/>
        </w:rPr>
        <w:t>Non-goal:</w:t>
      </w:r>
      <w:r>
        <w:rPr>
          <w:rFonts w:ascii="Calibri" w:hAnsi="Calibri" w:cs="Calibri"/>
        </w:rPr>
        <w:t xml:space="preserve"> Full CMS or exposure of implementation internals.</w:t>
      </w:r>
    </w:p>
    <w:p>
      <w:pPr>
        <w:pStyle w:val="Heading3"/>
        <w:keepNext/>
        <w:widowControl/>
      </w:pPr>
      <w:r>
        <w:rPr>
          <w:rFonts w:ascii="Calibri" w:hAnsi="Calibri" w:cs="Calibri"/>
        </w:rPr>
        <w:t>P10C-09 — Studio commercial QA</w:t>
      </w:r>
    </w:p>
    <w:p>
      <w:pPr>
        <w:pStyle w:val="Normal"/>
        <w:numPr>
          <w:ilvl w:val="0"/>
          <w:numId w:val="1"/>
        </w:numPr>
        <w:widowControl/>
      </w:pPr>
      <w:r>
        <w:rPr>
          <w:rFonts w:ascii="Calibri" w:hAnsi="Calibri" w:cs="Calibri"/>
          <w:b/>
          <w:bCs/>
        </w:rPr>
        <w:t>Outcome:</w:t>
      </w:r>
      <w:r>
        <w:rPr>
          <w:rFonts w:ascii="Calibri" w:hAnsi="Calibri" w:cs="Calibri"/>
        </w:rPr>
        <w:t xml:space="preserve"> Complete select frame → manual edit → bounded AI edit elsewhere → add/remove/reorder → undo/redo → save → preview →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P10C-08 and P10B-18.</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Complete browser/E2E chain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Reopening P10B generation-system scope.</w:t>
      </w:r>
    </w:p>
    <w:p>
      <w:pPr>
        <w:pStyle w:val="Heading2"/>
        <w:keepNext/>
        <w:widowControl/>
      </w:pPr>
      <w:r>
        <w:rPr>
          <w:rFonts w:ascii="Calibri" w:hAnsi="Calibri" w:cs="Calibri"/>
        </w:rPr>
        <w:t>P10D — Advanced media and registered interactive presentation</w:t>
      </w:r>
    </w:p>
    <w:p>
      <w:pPr>
        <w:pStyle w:val="Heading3"/>
        <w:keepNext/>
        <w:widowControl/>
      </w:pPr>
      <w:r>
        <w:rPr>
          <w:rFonts w:ascii="Calibri" w:hAnsi="Calibri" w:cs="Calibri"/>
        </w:rPr>
        <w:t>P10D — Governed advanced media</w:t>
      </w:r>
    </w:p>
    <w:p>
      <w:pPr>
        <w:pStyle w:val="Normal"/>
        <w:numPr>
          <w:ilvl w:val="0"/>
          <w:numId w:val="1"/>
        </w:numPr>
        <w:widowControl/>
      </w:pPr>
      <w:r>
        <w:rPr>
          <w:rFonts w:ascii="Calibri" w:hAnsi="Calibri" w:cs="Calibri"/>
          <w:b/>
          <w:bCs/>
        </w:rPr>
        <w:t>Outcome:</w:t>
      </w:r>
      <w:r>
        <w:rPr>
          <w:rFonts w:ascii="Calibri" w:hAnsi="Calibri" w:cs="Calibri"/>
        </w:rPr>
        <w:t xml:space="preserve"> Add justified generated imagery, registered video, and registered GLTF/GLB/Three.js presentation with accessible, performant static fallbacks.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Relevant P10B component and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Provenance, contract, browser/E2E, accessibility, performance, fallback review.</w:t>
      </w:r>
    </w:p>
    <w:p>
      <w:pPr>
        <w:pStyle w:val="Normal"/>
        <w:numPr>
          <w:ilvl w:val="0"/>
          <w:numId w:val="1"/>
        </w:numPr>
        <w:widowControl/>
      </w:pPr>
      <w:r>
        <w:rPr>
          <w:rFonts w:ascii="Calibri" w:hAnsi="Calibri" w:cs="Calibri"/>
          <w:b/>
          <w:bCs/>
        </w:rPr>
        <w:t>Non-goal:</w:t>
      </w:r>
      <w:r>
        <w:rPr>
          <w:rFonts w:ascii="Calibri" w:hAnsi="Calibri" w:cs="Calibri"/>
        </w:rPr>
        <w:t xml:space="preserve"> AI-generated implementation code or a dependency for the first commercial store, minimum editor, or Vesko pilot.</w:t>
      </w:r>
    </w:p>
    <w:p>
      <w:pPr>
        <w:pStyle w:val="Heading2"/>
        <w:keepNext/>
        <w:widowControl/>
      </w:pPr>
      <w:r>
        <w:rPr>
          <w:rFonts w:ascii="Calibri" w:hAnsi="Calibri" w:cs="Calibri"/>
        </w:rPr>
        <w:t>P11 — Vesko Integration Readiness and Reference Adapter</w:t>
      </w:r>
    </w:p>
    <w:p>
      <w:pPr>
        <w:pStyle w:val="Heading3"/>
        <w:keepNext/>
        <w:widowControl/>
      </w:pPr>
      <w:r>
        <w:rPr>
          <w:rFonts w:ascii="Calibri" w:hAnsi="Calibri" w:cs="Calibri"/>
        </w:rPr>
        <w:t>P11-00 — Vesko OpenAPI audit</w:t>
      </w:r>
    </w:p>
    <w:p>
      <w:pPr>
        <w:pStyle w:val="Normal"/>
        <w:numPr>
          <w:ilvl w:val="0"/>
          <w:numId w:val="1"/>
        </w:numPr>
        <w:widowControl/>
      </w:pPr>
      <w:r>
        <w:rPr>
          <w:rFonts w:ascii="Calibri" w:hAnsi="Calibri" w:cs="Calibri"/>
          <w:b/>
          <w:bCs/>
        </w:rPr>
        <w:t>Outcome:</w:t>
      </w:r>
      <w:r>
        <w:rPr>
          <w:rFonts w:ascii="Calibri" w:hAnsi="Calibri" w:cs="Calibri"/>
        </w:rPr>
        <w:t xml:space="preserve"> Establish the real endpoint inventory, usable surfaces, incompatibilities, missing authority, and integration decisions.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Obtained Vesko OpenAPI 3.0 contract.</w:t>
      </w:r>
    </w:p>
    <w:p>
      <w:pPr>
        <w:pStyle w:val="Normal"/>
        <w:numPr>
          <w:ilvl w:val="0"/>
          <w:numId w:val="1"/>
        </w:numPr>
        <w:widowControl/>
      </w:pPr>
      <w:r>
        <w:rPr>
          <w:rFonts w:ascii="Calibri" w:hAnsi="Calibri" w:cs="Calibri"/>
          <w:b/>
          <w:bCs/>
        </w:rPr>
        <w:t>Done when:</w:t>
      </w:r>
      <w:r>
        <w:rPr>
          <w:rFonts w:ascii="Calibri" w:hAnsi="Calibri" w:cs="Calibri"/>
        </w:rPr>
        <w:t xml:space="preserve"> The obtained contract audit and integration matrix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w:t>
      </w:r>
      <w:hyperlink r:id="rIdHyperlink7" w:history="1">
        <w:r>
          <w:rPr>
            <w:rFonts w:ascii="Calibri" w:hAnsi="Calibri" w:cs="Calibri"/>
            <w:color w:val="2E74B5"/>
            <w:u w:val="single"/>
          </w:rPr>
          <w:t>VESKO_OPENAPI_CONTRACT_AUDIT.md</w:t>
        </w:r>
      </w:hyperlink>
      <w:r>
        <w:rPr>
          <w:rFonts w:ascii="Calibri" w:hAnsi="Calibri" w:cs="Calibri"/>
        </w:rPr>
        <w:t xml:space="preserve"> and </w:t>
      </w:r>
      <w:hyperlink r:id="rIdHyperlink8" w:history="1">
        <w:r>
          <w:rPr>
            <w:rFonts w:ascii="Calibri" w:hAnsi="Calibri" w:cs="Calibri"/>
            <w:color w:val="2E74B5"/>
            <w:u w:val="single"/>
          </w:rPr>
          <w:t>VESKO_VESKIFY_INTEGRATION_MATRIX.md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Claiming that the contract is sufficient or that an adapter is implemented.</w:t>
      </w:r>
    </w:p>
    <w:p>
      <w:pPr>
        <w:pStyle w:val="Heading3"/>
        <w:keepNext/>
        <w:widowControl/>
      </w:pPr>
      <w:r>
        <w:rPr>
          <w:rFonts w:ascii="Calibri" w:hAnsi="Calibri" w:cs="Calibri"/>
        </w:rPr>
        <w:t>P11-01 — Backend contract closure and ownership</w:t>
      </w:r>
    </w:p>
    <w:p>
      <w:pPr>
        <w:pStyle w:val="Normal"/>
        <w:numPr>
          <w:ilvl w:val="0"/>
          <w:numId w:val="1"/>
        </w:numPr>
        <w:widowControl/>
      </w:pPr>
      <w:r>
        <w:rPr>
          <w:rFonts w:ascii="Calibri" w:hAnsi="Calibri" w:cs="Calibri"/>
          <w:b/>
          <w:bCs/>
        </w:rPr>
        <w:t>Outcome:</w:t>
      </w:r>
      <w:r>
        <w:rPr>
          <w:rFonts w:ascii="Calibri" w:hAnsi="Calibri" w:cs="Calibri"/>
        </w:rPr>
        <w:t xml:space="preserve"> Agree security, tenant context, typed responses, revisions, errors, navigation, missing Veskify APIs, and ownership with Vesko backend owners.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Vesko platform decisions.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Approved contracts and ownership matrix.</w:t>
      </w:r>
    </w:p>
    <w:p>
      <w:pPr>
        <w:pStyle w:val="Normal"/>
        <w:numPr>
          <w:ilvl w:val="0"/>
          <w:numId w:val="1"/>
        </w:numPr>
        <w:widowControl/>
      </w:pPr>
      <w:r>
        <w:rPr>
          <w:rFonts w:ascii="Calibri" w:hAnsi="Calibri" w:cs="Calibri"/>
          <w:b/>
          <w:bCs/>
        </w:rPr>
        <w:t>Non-goal:</w:t>
      </w:r>
      <w:r>
        <w:rPr>
          <w:rFonts w:ascii="Calibri" w:hAnsi="Calibri" w:cs="Calibri"/>
        </w:rPr>
        <w:t xml:space="preserve"> Coding against inferred bodies or changing Veskify canonical models to raw API shapes.</w:t>
      </w:r>
    </w:p>
    <w:p>
      <w:pPr>
        <w:pStyle w:val="Heading3"/>
        <w:keepNext/>
        <w:widowControl/>
      </w:pPr>
      <w:r>
        <w:rPr>
          <w:rFonts w:ascii="Calibri" w:hAnsi="Calibri" w:cs="Calibri"/>
        </w:rPr>
        <w:t>P11-02 — Identity and store-context adapter</w:t>
      </w:r>
    </w:p>
    <w:p>
      <w:pPr>
        <w:pStyle w:val="Normal"/>
        <w:numPr>
          <w:ilvl w:val="0"/>
          <w:numId w:val="1"/>
        </w:numPr>
        <w:widowControl/>
      </w:pPr>
      <w:r>
        <w:rPr>
          <w:rFonts w:ascii="Calibri" w:hAnsi="Calibri" w:cs="Calibri"/>
          <w:b/>
          <w:bCs/>
        </w:rPr>
        <w:t>Outcome:</w:t>
      </w:r>
      <w:r>
        <w:rPr>
          <w:rFonts w:ascii="Calibri" w:hAnsi="Calibri" w:cs="Calibri"/>
        </w:rPr>
        <w:t xml:space="preserve"> Resolve trusted tenant, store, user, permission, locale, subdomain, and custom-domain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authorization/tenant isolation, Vesko staging.</w:t>
      </w:r>
    </w:p>
    <w:p>
      <w:pPr>
        <w:pStyle w:val="Normal"/>
        <w:numPr>
          <w:ilvl w:val="0"/>
          <w:numId w:val="1"/>
        </w:numPr>
        <w:widowControl/>
      </w:pPr>
      <w:r>
        <w:rPr>
          <w:rFonts w:ascii="Calibri" w:hAnsi="Calibri" w:cs="Calibri"/>
          <w:b/>
          <w:bCs/>
        </w:rPr>
        <w:t>Non-goal:</w:t>
      </w:r>
      <w:r>
        <w:rPr>
          <w:rFonts w:ascii="Calibri" w:hAnsi="Calibri" w:cs="Calibri"/>
        </w:rPr>
        <w:t xml:space="preserve"> Browser-submitted or global implicit store authority.</w:t>
      </w:r>
    </w:p>
    <w:p>
      <w:pPr>
        <w:pStyle w:val="Heading3"/>
        <w:keepNext/>
        <w:widowControl/>
      </w:pPr>
      <w:r>
        <w:rPr>
          <w:rFonts w:ascii="Calibri" w:hAnsi="Calibri" w:cs="Calibri"/>
        </w:rPr>
        <w:t>P11-03 — Catalogue and navigation projection</w:t>
      </w:r>
    </w:p>
    <w:p>
      <w:pPr>
        <w:pStyle w:val="Normal"/>
        <w:numPr>
          <w:ilvl w:val="0"/>
          <w:numId w:val="1"/>
        </w:numPr>
        <w:widowControl/>
      </w:pPr>
      <w:r>
        <w:rPr>
          <w:rFonts w:ascii="Calibri" w:hAnsi="Calibri" w:cs="Calibri"/>
          <w:b/>
          <w:bCs/>
        </w:rPr>
        <w:t>Outcome:</w:t>
      </w:r>
      <w:r>
        <w:rPr>
          <w:rFonts w:ascii="Calibri" w:hAnsi="Calibri" w:cs="Calibri"/>
        </w:rPr>
        <w:t xml:space="preserve"> Map products, brands, categories/collections, product groups, merchandising order, and routes into one versioned read-only projection.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adapter conformance and staging reads.</w:t>
      </w:r>
    </w:p>
    <w:p>
      <w:pPr>
        <w:pStyle w:val="Normal"/>
        <w:numPr>
          <w:ilvl w:val="0"/>
          <w:numId w:val="1"/>
        </w:numPr>
        <w:widowControl/>
      </w:pPr>
      <w:r>
        <w:rPr>
          <w:rFonts w:ascii="Calibri" w:hAnsi="Calibri" w:cs="Calibri"/>
          <w:b/>
          <w:bCs/>
        </w:rPr>
        <w:t>Non-goal:</w:t>
      </w:r>
      <w:r>
        <w:rPr>
          <w:rFonts w:ascii="Calibri" w:hAnsi="Calibri" w:cs="Calibri"/>
        </w:rPr>
        <w:t xml:space="preserve"> Veskify catalogue/navigation writes.</w:t>
      </w:r>
    </w:p>
    <w:p>
      <w:pPr>
        <w:pStyle w:val="Heading3"/>
        <w:keepNext/>
        <w:widowControl/>
      </w:pPr>
      <w:r>
        <w:rPr>
          <w:rFonts w:ascii="Calibri" w:hAnsi="Calibri" w:cs="Calibri"/>
        </w:rPr>
        <w:t>P11-04 — Variant, option, price, availability and media conformance</w:t>
      </w:r>
    </w:p>
    <w:p>
      <w:pPr>
        <w:pStyle w:val="Normal"/>
        <w:numPr>
          <w:ilvl w:val="0"/>
          <w:numId w:val="1"/>
        </w:numPr>
        <w:widowControl/>
      </w:pPr>
      <w:r>
        <w:rPr>
          <w:rFonts w:ascii="Calibri" w:hAnsi="Calibri" w:cs="Calibri"/>
          <w:b/>
          <w:bCs/>
        </w:rPr>
        <w:t>Outcome:</w:t>
      </w:r>
      <w:r>
        <w:rPr>
          <w:rFonts w:ascii="Calibri" w:hAnsi="Calibri" w:cs="Calibri"/>
        </w:rPr>
        <w:t xml:space="preserve"> Prove variants, options, price, availability, and media for simple and configurable products without apparel-specific frontend assumptions.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Simple watch, complex ring, missing/unknown states, and Vesko staging.</w:t>
      </w:r>
    </w:p>
    <w:p>
      <w:pPr>
        <w:pStyle w:val="Normal"/>
        <w:numPr>
          <w:ilvl w:val="0"/>
          <w:numId w:val="1"/>
        </w:numPr>
        <w:widowControl/>
      </w:pPr>
      <w:r>
        <w:rPr>
          <w:rFonts w:ascii="Calibri" w:hAnsi="Calibri" w:cs="Calibri"/>
          <w:b/>
          <w:bCs/>
        </w:rPr>
        <w:t>Non-goal:</w:t>
      </w:r>
      <w:r>
        <w:rPr>
          <w:rFonts w:ascii="Calibri" w:hAnsi="Calibri" w:cs="Calibri"/>
        </w:rPr>
        <w:t xml:space="preserve"> Duplicating commerce resolution or mutating commerce facts.</w:t>
      </w:r>
    </w:p>
    <w:p>
      <w:pPr>
        <w:pStyle w:val="Heading3"/>
        <w:keepNext/>
        <w:widowControl/>
      </w:pPr>
      <w:r>
        <w:rPr>
          <w:rFonts w:ascii="Calibri" w:hAnsi="Calibri" w:cs="Calibri"/>
        </w:rPr>
        <w:t>P11-05 — Approved presentation-asset service</w:t>
      </w:r>
    </w:p>
    <w:p>
      <w:pPr>
        <w:pStyle w:val="Normal"/>
        <w:numPr>
          <w:ilvl w:val="0"/>
          <w:numId w:val="1"/>
        </w:numPr>
        <w:widowControl/>
      </w:pPr>
      <w:r>
        <w:rPr>
          <w:rFonts w:ascii="Calibri" w:hAnsi="Calibri" w:cs="Calibri"/>
          <w:b/>
          <w:bCs/>
        </w:rPr>
        <w:t>Outcome:</w:t>
      </w:r>
      <w:r>
        <w:rPr>
          <w:rFonts w:ascii="Calibri" w:hAnsi="Calibri" w:cs="Calibri"/>
        </w:rPr>
        <w:t xml:space="preserve"> Give approved logo, campaign, and editorial assets typed identity, role, revision, approval, derivatives, and retention separate from canonical product media.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Vesko media ownership decision.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lifecycle, permissions, provenance, and staging.</w:t>
      </w:r>
    </w:p>
    <w:p>
      <w:pPr>
        <w:pStyle w:val="Normal"/>
        <w:numPr>
          <w:ilvl w:val="0"/>
          <w:numId w:val="1"/>
        </w:numPr>
        <w:widowControl/>
      </w:pPr>
      <w:r>
        <w:rPr>
          <w:rFonts w:ascii="Calibri" w:hAnsi="Calibri" w:cs="Calibri"/>
          <w:b/>
          <w:bCs/>
        </w:rPr>
        <w:t>Non-goal:</w:t>
      </w:r>
      <w:r>
        <w:rPr>
          <w:rFonts w:ascii="Calibri" w:hAnsi="Calibri" w:cs="Calibri"/>
        </w:rPr>
        <w:t xml:space="preserve"> Overwriting product media or storing unapproved assets as canonical.</w:t>
      </w:r>
    </w:p>
    <w:p>
      <w:pPr>
        <w:pStyle w:val="Heading3"/>
        <w:keepNext/>
        <w:widowControl/>
      </w:pPr>
      <w:r>
        <w:rPr>
          <w:rFonts w:ascii="Calibri" w:hAnsi="Calibri" w:cs="Calibri"/>
        </w:rPr>
        <w:t>P11-06 — Storefront draft and history persistence</w:t>
      </w:r>
    </w:p>
    <w:p>
      <w:pPr>
        <w:pStyle w:val="Normal"/>
        <w:numPr>
          <w:ilvl w:val="0"/>
          <w:numId w:val="1"/>
        </w:numPr>
        <w:widowControl/>
      </w:pPr>
      <w:r>
        <w:rPr>
          <w:rFonts w:ascii="Calibri" w:hAnsi="Calibri" w:cs="Calibri"/>
          <w:b/>
          <w:bCs/>
        </w:rPr>
        <w:t>Outcome:</w:t>
      </w:r>
      <w:r>
        <w:rPr>
          <w:rFonts w:ascii="Calibri" w:hAnsi="Calibri" w:cs="Calibri"/>
        </w:rPr>
        <w:t xml:space="preserve"> Persist authenticated tenant-scoped revisioned </w:t>
      </w:r>
      <w:r>
        <w:rPr>
          <w:rFonts w:ascii="Consolas" w:hAnsi="Consolas" w:cs="Consolas"/>
          <w:sz w:val="19"/>
          <w:szCs w:val="19"/>
        </w:rPr>
        <w:t>StorefrontSnapshot</w:t>
      </w:r>
      <w:r>
        <w:rPr>
          <w:rFonts w:ascii="Calibri" w:hAnsi="Calibri" w:cs="Calibri"/>
        </w:rPr>
        <w:t xml:space="preserve"> drafts, immutable history, and restore-to-draft.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persistence/revision contract.</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conflict behavior, save/reload/restore in staging.</w:t>
      </w:r>
    </w:p>
    <w:p>
      <w:pPr>
        <w:pStyle w:val="Normal"/>
        <w:numPr>
          <w:ilvl w:val="0"/>
          <w:numId w:val="1"/>
        </w:numPr>
        <w:widowControl/>
      </w:pPr>
      <w:r>
        <w:rPr>
          <w:rFonts w:ascii="Calibri" w:hAnsi="Calibri" w:cs="Calibri"/>
          <w:b/>
          <w:bCs/>
        </w:rPr>
        <w:t>Non-goal:</w:t>
      </w:r>
      <w:r>
        <w:rPr>
          <w:rFonts w:ascii="Calibri" w:hAnsi="Calibri" w:cs="Calibri"/>
        </w:rPr>
        <w:t xml:space="preserve"> Raw </w:t>
      </w:r>
      <w:r>
        <w:rPr>
          <w:rFonts w:ascii="Consolas" w:hAnsi="Consolas" w:cs="Consolas"/>
          <w:sz w:val="19"/>
          <w:szCs w:val="19"/>
        </w:rPr>
        <w:t>/puck</w:t>
      </w:r>
      <w:r>
        <w:rPr>
          <w:rFonts w:ascii="Calibri" w:hAnsi="Calibri" w:cs="Calibri"/>
        </w:rPr>
        <w:t xml:space="preserve"> persistence.</w:t>
      </w:r>
    </w:p>
    <w:p>
      <w:pPr>
        <w:pStyle w:val="Heading3"/>
        <w:keepNext/>
        <w:widowControl/>
      </w:pPr>
      <w:r>
        <w:rPr>
          <w:rFonts w:ascii="Calibri" w:hAnsi="Calibri" w:cs="Calibri"/>
        </w:rPr>
        <w:t>P11-07 — Accepted receipt and publication adapter</w:t>
      </w:r>
    </w:p>
    <w:p>
      <w:pPr>
        <w:pStyle w:val="Normal"/>
        <w:numPr>
          <w:ilvl w:val="0"/>
          <w:numId w:val="1"/>
        </w:numPr>
        <w:widowControl/>
      </w:pPr>
      <w:r>
        <w:rPr>
          <w:rFonts w:ascii="Calibri" w:hAnsi="Calibri" w:cs="Calibri"/>
          <w:b/>
          <w:bCs/>
        </w:rPr>
        <w:t>Outcome:</w:t>
      </w:r>
      <w:r>
        <w:rPr>
          <w:rFonts w:ascii="Calibri" w:hAnsi="Calibri" w:cs="Calibri"/>
        </w:rPr>
        <w:t xml:space="preserve"> Persist accepted authority, compiled artifacts, publication history, and active version through an authenticated idempotent transaction.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 closure, P11-01, P11-02, P11-06.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Receipt/gateway/compiler/artifact conformance and staging publication.</w:t>
      </w:r>
    </w:p>
    <w:p>
      <w:pPr>
        <w:pStyle w:val="Normal"/>
        <w:numPr>
          <w:ilvl w:val="0"/>
          <w:numId w:val="1"/>
        </w:numPr>
        <w:widowControl/>
      </w:pPr>
      <w:r>
        <w:rPr>
          <w:rFonts w:ascii="Calibri" w:hAnsi="Calibri" w:cs="Calibri"/>
          <w:b/>
          <w:bCs/>
        </w:rPr>
        <w:t>Non-goal:</w:t>
      </w:r>
      <w:r>
        <w:rPr>
          <w:rFonts w:ascii="Calibri" w:hAnsi="Calibri" w:cs="Calibri"/>
        </w:rPr>
        <w:t xml:space="preserve"> Browser publication, manual/AI authority collapse, or commerce writes.</w:t>
      </w:r>
    </w:p>
    <w:p>
      <w:pPr>
        <w:pStyle w:val="Heading3"/>
        <w:keepNext/>
        <w:widowControl/>
      </w:pPr>
      <w:r>
        <w:rPr>
          <w:rFonts w:ascii="Calibri" w:hAnsi="Calibri" w:cs="Calibri"/>
        </w:rPr>
        <w:t>P11-08 — Synchronization, revisions, errors and caching</w:t>
      </w:r>
    </w:p>
    <w:p>
      <w:pPr>
        <w:pStyle w:val="Normal"/>
        <w:numPr>
          <w:ilvl w:val="0"/>
          <w:numId w:val="1"/>
        </w:numPr>
        <w:widowControl/>
      </w:pPr>
      <w:r>
        <w:rPr>
          <w:rFonts w:ascii="Calibri" w:hAnsi="Calibri" w:cs="Calibri"/>
          <w:b/>
          <w:bCs/>
        </w:rPr>
        <w:t>Outcome:</w:t>
      </w:r>
      <w:r>
        <w:rPr>
          <w:rFonts w:ascii="Calibri" w:hAnsi="Calibri" w:cs="Calibri"/>
        </w:rPr>
        <w:t xml:space="preserve"> Expose commerce/media revision and synchronization authority, typed stale/conflict errors, retry policy, and bounded caching.</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 through P11-07.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Conflict, retry, cache, and recovery integration in staging.</w:t>
      </w:r>
    </w:p>
    <w:p>
      <w:pPr>
        <w:pStyle w:val="Normal"/>
        <w:numPr>
          <w:ilvl w:val="0"/>
          <w:numId w:val="1"/>
        </w:numPr>
        <w:widowControl/>
      </w:pPr>
      <w:r>
        <w:rPr>
          <w:rFonts w:ascii="Calibri" w:hAnsi="Calibri" w:cs="Calibri"/>
          <w:b/>
          <w:bCs/>
        </w:rPr>
        <w:t>Non-goal:</w:t>
      </w:r>
      <w:r>
        <w:rPr>
          <w:rFonts w:ascii="Calibri" w:hAnsi="Calibri" w:cs="Calibri"/>
        </w:rPr>
        <w:t xml:space="preserve"> Silent last-write-wins or unbounded retry.</w:t>
      </w:r>
    </w:p>
    <w:p>
      <w:pPr>
        <w:pStyle w:val="Heading3"/>
        <w:keepNext/>
        <w:widowControl/>
      </w:pPr>
      <w:r>
        <w:rPr>
          <w:rFonts w:ascii="Calibri" w:hAnsi="Calibri" w:cs="Calibri"/>
        </w:rPr>
        <w:t>P11-09 — Vesko staging conformance</w:t>
      </w:r>
    </w:p>
    <w:p>
      <w:pPr>
        <w:pStyle w:val="Normal"/>
        <w:numPr>
          <w:ilvl w:val="0"/>
          <w:numId w:val="1"/>
        </w:numPr>
        <w:widowControl/>
      </w:pPr>
      <w:r>
        <w:rPr>
          <w:rFonts w:ascii="Calibri" w:hAnsi="Calibri" w:cs="Calibri"/>
          <w:b/>
          <w:bCs/>
        </w:rPr>
        <w:t>Outcome:</w:t>
      </w:r>
      <w:r>
        <w:rPr>
          <w:rFonts w:ascii="Calibri" w:hAnsi="Calibri" w:cs="Calibri"/>
        </w:rPr>
        <w:t xml:space="preserve"> Complete Vesko identity/catalogue → Veskify projection → generate → edit → save → publish → render → change Vesko commerce → refresh without presentation corruption.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P11-02 through P11-08 and the minimum P10C editor.</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Correlated browser/E2E and Vesko staging record.</w:t>
      </w:r>
    </w:p>
    <w:p>
      <w:pPr>
        <w:pStyle w:val="Normal"/>
        <w:numPr>
          <w:ilvl w:val="0"/>
          <w:numId w:val="1"/>
        </w:numPr>
        <w:widowControl/>
      </w:pPr>
      <w:r>
        <w:rPr>
          <w:rFonts w:ascii="Calibri" w:hAnsi="Calibri" w:cs="Calibri"/>
          <w:b/>
          <w:bCs/>
        </w:rPr>
        <w:t>Non-goal:</w:t>
      </w:r>
      <w:r>
        <w:rPr>
          <w:rFonts w:ascii="Calibri" w:hAnsi="Calibri" w:cs="Calibri"/>
        </w:rPr>
        <w:t xml:space="preserve"> Production readiness claim.</w:t>
      </w:r>
    </w:p>
    <w:p>
      <w:pPr>
        <w:pStyle w:val="Heading3"/>
        <w:keepNext/>
        <w:widowControl/>
      </w:pPr>
      <w:r>
        <w:rPr>
          <w:rFonts w:ascii="Calibri" w:hAnsi="Calibri" w:cs="Calibri"/>
        </w:rPr>
        <w:t>P11-10 — Pilot readiness</w:t>
      </w:r>
    </w:p>
    <w:p>
      <w:pPr>
        <w:pStyle w:val="Normal"/>
        <w:numPr>
          <w:ilvl w:val="0"/>
          <w:numId w:val="1"/>
        </w:numPr>
        <w:widowControl/>
      </w:pPr>
      <w:r>
        <w:rPr>
          <w:rFonts w:ascii="Calibri" w:hAnsi="Calibri" w:cs="Calibri"/>
          <w:b/>
          <w:bCs/>
        </w:rPr>
        <w:t>Outcome:</w:t>
      </w:r>
      <w:r>
        <w:rPr>
          <w:rFonts w:ascii="Calibri" w:hAnsi="Calibri" w:cs="Calibri"/>
        </w:rPr>
        <w:t xml:space="preserve"> Prove one real pilot has onboarding, diagnostics, audit records, observability, recovery guidance, and documented limitations.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P11-09.</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Signed pilot-readiness and operational handoff record.</w:t>
      </w:r>
    </w:p>
    <w:p>
      <w:pPr>
        <w:pStyle w:val="Normal"/>
        <w:numPr>
          <w:ilvl w:val="0"/>
          <w:numId w:val="1"/>
        </w:numPr>
        <w:widowControl/>
      </w:pPr>
      <w:r>
        <w:rPr>
          <w:rFonts w:ascii="Calibri" w:hAnsi="Calibri" w:cs="Calibri"/>
          <w:b/>
          <w:bCs/>
        </w:rPr>
        <w:t>Non-goal:</w:t>
      </w:r>
      <w:r>
        <w:rPr>
          <w:rFonts w:ascii="Calibri" w:hAnsi="Calibri" w:cs="Calibri"/>
        </w:rPr>
        <w:t xml:space="preserve"> Automatic production rollout.</w:t>
      </w:r>
    </w:p>
    <w:p>
      <w:pPr>
        <w:pStyle w:val="Heading2"/>
        <w:keepNext/>
        <w:widowControl/>
      </w:pPr>
      <w:r>
        <w:rPr>
          <w:rFonts w:ascii="Calibri" w:hAnsi="Calibri" w:cs="Calibri"/>
        </w:rPr>
        <w:t>P12 — Production hardening and pilot operations</w:t>
      </w:r>
    </w:p>
    <w:p>
      <w:pPr>
        <w:pStyle w:val="Heading3"/>
        <w:keepNext/>
        <w:widowControl/>
      </w:pPr>
      <w:r>
        <w:rPr>
          <w:rFonts w:ascii="Calibri" w:hAnsi="Calibri" w:cs="Calibri"/>
        </w:rPr>
        <w:t>P12 — Production and pilot closure</w:t>
      </w:r>
    </w:p>
    <w:p>
      <w:pPr>
        <w:pStyle w:val="Normal"/>
        <w:numPr>
          <w:ilvl w:val="0"/>
          <w:numId w:val="1"/>
        </w:numPr>
        <w:widowControl/>
      </w:pPr>
      <w:r>
        <w:rPr>
          <w:rFonts w:ascii="Calibri" w:hAnsi="Calibri" w:cs="Calibri"/>
          <w:b/>
          <w:bCs/>
        </w:rPr>
        <w:t>Outcome:</w:t>
      </w:r>
      <w:r>
        <w:rPr>
          <w:rFonts w:ascii="Calibri" w:hAnsi="Calibri" w:cs="Calibri"/>
        </w:rPr>
        <w:t xml:space="preserve"> Establish authentication, tenant isolation, security, observability, performance, backup/recovery, deployment, incidents, and controlled pilot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P11-10.</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Security/load/recovery exercises, production telemetry, and controlled pilot evidence.</w:t>
      </w:r>
    </w:p>
    <w:p>
      <w:pPr>
        <w:pStyle w:val="Normal"/>
        <w:numPr>
          <w:ilvl w:val="0"/>
          <w:numId w:val="1"/>
        </w:numPr>
        <w:widowControl/>
      </w:pPr>
      <w:r>
        <w:rPr>
          <w:rFonts w:ascii="Calibri" w:hAnsi="Calibri" w:cs="Calibri"/>
          <w:b/>
          <w:bCs/>
        </w:rPr>
        <w:t>Non-goal:</w:t>
      </w:r>
      <w:r>
        <w:rPr>
          <w:rFonts w:ascii="Calibri" w:hAnsi="Calibri" w:cs="Calibri"/>
        </w:rPr>
        <w:t xml:space="preserve"> New design, editor, advanced-media, or commerce scope.</w:t>
      </w:r>
    </w:p>
    <w:sectPr>
      <w:footerReference w:type="default" r:id="rId4"/>
      <w:pgSz w:w="15840" w:h="12240" w:orient="landscape"/>
      <w:pgMar w:top="1440" w:right="1440" w:bottom="1440" w:left="1440" w:header="708" w:footer="708" w:gutter="0"/>
    </w:sectPr>
  </w:body>
</w:document>
</file>

<file path=word/footer1.xml><?xml version="1.0" encoding="utf-8"?>
<w:ftr xmlns:w="http://schemas.openxmlformats.org/wordprocessingml/2006/main">
  <w:p>
    <w:pPr>
      <w:pStyle w:val="Footer"/>
      <w:pBdr>
        <w:top w:val="single" w:sz="4" w:space="6" w:color="D8E0E8"/>
      </w:pBdr>
      <w:tabs>
        <w:tab w:val="right" w:pos="12960"/>
      </w:tabs>
    </w:pPr>
    <w:r>
      <w:rPr>
        <w:rFonts w:ascii="Calibri" w:hAnsi="Calibri" w:cs="Calibri"/>
      </w:rPr>
      <w:t>Veskify Delivery Tracker v1.3.0</w:t>
    </w:r>
    <w:r>
      <w:rPr>
        <w:rFonts w:ascii="Calibri" w:hAnsi="Calibri" w:cs="Calibri"/>
      </w:rPr>
      <w:t xml:space="preserve">	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SDD.md" TargetMode="External"/><Relationship Id="rIdHyperlink2" Type="http://schemas.openxmlformats.org/officeDocument/2006/relationships/hyperlink" Target="VESKIFY_DEVELOPMENT_ROADMAP.md" TargetMode="External"/><Relationship Id="rIdHyperlink3" Type="http://schemas.openxmlformats.org/officeDocument/2006/relationships/hyperlink" Target="P10A_PHASE_CLOSURE.md" TargetMode="External"/><Relationship Id="rIdHyperlink4" Type="http://schemas.openxmlformats.org/officeDocument/2006/relationships/hyperlink" Target="P10B_COMMERCIAL_STOREFRONT_GENERATION_ARCHITECTURE.md" TargetMode="External"/><Relationship Id="rIdHyperlink5" Type="http://schemas.openxmlformats.org/officeDocument/2006/relationships/hyperlink" Target="P10B_01_COMMERCIAL_DESIGN_GRAMMAR.md" TargetMode="External"/><Relationship Id="rIdHyperlink6" Type="http://schemas.openxmlformats.org/officeDocument/2006/relationships/hyperlink" Target="P10B_02_PARAMETRIC_BRAND_SYSTEM.md" TargetMode="External"/><Relationship Id="rIdHyperlink7" Type="http://schemas.openxmlformats.org/officeDocument/2006/relationships/hyperlink" Target="VESKO_OPENAPI_CONTRACT_AUDIT.md" TargetMode="External"/><Relationship Id="rIdHyperlink8" Type="http://schemas.openxmlformats.org/officeDocument/2006/relationships/hyperlink" Target="VESKO_VESKIFY_INTEGRATION_MATRIX.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1.1.0</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Development Delivery Tracker</dc:title>
  <dc:subject>Version 1.3.0</dc:subject>
  <dc:creator>Vesko Oy</dc:creator>
  <dc:description>Synchronized deterministic export of docs/VESKIFY_DEVELOPMENT_DELIVERY_TRACKER.md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docs/VESKIFY_DEVELOPMENT_DELIVERY_TRACKER.md</vt:lpwstr>
  </property>
  <property fmtid="{D5CDD505-2E9C-101B-9397-08002B2CF9AE}" pid="3" name="SourceSha256">
    <vt:lpwstr>ca02d92bf5e850524d3f1c436551091cec6d49e430cdee2a073e74a908cab231</vt:lpwstr>
  </property>
  <property fmtid="{D5CDD505-2E9C-101B-9397-08002B2CF9AE}" pid="4" name="ExporterVersion">
    <vt:lpwstr>1.1.0</vt:lpwstr>
  </property>
  <property fmtid="{D5CDD505-2E9C-101B-9397-08002B2CF9AE}" pid="5" name="DesignPreset">
    <vt:lpwstr>compact_reference_guide_landscape_checklist_override</vt:lpwstr>
  </property>
</Properties>
</file>