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9 August 2026</w:t>
      </w:r>
    </w:p>
    <w:p>
      <w:pPr>
        <w:pStyle w:val="CoverMeta"/>
        <w:jc w:val="center"/>
        <w:widowControl/>
      </w:pPr>
      <w:r>
        <w:rPr>
          <w:rFonts w:ascii="Calibri" w:hAnsi="Calibri" w:cs="Calibri"/>
        </w:rPr>
        <w:t>Merged P10B-06 baseline plus P10B-07 delivery</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9 August 2026, merged P10B-06 baseline plus P10B-07 delivery</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and P10B-07 hero/editorial/campaign/proof families are Baseline. P10B-08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and P10B-07 commercial content families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27 current V2 component definitions and all 100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does not create the six-profile P10B-09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10.10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4" w:history="1">
        <w:r>
          <w:rPr>
            <w:rFonts w:ascii="Calibri" w:hAnsi="Calibri" w:cs="Calibri"/>
            <w:color w:val="2E74B5"/>
            <w:u w:val="single"/>
          </w:rPr>
          <w:t>VESKO_OPENAPI_CONTRACT_AUDIT.md</w:t>
        </w:r>
      </w:hyperlink>
      <w:r>
        <w:rPr>
          <w:rFonts w:ascii="Calibri" w:hAnsi="Calibri" w:cs="Calibri"/>
        </w:rPr>
        <w:t xml:space="preserve"> and </w:t>
      </w:r>
      <w:hyperlink r:id="rIdHyperlink15"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P10B-07 are Baseline; P10B-08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6"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VESKO_OPENAPI_CONTRACT_AUDIT.md" TargetMode="External"/><Relationship Id="rIdHyperlink15" Type="http://schemas.openxmlformats.org/officeDocument/2006/relationships/hyperlink" Target="VESKO_VESKIFY_INTEGRATION_MATRIX.md" TargetMode="External"/><Relationship Id="rIdHyperlink16"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cdc8711611456556647c950dcbffacc1a7882e6346c32424286c7ef4259ef08d</vt:lpwstr>
  </property>
  <property fmtid="{D5CDD505-2E9C-101B-9397-08002B2CF9AE}" pid="4" name="ExporterVersion">
    <vt:lpwstr>1.1.0</vt:lpwstr>
  </property>
  <property fmtid="{D5CDD505-2E9C-101B-9397-08002B2CF9AE}" pid="5" name="DesignPreset">
    <vt:lpwstr>compact_reference_guide</vt:lpwstr>
  </property>
</Properties>
</file>