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19 August 2026</w:t>
      </w:r>
    </w:p>
    <w:p>
      <w:pPr>
        <w:pStyle w:val="CoverMeta"/>
        <w:jc w:val="center"/>
        <w:widowControl/>
      </w:pPr>
      <w:r>
        <w:rPr>
          <w:rFonts w:ascii="Calibri" w:hAnsi="Calibri" w:cs="Calibri"/>
        </w:rPr>
        <w:t>Accepted P10B-18B-04 PDP quality upgrade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19 August 2026, accepted P10B-18B-04 PDP quality upgrade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 and P10B remain Partial. P10B-18C is the exact next task and its 100+ quality/diversity acceptance remains Planned. P10B-16P-05B final historical cleanup remains Planned after P10B-18C.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coordinated constraint packages and diversity control; P10B-16P-01 converges dynamic commerce routes; P10B-16P-02 adds strict transient Design Intent plus deterministic exact compilation and one canonical materialization; P10B-16P-03 connects that authority to normal Studio; P10B-16P-04 proves separately authorized real OpenAI A/B/C proposals plus the C accept/undo/redo/save/reload/preview lifecycle; P10B-16P-05A makes that semantic route and one coordinator/resolver/decision/executor chain the sole active initial-generation authority; P10B-16P-06 supplies standalone canonical transient search query/results authority; P10B-17 closes bounded responsive, accessibility, media-loading, layout-stability and renderer-performance evidence across current registered families; accepted P10B-18A freezes a 72-case deterministic and 18-store/108-capture human-reviewed diagnosis of the commercial ceiling; accepted P10B-18B-01 adds two material Design DNA density outcomes per direction, truthful semantic dependency reporting, complete-store compact-frame reachability, and focused shared-frame refinement; accepted P10B-18B-06 adds bounded shared purpose-affine asset selection, explicit reuse, paired responsive-source/crop execution, approved-logo frame consumption and material art-direction causality; accepted P10B-18B-02 adds explicit homepage transition authority, truthful story/catalogue profile causality and richer/sparser observable hierarchy across the existing six profiles; accepted P10B-18B-03 adds bounded collection cardinality/facet hierarchy, distinct collection/search purposes, five strengthened canonical card anatomies and executable comparison/dense search truth; accepted P10B-18B-04 adds bounded exact-product PDP matching, four purposeful compositions, bounded galleries and cardinality-aware related merchandising; and accepted P10B-18B-05 adds truthful content/support/utility anatomy, campaign authority and transient runtime-state handling. Parent P10B-18B is Baseline/complete; P10B-18 and P10B remain Partial, and P10B-18C designer-grade/100+ quality-scale acceptance remains incomplete.</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the P10B-18C repeated quality-and-scale gate is the exact next task and remains Planned.</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remain until the P10B-16P-05B cleanup gate after P10B-18C. At this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and retained through P10B-18C for deterministic A/B/C replay and acceptance evidence. P10B-16P-05B is Planned after P10B-18C for consumer-verified final historical cleanup.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 and P10B remain Partial. P10B-18C is the exact next task, and P10B-16P-05B remains Planned after P10B-18C.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 and P10B remain Partial. P10B-18C is the exact next task, and P10B-16P-05B remains Planned after P10B-18C.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the exact next task and is </w:t>
      </w:r>
      <w:r>
        <w:rPr>
          <w:rFonts w:ascii="Calibri" w:hAnsi="Calibri" w:cs="Calibri"/>
          <w:b/>
          <w:bCs/>
        </w:rPr>
        <w:t>Planned</w:t>
      </w:r>
      <w:r>
        <w:rPr>
          <w:rFonts w:ascii="Calibri" w:hAnsi="Calibri" w:cs="Calibri"/>
        </w:rPr>
        <w:t xml:space="preserve"> to run the final 100+ quality/diversity gate after the accepted P10B-18B packages integrate.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until P10B-18C completes this gate. P10B-16P-05B remains Planned after P10B-18C so historical acceptance scaffolding is retained while any audit, replay, migration or final quality evidence still consumes it.</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 and P10B remain Partial. P10B-18C is the exact next task and remains Planned, and P10B-16P-05B remains Planned after P10B-18C.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P10B-16P-05B remains Planned after P10B-18C;</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f4a8ea2171b3f1f7c87c14442b7790ca8e476fe32d441b5e2143432ad72cc1f1</vt:lpwstr>
  </property>
  <property fmtid="{D5CDD505-2E9C-101B-9397-08002B2CF9AE}" pid="4" name="ExporterVersion">
    <vt:lpwstr>1.1.2</vt:lpwstr>
  </property>
  <property fmtid="{D5CDD505-2E9C-101B-9397-08002B2CF9AE}" pid="5" name="DesignPreset">
    <vt:lpwstr>compact_reference_guide</vt:lpwstr>
  </property>
</Properties>
</file>