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16 August 2026</w:t>
      </w:r>
    </w:p>
    <w:p>
      <w:pPr>
        <w:pStyle w:val="CoverMeta"/>
        <w:jc w:val="center"/>
        <w:widowControl/>
      </w:pPr>
      <w:r>
        <w:rPr>
          <w:rFonts w:ascii="Calibri" w:hAnsi="Calibri" w:cs="Calibri"/>
        </w:rPr>
        <w:t>Accepted P10B-18A commercial-authority audit</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16 August 2026, accepted P10B-18A commercial-authority audit</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and the accepted P10B-18A commercial-authority audit are Baseline. P10B-16P-02 is Baseline; parent P10B-18 remains Partial; P10B-18B source-authority improvement and P10B-18C 100+ quality/diversity acceptance remain Planned. P10B-16P-05B final historical cleanup remains Planned after P10B-18C.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coordinated constraint packages and diversity control; P10B-16P-01 converges dynamic commerce routes; P10B-16P-02 adds strict transient Design Intent plus deterministic exact compilation and one canonical materialization; P10B-16P-03 connects that authority to normal Studio; P10B-16P-04 proves separately authorized real OpenAI A/B/C proposals plus the C accept/undo/redo/save/reload/preview lifecycle; P10B-16P-05A makes that semantic route and one coordinator/resolver/decision/executor chain the sole active initial-generation authority; P10B-16P-06 supplies standalone canonical transient search query/results authority; P10B-17 closes bounded responsive, accessibility, media-loading, layout-stability and renderer-performance evidence across current registered families; and accepted P10B-18A freezes a 72-case deterministic and 18-store/108-capture human-reviewed diagnosis of the current commercial ceiling. Parent P10B-18 remains Partial; P10B-18B source-authority improvement and P10B-18C designer-grade/100+ quality-scale acceptance remain incomplete.</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current ceiling, while P10B-18B source-authority improvement and the P10B-18C repeated quality-and-scale gate remain.</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remain until the P10B-16P-05B cleanup gate after P10B-18C. At this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and retained through P10B-18C for deterministic A/B/C replay and acceptance evidence. P10B-16P-05B is Planned after P10B-18C for consumer-verified final historical cleanup. P10B-16P-06 subsequently closes the standalone canonical search query/results adapter, P10B-17 closes responsive/accessibility/performance execution, and the accepted P10B-18A audit freezes the current commercial-authority ceiling. P10B remains Partial; P10B-18B and P10B-18C remain Planned, and P10B-16P-05B remains Planned after P10B-18C.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current commercial ceiling without implementing its source-authority packages; P10B remains Partial, P10B-18B and P10B-18C remain Planned, and P10B-16P-05B remains Planned after P10B-18C.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now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w:t>
      </w:r>
      <w:r>
        <w:rPr>
          <w:rFonts w:ascii="Calibri" w:hAnsi="Calibri" w:cs="Calibri"/>
          <w:b/>
          <w:bCs/>
        </w:rPr>
        <w:t>Planned</w:t>
      </w:r>
      <w:r>
        <w:rPr>
          <w:rFonts w:ascii="Calibri" w:hAnsi="Calibri" w:cs="Calibri"/>
        </w:rPr>
        <w:t xml:space="preserve"> to implement and evidence the accepted source-authority improvements. P10B-18C is </w:t>
      </w:r>
      <w:r>
        <w:rPr>
          <w:rFonts w:ascii="Calibri" w:hAnsi="Calibri" w:cs="Calibri"/>
          <w:b/>
          <w:bCs/>
        </w:rPr>
        <w:t>Planned</w:t>
      </w:r>
      <w:r>
        <w:rPr>
          <w:rFonts w:ascii="Calibri" w:hAnsi="Calibri" w:cs="Calibri"/>
        </w:rPr>
        <w:t xml:space="preserve"> to run the final 100+ quality/diversity gate after those packages integrate. Acceptance of P10B-18A proves the audit, not the quality or implementation owned by P10B-18B/P10B-18C.</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until P10B-18C completes this gate. P10B-16P-05B remains Planned after P10B-18C so historical acceptance scaffolding is retained while any audit, replay, migration or final quality evidence still consumes it.</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is Baseline; parent P10B-18 remains Partial; P10B-18B and P10B-18C remain Planned. P10B-18B is the next focused product task, and P10B-16P-05B remains Planned after P10B-18C.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P10B-16P-05B remains Planned after P10B-18C;</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implements the six conditional P10B-18B source-authority packages, proves their visual improvement, or satisfies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cdd3e827d7c8cc1f4c8fffe929c9fcad3d5d54c4f6abf82f4544663d322ff565</vt:lpwstr>
  </property>
  <property fmtid="{D5CDD505-2E9C-101B-9397-08002B2CF9AE}" pid="4" name="ExporterVersion">
    <vt:lpwstr>1.1.2</vt:lpwstr>
  </property>
  <property fmtid="{D5CDD505-2E9C-101B-9397-08002B2CF9AE}" pid="5" name="DesignPreset">
    <vt:lpwstr>compact_reference_guide</vt:lpwstr>
  </property>
</Properties>
</file>