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current main after merged PR #176</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#176</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25 definitions/91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Provenance/crop/fallback and four-width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P10B-02, and P10B-03 are </w:t>
      </w:r>
      <w:r>
        <w:rPr>
          <w:rFonts w:ascii="Calibri" w:hAnsi="Calibri" w:cs="Calibri"/>
          <w:b/>
          <w:bCs/>
        </w:rPr>
        <w:t>Baseline</w:t>
      </w:r>
      <w:r>
        <w:rPr>
          <w:rFonts w:ascii="Calibri" w:hAnsi="Calibri" w:cs="Calibri"/>
        </w:rPr>
        <w:t xml:space="preserve">. P10B-04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All 25 current V2 definitions and 91 variants are classified explicitly without false commercial-ready promotion.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8" w:history="1">
        <w:r>
          <w:rPr>
            <w:rFonts w:ascii="Calibri" w:hAnsi="Calibri" w:cs="Calibri"/>
            <w:color w:val="2E74B5"/>
            <w:u w:val="single"/>
          </w:rPr>
          <w:t>VESKO_OPENAPI_CONTRACT_AUDIT.md</w:t>
        </w:r>
      </w:hyperlink>
      <w:r>
        <w:rPr>
          <w:rFonts w:ascii="Calibri" w:hAnsi="Calibri" w:cs="Calibri"/>
        </w:rPr>
        <w:t xml:space="preserve"> and </w:t>
      </w:r>
      <w:hyperlink r:id="rIdHyperlink9"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VESKO_OPENAPI_CONTRACT_AUDIT.md" TargetMode="External"/><Relationship Id="rIdHyperlink9"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732da950ec2153840c871c65c3f7e1d0846f05e053bf4a01129c16c260858c3e</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