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4 September 2026, P10B-19A-10C P10B-19A Closure and Product-Owner Architecture Gate</w:t>
      </w:r>
    </w:p>
    <w:p>
      <w:pPr>
        <w:pStyle w:val="CoverMeta"/>
        <w:jc w:val="center"/>
        <w:widowControl/>
      </w:pPr>
      <w:r>
        <w:rPr>
          <w:rFonts w:ascii="Calibri" w:hAnsi="Calibri" w:cs="Calibri"/>
        </w:rPr>
        <w:t>Effective upon explicit AR-01 acceptance/merge: AR-00 and AR-01 Baseline / closed; AR-02 Planned / exact next, not started</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Repository status effective upon explicit owner adoption/merge of AR-01:</w:t>
      </w:r>
      <w:r>
        <w:rPr>
          <w:rFonts w:ascii="Calibri" w:hAnsi="Calibri" w:cs="Calibri"/>
        </w:rPr>
        <w:t xml:space="preserve"> This projection does not claim that this PR has merged or that owner acceptance has occurred. </w:t>
      </w:r>
      <w:r>
        <w:rPr>
          <w:rFonts w:ascii="Calibri" w:hAnsi="Calibri" w:cs="Calibri"/>
          <w:b/>
          <w:bCs/>
        </w:rPr>
        <w:t>AR-00 current status authority:</w:t>
      </w:r>
      <w:r>
        <w:rPr>
          <w:rFonts w:ascii="Calibri" w:hAnsi="Calibri" w:cs="Calibri"/>
        </w:rPr>
        <w:t xml:space="preserve"> </w:t>
      </w:r>
      <w:r>
        <w:rPr>
          <w:rFonts w:ascii="Calibri" w:hAnsi="Calibri" w:cs="Calibri"/>
          <w:b/>
          <w:bCs/>
        </w:rPr>
        <w:t>Baseline / closed.</w:t>
      </w:r>
      <w:r>
        <w:rPr>
          <w:rFonts w:ascii="Calibri" w:hAnsi="Calibri" w:cs="Calibri"/>
        </w:rPr>
        <w:t xml:space="preserve"> AR-01 is </w:t>
      </w:r>
      <w:r>
        <w:rPr>
          <w:rFonts w:ascii="Calibri" w:hAnsi="Calibri" w:cs="Calibri"/>
          <w:b/>
          <w:bCs/>
        </w:rPr>
        <w:t>Baseline / closed.</w:t>
      </w:r>
      <w:r>
        <w:rPr>
          <w:rFonts w:ascii="Calibri" w:hAnsi="Calibri" w:cs="Calibri"/>
        </w:rPr>
        <w:t xml:space="preserve"> AR-02 is </w:t>
      </w:r>
      <w:r>
        <w:rPr>
          <w:rFonts w:ascii="Calibri" w:hAnsi="Calibri" w:cs="Calibri"/>
          <w:b/>
          <w:bCs/>
        </w:rPr>
        <w:t>Planned — exact next task, not started</w:t>
      </w:r>
      <w:r>
        <w:rPr>
          <w:rFonts w:ascii="Calibri" w:hAnsi="Calibri" w:cs="Calibri"/>
        </w:rPr>
        <w:t xml:space="preserve">. AR-23 depends on AR-01 and is not serialized behind visual work. This tracker owns current status; the roadmap owns dependency order. Retained B01 exact-next, fixed-two-call/mandatory-three-concept, transient-only, and 73-child future-sequence statements are </w:t>
      </w:r>
      <w:r>
        <w:rPr>
          <w:rFonts w:ascii="Calibri" w:hAnsi="Calibri" w:cs="Calibri"/>
          <w:b/>
          <w:bCs/>
        </w:rPr>
        <w:t>historical pre-AR future policy</w:t>
      </w:r>
      <w:r>
        <w:rPr>
          <w:rFonts w:ascii="Calibri" w:hAnsi="Calibri" w:cs="Calibri"/>
        </w:rPr>
        <w:t xml:space="preserve"> superseded by the incorporated addendum; accepted history, functional requirements, and current capability truth remain binding.</w:t>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4 September 2026, P10B-19A-10C P10B-19A Closure and Product-Owner Architecture Gate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Accepted structural closure; retained execution; frozen architecture, predecessor and zero-production authority; explicit product-owner acceptance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identity, A-09B read/render replay and A-09C publication replay complete the accepted v1 compatibility outcome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Current compiler/manual-source replay, A-09B binding, three atomic confirmations, active-version integrity, and 36/36 published plus 36/36 normalized Preview parity observations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A-10A inventory, A-10B positive/fail-closed integration and A-10C retained execution/product-owner architecture closure complete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P10B-19A-10A</w:t>
            </w:r>
          </w:p>
        </w:tc>
        <w:tc>
          <w:tcPr>
            <w:tcW w:w="2800" w:type="dxa"/>
            <w:vAlign w:val="center"/>
          </w:tcPr>
          <w:p>
            <w:pPr>
              <w:pStyle w:val="CompactTableText"/>
              <w:widowControl/>
            </w:pPr>
            <w:r>
              <w:rPr>
                <w:rFonts w:ascii="Calibri" w:hAnsi="Calibri" w:cs="Calibri"/>
              </w:rPr>
              <w:t>Retained Matrix Inventory and Frozen Baseline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24 explicit gates, exact 126/72 and A-09 metrics, 76 protected hashes, nine inactivity zeroes and dynamic CI discovery; zero production changes</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w:t>
            </w:r>
          </w:p>
        </w:tc>
        <w:tc>
          <w:tcPr>
            <w:tcW w:w="2800" w:type="dxa"/>
            <w:vAlign w:val="center"/>
          </w:tcPr>
          <w:p>
            <w:pPr>
              <w:pStyle w:val="CompactTableText"/>
              <w:widowControl/>
            </w:pPr>
            <w:r>
              <w:rPr>
                <w:rFonts w:ascii="Calibri" w:hAnsi="Calibri" w:cs="Calibri"/>
              </w:rPr>
              <w:t>Cross-Authority Integration and Failure Matrix</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A-10B1 positive integration and A-10B2 exact 36-case fail-closed matrix complete;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P10B-19A-10B1</w:t>
            </w:r>
          </w:p>
        </w:tc>
        <w:tc>
          <w:tcPr>
            <w:tcW w:w="2800" w:type="dxa"/>
            <w:vAlign w:val="center"/>
          </w:tcPr>
          <w:p>
            <w:pPr>
              <w:pStyle w:val="CompactTableText"/>
              <w:widowControl/>
            </w:pPr>
            <w:r>
              <w:rPr>
                <w:rFonts w:ascii="Calibri" w:hAnsi="Calibri" w:cs="Calibri"/>
              </w:rPr>
              <w:t>Positive Cross-Authority Integration Matrix</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P10B-19A-10A merged</w:t>
            </w:r>
          </w:p>
        </w:tc>
        <w:tc>
          <w:tcPr>
            <w:tcW w:w="2890" w:type="dxa"/>
            <w:vAlign w:val="center"/>
          </w:tcPr>
          <w:p>
            <w:pPr>
              <w:pStyle w:val="CompactTableText"/>
              <w:widowControl/>
            </w:pPr>
            <w:r>
              <w:rPr>
                <w:rFonts w:ascii="Calibri" w:hAnsi="Calibri" w:cs="Calibri"/>
              </w:rPr>
              <w:t>8 PageBlueprint candidates; 6 family candidates; 6 profiles; 3 contexts; 3 topology groups × 2 identities; 6 direct and 3 sequential receipts; A-09/A-10A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P10B-19A-10B2</w:t>
            </w:r>
          </w:p>
        </w:tc>
        <w:tc>
          <w:tcPr>
            <w:tcW w:w="2800" w:type="dxa"/>
            <w:vAlign w:val="center"/>
          </w:tcPr>
          <w:p>
            <w:pPr>
              <w:pStyle w:val="CompactTableText"/>
              <w:widowControl/>
            </w:pPr>
            <w:r>
              <w:rPr>
                <w:rFonts w:ascii="Calibri" w:hAnsi="Calibri" w:cs="Calibri"/>
              </w:rPr>
              <w:t>Fail-Closed Cross-Authority Failure Matrix and A-10B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P10B-19A-10B1 merged</w:t>
            </w:r>
          </w:p>
        </w:tc>
        <w:tc>
          <w:tcPr>
            <w:tcW w:w="2890" w:type="dxa"/>
            <w:vAlign w:val="center"/>
          </w:tcPr>
          <w:p>
            <w:pPr>
              <w:pStyle w:val="CompactTableText"/>
              <w:widowControl/>
            </w:pPr>
            <w:r>
              <w:rPr>
                <w:rFonts w:ascii="Calibri" w:hAnsi="Calibri" w:cs="Calibri"/>
              </w:rPr>
              <w:t>36 exact ordered failures; owner/phase isolation; no partial output or source mutation; four strict legacy/v2 rejections; A-10A/B1 unchanged;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P10B-19A-10C</w:t>
            </w:r>
          </w:p>
        </w:tc>
        <w:tc>
          <w:tcPr>
            <w:tcW w:w="2800" w:type="dxa"/>
            <w:vAlign w:val="center"/>
          </w:tcPr>
          <w:p>
            <w:pPr>
              <w:pStyle w:val="CompactTableText"/>
              <w:widowControl/>
            </w:pPr>
            <w:r>
              <w:rPr>
                <w:rFonts w:ascii="Calibri" w:hAnsi="Calibri" w:cs="Calibri"/>
              </w:rPr>
              <w:t>P10B-19A Closure and Product-Owner Architecture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P10B-19A-10B2 merged</w:t>
            </w:r>
          </w:p>
        </w:tc>
        <w:tc>
          <w:tcPr>
            <w:tcW w:w="2890" w:type="dxa"/>
            <w:vAlign w:val="center"/>
          </w:tcPr>
          <w:p>
            <w:pPr>
              <w:pStyle w:val="CompactTableText"/>
              <w:widowControl/>
            </w:pPr>
            <w:r>
              <w:rPr>
                <w:rFonts w:ascii="Calibri" w:hAnsi="Calibri" w:cs="Calibri"/>
              </w:rPr>
              <w:t>Accepted closure manifest; retained 26-file execution/discovery authority; frozen predecessors/architecture and explicit product-owner decision; zero production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P10B-19B-01</w:t>
            </w:r>
          </w:p>
        </w:tc>
        <w:tc>
          <w:tcPr>
            <w:tcW w:w="2800" w:type="dxa"/>
            <w:vAlign w:val="center"/>
          </w:tcPr>
          <w:p>
            <w:pPr>
              <w:pStyle w:val="CompactTableText"/>
              <w:widowControl/>
            </w:pPr>
            <w:r>
              <w:rPr>
                <w:rFonts w:ascii="Calibri" w:hAnsi="Calibri" w:cs="Calibri"/>
              </w:rPr>
              <w:t>VisualRecipeIntentV1 Safe Schema and Capability Projection</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P10B-19A-10C merged</w:t>
            </w:r>
          </w:p>
        </w:tc>
        <w:tc>
          <w:tcPr>
            <w:tcW w:w="2890" w:type="dxa"/>
            <w:vAlign w:val="center"/>
          </w:tcPr>
          <w:p>
            <w:pPr>
              <w:pStyle w:val="CompactTableText"/>
              <w:widowControl/>
            </w:pPr>
            <w:r>
              <w:rPr>
                <w:rFonts w:ascii="Calibri" w:hAnsi="Calibri" w:cs="Calibri"/>
              </w:rPr>
              <w:t>Begin only after A-10C merges; B-01 has not begun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P10B-19A-08A through P10B-19A-08C, P10B-19A-09A through P10B-19A-09C, P10B-19A-10A, P10B-19A-10B1, P10B-19A-10B2 and P10B-19A-10C are Baseline; parents P10B-19A-08, P10B-19A-09, P10B-19A-10B, P10B-19A-10 and P10B-19A are Baseline / closed. P10B-19B-01 is the exact next implementation task and is Planned / exact next; it has not begun. P10B-19 and P10B remain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10A</w:t>
            </w:r>
          </w:p>
        </w:tc>
        <w:tc>
          <w:tcPr>
            <w:tcW w:w="7600" w:type="dxa"/>
            <w:vAlign w:val="center"/>
          </w:tcPr>
          <w:p>
            <w:pPr>
              <w:pStyle w:val="TableText"/>
              <w:widowControl/>
            </w:pPr>
            <w:r>
              <w:rPr>
                <w:rFonts w:ascii="Calibri" w:hAnsi="Calibri" w:cs="Calibri"/>
              </w:rPr>
              <w:t>P10B-19A-10A - Retained Matrix Inventory and Frozen Baseline Lock</w:t>
            </w:r>
          </w:p>
        </w:tc>
        <w:tc>
          <w:tcPr>
            <w:tcW w:w="4460" w:type="dxa"/>
            <w:vAlign w:val="center"/>
          </w:tcPr>
          <w:p>
            <w:pPr>
              <w:pStyle w:val="TableText"/>
              <w:widowControl/>
            </w:pPr>
            <w:r>
              <w:rPr>
                <w:rFonts w:ascii="Calibri" w:hAnsi="Calibri" w:cs="Calibri"/>
              </w:rPr>
              <w:t>A-09C merged</w:t>
            </w:r>
          </w:p>
        </w:tc>
      </w:tr>
      <w:tr>
        <w:trPr>
          <w:cantSplit/>
        </w:trPr>
        <w:tc>
          <w:tcPr>
            <w:tcW w:w="900" w:type="dxa"/>
            <w:vAlign w:val="center"/>
          </w:tcPr>
          <w:p>
            <w:pPr>
              <w:pStyle w:val="TableText"/>
              <w:widowControl/>
            </w:pPr>
            <w:r>
              <w:rPr>
                <w:rFonts w:ascii="Calibri" w:hAnsi="Calibri" w:cs="Calibri"/>
              </w:rPr>
              <w:t>10B</w:t>
            </w:r>
          </w:p>
        </w:tc>
        <w:tc>
          <w:tcPr>
            <w:tcW w:w="7600" w:type="dxa"/>
            <w:vAlign w:val="center"/>
          </w:tcPr>
          <w:p>
            <w:pPr>
              <w:pStyle w:val="TableText"/>
              <w:widowControl/>
            </w:pPr>
            <w:r>
              <w:rPr>
                <w:rFonts w:ascii="Calibri" w:hAnsi="Calibri" w:cs="Calibri"/>
              </w:rPr>
              <w:t>P10B-19A-10B - Cross-Authority Integration and Failure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10B1</w:t>
            </w:r>
          </w:p>
        </w:tc>
        <w:tc>
          <w:tcPr>
            <w:tcW w:w="7600" w:type="dxa"/>
            <w:vAlign w:val="center"/>
          </w:tcPr>
          <w:p>
            <w:pPr>
              <w:pStyle w:val="TableText"/>
              <w:widowControl/>
            </w:pPr>
            <w:r>
              <w:rPr>
                <w:rFonts w:ascii="Calibri" w:hAnsi="Calibri" w:cs="Calibri"/>
              </w:rPr>
              <w:t>P10B-19A-10B1 - Positive Cross-Authority Integration Matrix</w:t>
            </w:r>
          </w:p>
        </w:tc>
        <w:tc>
          <w:tcPr>
            <w:tcW w:w="4460" w:type="dxa"/>
            <w:vAlign w:val="center"/>
          </w:tcPr>
          <w:p>
            <w:pPr>
              <w:pStyle w:val="TableText"/>
              <w:widowControl/>
            </w:pPr>
            <w:r>
              <w:rPr>
                <w:rFonts w:ascii="Calibri" w:hAnsi="Calibri" w:cs="Calibri"/>
              </w:rPr>
              <w:t>A-10A merged</w:t>
            </w:r>
          </w:p>
        </w:tc>
      </w:tr>
      <w:tr>
        <w:trPr>
          <w:cantSplit/>
        </w:trPr>
        <w:tc>
          <w:tcPr>
            <w:tcW w:w="900" w:type="dxa"/>
            <w:vAlign w:val="center"/>
          </w:tcPr>
          <w:p>
            <w:pPr>
              <w:pStyle w:val="TableText"/>
              <w:widowControl/>
            </w:pPr>
            <w:r>
              <w:rPr>
                <w:rFonts w:ascii="Calibri" w:hAnsi="Calibri" w:cs="Calibri"/>
              </w:rPr>
              <w:t>10B2</w:t>
            </w:r>
          </w:p>
        </w:tc>
        <w:tc>
          <w:tcPr>
            <w:tcW w:w="7600" w:type="dxa"/>
            <w:vAlign w:val="center"/>
          </w:tcPr>
          <w:p>
            <w:pPr>
              <w:pStyle w:val="TableText"/>
              <w:widowControl/>
            </w:pPr>
            <w:r>
              <w:rPr>
                <w:rFonts w:ascii="Calibri" w:hAnsi="Calibri" w:cs="Calibri"/>
              </w:rPr>
              <w:t>P10B-19A-10B2 - Fail-Closed Cross-Authority Failure Matrix and A-10B Closure</w:t>
            </w:r>
          </w:p>
        </w:tc>
        <w:tc>
          <w:tcPr>
            <w:tcW w:w="4460" w:type="dxa"/>
            <w:vAlign w:val="center"/>
          </w:tcPr>
          <w:p>
            <w:pPr>
              <w:pStyle w:val="TableText"/>
              <w:widowControl/>
            </w:pPr>
            <w:r>
              <w:rPr>
                <w:rFonts w:ascii="Calibri" w:hAnsi="Calibri" w:cs="Calibri"/>
              </w:rPr>
              <w:t>A-10B1 merged</w:t>
            </w:r>
          </w:p>
        </w:tc>
      </w:tr>
      <w:tr>
        <w:trPr>
          <w:cantSplit/>
        </w:trPr>
        <w:tc>
          <w:tcPr>
            <w:tcW w:w="900" w:type="dxa"/>
            <w:vAlign w:val="center"/>
          </w:tcPr>
          <w:p>
            <w:pPr>
              <w:pStyle w:val="TableText"/>
              <w:widowControl/>
            </w:pPr>
            <w:r>
              <w:rPr>
                <w:rFonts w:ascii="Calibri" w:hAnsi="Calibri" w:cs="Calibri"/>
              </w:rPr>
              <w:t>10C</w:t>
            </w:r>
          </w:p>
        </w:tc>
        <w:tc>
          <w:tcPr>
            <w:tcW w:w="7600" w:type="dxa"/>
            <w:vAlign w:val="center"/>
          </w:tcPr>
          <w:p>
            <w:pPr>
              <w:pStyle w:val="TableText"/>
              <w:widowControl/>
            </w:pPr>
            <w:r>
              <w:rPr>
                <w:rFonts w:ascii="Calibri" w:hAnsi="Calibri" w:cs="Calibri"/>
              </w:rPr>
              <w:t>P10B-19A-10C - P10B-19A Closure and Product-Owner Architecture Gate</w:t>
            </w:r>
          </w:p>
        </w:tc>
        <w:tc>
          <w:tcPr>
            <w:tcW w:w="4460" w:type="dxa"/>
            <w:vAlign w:val="center"/>
          </w:tcPr>
          <w:p>
            <w:pPr>
              <w:pStyle w:val="TableText"/>
              <w:widowControl/>
            </w:pPr>
            <w:r>
              <w:rPr>
                <w:rFonts w:ascii="Calibri" w:hAnsi="Calibri" w:cs="Calibri"/>
              </w:rPr>
              <w:t>A-10B2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and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w:t>
      </w:r>
      <w:r>
        <w:rPr>
          <w:rFonts w:ascii="Calibri" w:hAnsi="Calibri" w:cs="Calibri"/>
          <w:b/>
          <w:bCs/>
        </w:rPr>
        <w:t>exact next implementation task</w:t>
      </w:r>
      <w:r>
        <w:rPr>
          <w:rFonts w:ascii="Calibri" w:hAnsi="Calibri" w:cs="Calibri"/>
        </w:rPr>
        <w:t xml:space="preserve">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is owned by A-09B; publication replay and parent A-09 closure are owned by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w:t>
      </w:r>
    </w:p>
    <w:p>
      <w:pPr>
        <w:pStyle w:val="Normal"/>
        <w:widowControl/>
      </w:pPr>
      <w:r>
        <w:rPr>
          <w:rFonts w:ascii="Calibri" w:hAnsi="Calibri" w:cs="Calibri"/>
        </w:rPr>
        <w:t xml:space="preserve">P10B-19A-09C consumes the exact A-09B result and receipt, projects the historical snapshot only as a detached transient draft, and reuses the current canonical publication compiler with truthful </w:t>
      </w:r>
      <w:r>
        <w:rPr>
          <w:rFonts w:ascii="Consolas" w:hAnsi="Consolas" w:cs="Consolas"/>
          <w:sz w:val="19"/>
          <w:szCs w:val="19"/>
        </w:rPr>
        <w:t>manual</w:t>
      </w:r>
      <w:r>
        <w:rPr>
          <w:rFonts w:ascii="Calibri" w:hAnsi="Calibri" w:cs="Calibri"/>
        </w:rPr>
        <w:t xml:space="preserve"> source authority. It requires current migration status without write-back and returns one strict immutable replay receipt bound to A-09B and compiler fingerprints. Frozen exact-base evidence matches three direct compilations, three preparations and exactly three isolated atomic publication confirmations, including exact active compiled-artifact and added-version integrity. All 36 of 36 published renderer observations and all 36 of 36 normalized Preview/published structural observations match. Source aggregates and snapshots remain unchanged; provider, Vesko and external-publication calls are zero. No production/runtime consumer, v2 activation or merchant-visible change is added. Parent P10B-19A-09 is Baseline / closed.</w:t>
      </w:r>
    </w:p>
    <w:p>
      <w:pPr>
        <w:pStyle w:val="Normal"/>
        <w:widowControl/>
      </w:pPr>
      <w:r>
        <w:rPr>
          <w:rFonts w:ascii="Calibri" w:hAnsi="Calibri" w:cs="Calibri"/>
        </w:rPr>
        <w:t>P10B-19A-10A records the A-10A/A-10B/A-10C delivery decomposition without changing accepted architecture. Its checked, fresh-clone-safe inventory freezes 24 explicit retained matrices, commands and semantic outcomes; exact 126-case/frozen-72 and A-09 metrics; 76 task-base production-source hashes; nine v2 production-inactivity zeroes; and dynamic DEVX-01 discovery under one canonical fingerprint. It adds zero production files and no runtime consumer.</w:t>
      </w:r>
    </w:p>
    <w:p>
      <w:pPr>
        <w:pStyle w:val="Normal"/>
        <w:widowControl/>
      </w:pPr>
      <w:r>
        <w:rPr>
          <w:rFonts w:ascii="Calibri" w:hAnsi="Calibri" w:cs="Calibri"/>
        </w:rPr>
        <w:t xml:space="preserve">A-10B is delivered through two nested delivery-only children: A-10B1 owns the positive cross-authority integration matrix, while A-10B2 owns fail-closed negative coverage and parent A-10B closure. A-10B1 proves the exact 8/6/6/3 candidate/profile/context authority, three two-identity normalized topology groups, two-hop product-detail substitution, optional content/support omission, six family-constrained receipts and three sequential topology-distinct receipts. It preserves A-09 coexistence and frozen A-10A without production or runtime reach. A-10B2 binds 36 ordered fail-closed cases to the exact A-03 through A-09C owner and terminal phase. Each starts from fresh A-10B1 authority, applies one atomic corruption, completes no downstream phase, produces no partial output, preserves source fingerprints and records zero repair, fallback, default, repository-write, provider, Vesko or external-publication activity. Cases 17/18/20 alone permit native </w:t>
      </w:r>
      <w:r>
        <w:rPr>
          <w:rFonts w:ascii="Consolas" w:hAnsi="Consolas" w:cs="Consolas"/>
          <w:sz w:val="19"/>
          <w:szCs w:val="19"/>
        </w:rPr>
        <w:t>Error</w:t>
      </w:r>
      <w:r>
        <w:rPr>
          <w:rFonts w:ascii="Calibri" w:hAnsi="Calibri" w:cs="Calibri"/>
        </w:rPr>
        <w:t xml:space="preserve"> with null code; case 25 binds to </w:t>
      </w:r>
      <w:r>
        <w:rPr>
          <w:rFonts w:ascii="Consolas" w:hAnsi="Consolas" w:cs="Consolas"/>
          <w:sz w:val="19"/>
          <w:szCs w:val="19"/>
        </w:rPr>
        <w:t>stale-selection-authority</w:t>
      </w:r>
      <w:r>
        <w:rPr>
          <w:rFonts w:ascii="Calibri" w:hAnsi="Calibri" w:cs="Calibri"/>
        </w:rPr>
        <w:t xml:space="preserve">; case 28 is one coherent production-empty root replacement; and four legacy/v2 substitutions fail without coercion. The checked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the fixture SHA-256 is </w:t>
      </w:r>
      <w:r>
        <w:rPr>
          <w:rFonts w:ascii="Consolas" w:hAnsi="Consolas" w:cs="Consolas"/>
          <w:sz w:val="19"/>
          <w:szCs w:val="19"/>
        </w:rPr>
        <w:t>8708a2282749796c9d27d2dcd382384989c7738a5eb0b2f72f87c1ad73cb6a64</w:t>
      </w:r>
      <w:r>
        <w:rPr>
          <w:rFonts w:ascii="Calibri" w:hAnsi="Calibri" w:cs="Calibri"/>
        </w:rPr>
        <w:t>. A-10A and A-10B1 remain byte-identical, accepted 24/76/9 and 126/72/A-09 authority remains unchanged, and all nine production-v2 authority counts remain zero. A-10A, A-10B1 and A-10B2 are Baseline; parent A-10B is Baseline / closed.</w:t>
      </w:r>
    </w:p>
    <w:p>
      <w:pPr>
        <w:pStyle w:val="Normal"/>
        <w:widowControl/>
      </w:pPr>
      <w:r>
        <w:rPr>
          <w:rFonts w:ascii="Calibri" w:hAnsi="Calibri" w:cs="Calibri"/>
        </w:rPr>
        <w:t xml:space="preserve">P10B-19A-10C closes A-10 and P10B-19A through the checked </w:t>
      </w:r>
      <w:r>
        <w:rPr>
          <w:rFonts w:ascii="Consolas" w:hAnsi="Consolas" w:cs="Consolas"/>
          <w:sz w:val="19"/>
          <w:szCs w:val="19"/>
        </w:rPr>
        <w:t>tests/fixtures/p10b-19a-10c-architecture-closure-manifest.v1.json</w:t>
      </w:r>
      <w:r>
        <w:rPr>
          <w:rFonts w:ascii="Calibri" w:hAnsi="Calibri" w:cs="Calibri"/>
        </w:rPr>
        <w:t xml:space="preserve"> authority at base </w:t>
      </w:r>
      <w:r>
        <w:rPr>
          <w:rFonts w:ascii="Consolas" w:hAnsi="Consolas" w:cs="Consolas"/>
          <w:sz w:val="19"/>
          <w:szCs w:val="19"/>
        </w:rPr>
        <w:t>f9af2b2f007ff1bcb0f20a046edf33bc1f10ea37</w:t>
      </w:r>
      <w:r>
        <w:rPr>
          <w:rFonts w:ascii="Calibri" w:hAnsi="Calibri" w:cs="Calibri"/>
        </w:rPr>
        <w:t xml:space="preserve">. Product-owner decision </w:t>
      </w:r>
      <w:r>
        <w:rPr>
          <w:rFonts w:ascii="Consolas" w:hAnsi="Consolas" w:cs="Consolas"/>
          <w:sz w:val="19"/>
          <w:szCs w:val="19"/>
        </w:rPr>
        <w:t>ACCEPT P10B-19A STRUCTURAL ARCHITECTURE CLOSURE</w:t>
      </w:r>
      <w:r>
        <w:rPr>
          <w:rFonts w:ascii="Calibri" w:hAnsi="Calibri" w:cs="Calibri"/>
        </w:rPr>
        <w:t xml:space="preserve"> accepts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under decision fingerprint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 xml:space="preserve">The closure preserves all 11 frozen A-10A/A-10B1/A-10B2 predecessor files, the sorted 26-file retained plan, the 24-entry/76-hash/9-inactivity inventory, accepted 126/72 and A-09 metrics, and exact CI discovery/sharding authority. The architecture lock remains SHA-256 </w:t>
      </w:r>
      <w:r>
        <w:rPr>
          <w:rFonts w:ascii="Consolas" w:hAnsi="Consolas" w:cs="Consolas"/>
          <w:sz w:val="19"/>
          <w:szCs w:val="19"/>
        </w:rPr>
        <w:t>5292792dae97273411702eeaf468575172c0cf46b026103216423de29eaf47fd</w:t>
      </w:r>
      <w:r>
        <w:rPr>
          <w:rFonts w:ascii="Calibri" w:hAnsi="Calibri" w:cs="Calibri"/>
        </w:rPr>
        <w:t xml:space="preserve"> with 21 numbered sections, four Mermaid diagrams, 73 accepted children and zero nested-delivery child delta. Production files, active/selectable v2 families, current-generation consumers, client-runtime consumers, merchant-visible changes, provider/Vesko/external-publication/image-generation calls and secret-file access all remain zero. Architecture acceptance is not merge authority; A-10C has no screenshot gate, and B-01 has not begun.</w:t>
      </w:r>
    </w:p>
    <w:p>
      <w:pPr>
        <w:pStyle w:val="Normal"/>
        <w:widowControl/>
      </w:pPr>
      <w:r>
        <w:rPr>
          <w:rFonts w:ascii="Calibri" w:hAnsi="Calibri" w:cs="Calibri"/>
        </w:rPr>
        <w:t>The accepted limitations remain, in order:</w:t>
      </w:r>
    </w:p>
    <w:p>
      <w:pPr>
        <w:pStyle w:val="Normal"/>
        <w:numPr>
          <w:ilvl w:val="0"/>
          <w:numId w:val="2"/>
        </w:numPr>
        <w:widowControl/>
      </w:pPr>
      <w:r>
        <w:rPr>
          <w:rFonts w:ascii="Consolas" w:hAnsi="Consolas" w:cs="Consolas"/>
          <w:sz w:val="19"/>
          <w:szCs w:val="19"/>
        </w:rPr>
        <w:t>no-active-v2-family</w:t>
      </w:r>
    </w:p>
    <w:p>
      <w:pPr>
        <w:pStyle w:val="Normal"/>
        <w:numPr>
          <w:ilvl w:val="0"/>
          <w:numId w:val="2"/>
        </w:numPr>
        <w:widowControl/>
      </w:pPr>
      <w:r>
        <w:rPr>
          <w:rFonts w:ascii="Consolas" w:hAnsi="Consolas" w:cs="Consolas"/>
          <w:sz w:val="19"/>
          <w:szCs w:val="19"/>
        </w:rPr>
        <w:t>no-v2-rendered-storefront</w:t>
      </w:r>
    </w:p>
    <w:p>
      <w:pPr>
        <w:pStyle w:val="Normal"/>
        <w:numPr>
          <w:ilvl w:val="0"/>
          <w:numId w:val="2"/>
        </w:numPr>
        <w:widowControl/>
      </w:pPr>
      <w:r>
        <w:rPr>
          <w:rFonts w:ascii="Consolas" w:hAnsi="Consolas" w:cs="Consolas"/>
          <w:sz w:val="19"/>
          <w:szCs w:val="19"/>
        </w:rPr>
        <w:t>no-visual-recipe</w:t>
      </w:r>
    </w:p>
    <w:p>
      <w:pPr>
        <w:pStyle w:val="Normal"/>
        <w:numPr>
          <w:ilvl w:val="0"/>
          <w:numId w:val="2"/>
        </w:numPr>
        <w:widowControl/>
      </w:pPr>
      <w:r>
        <w:rPr>
          <w:rFonts w:ascii="Consolas" w:hAnsi="Consolas" w:cs="Consolas"/>
          <w:sz w:val="19"/>
          <w:szCs w:val="19"/>
        </w:rPr>
        <w:t>no-design-dna-v2</w:t>
      </w:r>
    </w:p>
    <w:p>
      <w:pPr>
        <w:pStyle w:val="Normal"/>
        <w:numPr>
          <w:ilvl w:val="0"/>
          <w:numId w:val="2"/>
        </w:numPr>
        <w:widowControl/>
      </w:pPr>
      <w:r>
        <w:rPr>
          <w:rFonts w:ascii="Consolas" w:hAnsi="Consolas" w:cs="Consolas"/>
          <w:sz w:val="19"/>
          <w:szCs w:val="19"/>
        </w:rPr>
        <w:t>no-v2-frame-family</w:t>
      </w:r>
    </w:p>
    <w:p>
      <w:pPr>
        <w:pStyle w:val="Normal"/>
        <w:numPr>
          <w:ilvl w:val="0"/>
          <w:numId w:val="2"/>
        </w:numPr>
        <w:widowControl/>
      </w:pPr>
      <w:r>
        <w:rPr>
          <w:rFonts w:ascii="Consolas" w:hAnsi="Consolas" w:cs="Consolas"/>
          <w:sz w:val="19"/>
          <w:szCs w:val="19"/>
        </w:rPr>
        <w:t>no-v2-page-family-realization</w:t>
      </w:r>
    </w:p>
    <w:p>
      <w:pPr>
        <w:pStyle w:val="Normal"/>
        <w:numPr>
          <w:ilvl w:val="0"/>
          <w:numId w:val="2"/>
        </w:numPr>
        <w:widowControl/>
      </w:pPr>
      <w:r>
        <w:rPr>
          <w:rFonts w:ascii="Consolas" w:hAnsi="Consolas" w:cs="Consolas"/>
          <w:sz w:val="19"/>
          <w:szCs w:val="19"/>
        </w:rPr>
        <w:t>no-ai-design-director</w:t>
      </w:r>
    </w:p>
    <w:p>
      <w:pPr>
        <w:pStyle w:val="Normal"/>
        <w:numPr>
          <w:ilvl w:val="0"/>
          <w:numId w:val="2"/>
        </w:numPr>
        <w:widowControl/>
      </w:pPr>
      <w:r>
        <w:rPr>
          <w:rFonts w:ascii="Consolas" w:hAnsi="Consolas" w:cs="Consolas"/>
          <w:sz w:val="19"/>
          <w:szCs w:val="19"/>
        </w:rPr>
        <w:t>no-screenshot-critic</w:t>
      </w:r>
    </w:p>
    <w:p>
      <w:pPr>
        <w:pStyle w:val="Normal"/>
        <w:numPr>
          <w:ilvl w:val="0"/>
          <w:numId w:val="2"/>
        </w:numPr>
        <w:widowControl/>
      </w:pPr>
      <w:r>
        <w:rPr>
          <w:rFonts w:ascii="Consolas" w:hAnsi="Consolas" w:cs="Consolas"/>
          <w:sz w:val="19"/>
          <w:szCs w:val="19"/>
        </w:rPr>
        <w:t>no-live-ai-quality-evidence</w:t>
      </w:r>
    </w:p>
    <w:p>
      <w:pPr>
        <w:pStyle w:val="Normal"/>
        <w:numPr>
          <w:ilvl w:val="0"/>
          <w:numId w:val="2"/>
        </w:numPr>
        <w:widowControl/>
      </w:pPr>
      <w:r>
        <w:rPr>
          <w:rFonts w:ascii="Consolas" w:hAnsi="Consolas" w:cs="Consolas"/>
          <w:sz w:val="19"/>
          <w:szCs w:val="19"/>
        </w:rPr>
        <w:t>no-v2-commercial-quality-claim</w:t>
      </w:r>
    </w:p>
    <w:p>
      <w:pPr>
        <w:pStyle w:val="Normal"/>
        <w:widowControl/>
      </w:pPr>
      <w:r>
        <w:rPr>
          <w:rFonts w:ascii="Calibri" w:hAnsi="Calibri" w:cs="Calibri"/>
        </w:rPr>
        <w:t>P10B-19A-10C is Baseline; P10B-19A-10 and P10B-19A are Baseline / closed. P10B-19B-01 is the exact next implementation task and is Planned / exact next; it has not begun. P10B-19 and P10B remain Partial.</w:t>
      </w:r>
    </w:p>
    <w:p>
      <w:pPr>
        <w:pStyle w:val="Normal"/>
        <w:widowControl/>
      </w:pPr>
      <w:r>
        <w:rPr>
          <w:rFonts w:ascii="Calibri" w:hAnsi="Calibri" w:cs="Calibri"/>
        </w:rPr>
        <w:t>The A-08A/A-08B/A-08C, A-09A/A-09B/A-09C and A-10A/A-10B/A-10C rows, including A-10B1/A-10B2 beneath A-10B, are nested delivery-only decompositions of their accepted parent tasks. They do not renumber or expand the accepted 73-child architecture.</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P10B-19A-09B and P10B-19A-09C are </w:t>
      </w:r>
      <w:r>
        <w:rPr>
          <w:rFonts w:ascii="Calibri" w:hAnsi="Calibri" w:cs="Calibri"/>
          <w:b/>
          <w:bCs/>
        </w:rPr>
        <w:t>Baseline</w:t>
      </w:r>
      <w:r>
        <w:rPr>
          <w:rFonts w:ascii="Calibri" w:hAnsi="Calibri" w:cs="Calibri"/>
        </w:rPr>
        <w:t xml:space="preserve">; parent P10B-19A-09 is </w:t>
      </w:r>
      <w:r>
        <w:rPr>
          <w:rFonts w:ascii="Calibri" w:hAnsi="Calibri" w:cs="Calibri"/>
          <w:b/>
          <w:bCs/>
        </w:rPr>
        <w:t>Baseline / closed</w:t>
      </w:r>
      <w:r>
        <w:rPr>
          <w:rFonts w:ascii="Calibri" w:hAnsi="Calibri" w:cs="Calibri"/>
        </w:rPr>
        <w:t xml:space="preserve">. P10B-19A-10A, P10B-19A-10B1, P10B-19A-10B2 and P10B-19A-10C are </w:t>
      </w:r>
      <w:r>
        <w:rPr>
          <w:rFonts w:ascii="Calibri" w:hAnsi="Calibri" w:cs="Calibri"/>
          <w:b/>
          <w:bCs/>
        </w:rPr>
        <w:t>Baseline</w:t>
      </w:r>
      <w:r>
        <w:rPr>
          <w:rFonts w:ascii="Calibri" w:hAnsi="Calibri" w:cs="Calibri"/>
        </w:rPr>
        <w:t xml:space="preserve">; parents P10B-19A-10B, P10B-19A-10 and P10B-19A are </w:t>
      </w:r>
      <w:r>
        <w:rPr>
          <w:rFonts w:ascii="Calibri" w:hAnsi="Calibri" w:cs="Calibri"/>
          <w:b/>
          <w:bCs/>
        </w:rPr>
        <w:t>Baseline / closed</w:t>
      </w:r>
      <w:r>
        <w:rPr>
          <w:rFonts w:ascii="Calibri" w:hAnsi="Calibri" w:cs="Calibri"/>
        </w:rPr>
        <w:t xml:space="preserve">. P10B-19B-01 is the exact next implementation task and is </w:t>
      </w:r>
      <w:r>
        <w:rPr>
          <w:rFonts w:ascii="Calibri" w:hAnsi="Calibri" w:cs="Calibri"/>
          <w:b/>
          <w:bCs/>
        </w:rPr>
        <w:t>Planned / exact next</w:t>
      </w:r>
      <w:r>
        <w:rPr>
          <w:rFonts w:ascii="Calibri" w:hAnsi="Calibri" w:cs="Calibri"/>
        </w:rPr>
        <w:t xml:space="preserve">; it has not begun. P10B-19 and P10B remain </w:t>
      </w:r>
      <w:r>
        <w:rPr>
          <w:rFonts w:ascii="Calibri" w:hAnsi="Calibri" w:cs="Calibri"/>
          <w:b/>
          <w:bCs/>
        </w:rPr>
        <w:t>Partial</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P10B-19A-10B2 and P10B-19A-10C are Baseline; parents P10B-19A-10B,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P10B-19A-09B and P10B-19A-09C are Baseline; </w:t>
      </w:r>
      <w:r>
        <w:rPr>
          <w:rFonts w:ascii="Consolas" w:hAnsi="Consolas" w:cs="Consolas"/>
          <w:sz w:val="19"/>
          <w:szCs w:val="19"/>
        </w:rPr>
        <w:t>P10B-19A-09 - v1 read/render/migration/publication compatibility</w:t>
      </w:r>
      <w:r>
        <w:rPr>
          <w:rFonts w:ascii="Calibri" w:hAnsi="Calibri" w:cs="Calibri"/>
        </w:rPr>
        <w:t xml:space="preserve"> is Baseline / closed, while </w:t>
      </w:r>
      <w:r>
        <w:rPr>
          <w:rFonts w:ascii="Consolas" w:hAnsi="Consolas" w:cs="Consolas"/>
          <w:sz w:val="19"/>
          <w:szCs w:val="19"/>
        </w:rPr>
        <w:t>P10B-19A - Structural Storefront Family Contract</w:t>
      </w:r>
      <w:r>
        <w:rPr>
          <w:rFonts w:ascii="Calibri" w:hAnsi="Calibri" w:cs="Calibri"/>
        </w:rPr>
        <w:t xml:space="preserve"> is Baseline / closed. P10B-19A-10A, P10B-19A-10B1, P10B-19A-10B2 and P10B-19A-10C are Baseline; parents P10B-19A-10B and P10B-19A-10 are Baseline / closed. P10B-19B-01 is the exact next implementation task and is Planned / exact next; it has not begun. P10B-19 and P10B remain Partial, and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keepLines/>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P10B-19A-09B and P10B-19A-09C are Baseline; parent P10B-19A-09 is Baseline / closed. P10B-19A-10A, P10B-19A-10B1 and P10B-19A-10B2 are Baseline; parent P10B-19A-10B is Baseline / closed. P10B-19A-10C is Baseline; P10B-19A-10 and P10B-19A are Baseline / closed. P10B-19B-01 is the exact next implementation task and is Planned / exact next; it has not begun. P10B-19 and P10B remain Partial.</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Accepted structural closure preserves frozen architecture, predecessors and zero-production boundary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A-09A identity, A-09B historical read/render replay and A-09C publication replay complete the accepted v1 compatibility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A-09B/compiler binding, manual-source replay, three atomic confirmations, active-version integrity and 36/36 published/parity proof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A-10A retained inventory, A-10B integration/failure matrix and A-10C accepted closure complete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Checked 24-entry inventory; exact 126/72 and A-09 metrics; 76 hashes; nine inactivity zeroes; dynamic CI discovery; zero production diff</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Positive B1 and exact 36-case fail-closed B2 complete;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fixed-count positive matrix; A-09/A-10A unchanged; zero production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P10B-19A-10B2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36-case owner/phase matrix; no downstream work, partial output, source mutation or production change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P10B-19A-10C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Product-owner-accepted closure manifest; exact retained plan/discovery; frozen architecture/predecessors; zero production</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P10B-19B-01</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VisualRecipeIntentV1 safe schema and capability projection; has not begun</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architecture remains the 73-child granular plan. The A-10A/A-10B/A-10C rows, including A-10B1/A-10B2 beneath A-10B, are nested delivery micro-PRs within accepted parent A-10 and do not renumber or expand that architecture count.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P10B-19A-09C = Baseline</w:t>
      </w:r>
    </w:p>
    <w:p>
      <w:pPr>
        <w:pStyle w:val="Normal"/>
        <w:numPr>
          <w:ilvl w:val="0"/>
          <w:numId w:val="1"/>
        </w:numPr>
        <w:widowControl/>
      </w:pPr>
      <w:r>
        <w:rPr>
          <w:rFonts w:ascii="Calibri" w:hAnsi="Calibri" w:cs="Calibri"/>
        </w:rPr>
        <w:t>P10B-19A-09 = Baseline / closed</w:t>
      </w:r>
    </w:p>
    <w:p>
      <w:pPr>
        <w:pStyle w:val="Normal"/>
        <w:numPr>
          <w:ilvl w:val="0"/>
          <w:numId w:val="1"/>
        </w:numPr>
        <w:widowControl/>
      </w:pPr>
      <w:r>
        <w:rPr>
          <w:rFonts w:ascii="Calibri" w:hAnsi="Calibri" w:cs="Calibri"/>
        </w:rPr>
        <w:t>P10B-19A-10A = Baseline</w:t>
      </w:r>
    </w:p>
    <w:p>
      <w:pPr>
        <w:pStyle w:val="Normal"/>
        <w:numPr>
          <w:ilvl w:val="0"/>
          <w:numId w:val="1"/>
        </w:numPr>
        <w:widowControl/>
      </w:pPr>
      <w:r>
        <w:rPr>
          <w:rFonts w:ascii="Calibri" w:hAnsi="Calibri" w:cs="Calibri"/>
        </w:rPr>
        <w:t>P10B-19A-10B1 = Baseline</w:t>
      </w:r>
    </w:p>
    <w:p>
      <w:pPr>
        <w:pStyle w:val="Normal"/>
        <w:numPr>
          <w:ilvl w:val="0"/>
          <w:numId w:val="1"/>
        </w:numPr>
        <w:widowControl/>
      </w:pPr>
      <w:r>
        <w:rPr>
          <w:rFonts w:ascii="Calibri" w:hAnsi="Calibri" w:cs="Calibri"/>
        </w:rPr>
        <w:t>P10B-19A-10B = Baseline / closed</w:t>
      </w:r>
    </w:p>
    <w:p>
      <w:pPr>
        <w:pStyle w:val="Normal"/>
        <w:numPr>
          <w:ilvl w:val="0"/>
          <w:numId w:val="1"/>
        </w:numPr>
        <w:widowControl/>
      </w:pPr>
      <w:r>
        <w:rPr>
          <w:rFonts w:ascii="Calibri" w:hAnsi="Calibri" w:cs="Calibri"/>
        </w:rPr>
        <w:t>P10B-19A-10 = Baseline / closed</w:t>
      </w:r>
    </w:p>
    <w:p>
      <w:pPr>
        <w:pStyle w:val="Normal"/>
        <w:numPr>
          <w:ilvl w:val="0"/>
          <w:numId w:val="1"/>
        </w:numPr>
        <w:widowControl/>
      </w:pPr>
      <w:r>
        <w:rPr>
          <w:rFonts w:ascii="Calibri" w:hAnsi="Calibri" w:cs="Calibri"/>
        </w:rPr>
        <w:t>P10B-19A-10B2 = Baseline</w:t>
      </w:r>
    </w:p>
    <w:p>
      <w:pPr>
        <w:pStyle w:val="Normal"/>
        <w:numPr>
          <w:ilvl w:val="0"/>
          <w:numId w:val="1"/>
        </w:numPr>
        <w:widowControl/>
      </w:pPr>
      <w:r>
        <w:rPr>
          <w:rFonts w:ascii="Calibri" w:hAnsi="Calibri" w:cs="Calibri"/>
        </w:rPr>
        <w:t>P10B-19A-10C = Baseline</w:t>
      </w:r>
    </w:p>
    <w:p>
      <w:pPr>
        <w:pStyle w:val="Normal"/>
        <w:numPr>
          <w:ilvl w:val="0"/>
          <w:numId w:val="1"/>
        </w:numPr>
        <w:widowControl/>
      </w:pPr>
      <w:r>
        <w:rPr>
          <w:rFonts w:ascii="Calibri" w:hAnsi="Calibri" w:cs="Calibri"/>
        </w:rPr>
        <w:t>P10B-19B-01 = exact next implementation task</w:t>
      </w:r>
    </w:p>
    <w:p>
      <w:pPr>
        <w:pStyle w:val="Normal"/>
        <w:numPr>
          <w:ilvl w:val="0"/>
          <w:numId w:val="1"/>
        </w:numPr>
        <w:widowControl/>
      </w:pPr>
      <w:r>
        <w:rPr>
          <w:rFonts w:ascii="Calibri" w:hAnsi="Calibri" w:cs="Calibri"/>
        </w:rPr>
        <w:t>P10B-19A = Baseline / closed</w:t>
      </w:r>
    </w:p>
    <w:p>
      <w:pPr>
        <w:pStyle w:val="Normal"/>
        <w:numPr>
          <w:ilvl w:val="0"/>
          <w:numId w:val="1"/>
        </w:numPr>
        <w:widowControl/>
      </w:pPr>
      <w:r>
        <w:rPr>
          <w:rFonts w:ascii="Calibri" w:hAnsi="Calibri" w:cs="Calibri"/>
        </w:rPr>
        <w:t>P10B-19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c3ce999dc04cc9187834a9fc417d48704a476d34ff283bc2e452b419877f53d8</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