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AR-02G acceptance/merge: AR-02A through AR-02G and AR-03A Baseline / closed; AR-02 and AR-03 Partial; AR-23 eligible / unstarted; BATCH-03 complete; AR-02H next after G merge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AR-02G:</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AR-02H is the sole next reset task, eligible only after AR-02G acceptance/merge.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AR-02G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17" w:history="1">
              <w:r>
                <w:rPr>
                  <w:rFonts w:ascii="Calibri" w:hAnsi="Calibri" w:cs="Calibri"/>
                  <w:color w:val="2E74B5"/>
                  <w:u w:val="single"/>
                </w:rPr>
                <w:t>contract</w:t>
              </w:r>
            </w:hyperlink>
            <w:r>
              <w:rPr>
                <w:rFonts w:ascii="Calibri" w:hAnsi="Calibri" w:cs="Calibri"/>
              </w:rPr>
              <w:t xml:space="preserve">, </w:t>
            </w:r>
            <w:hyperlink r:id="rIdHyperlink1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Narrow semantic-request schema imports; second named child in </w:t>
            </w:r>
            <w:hyperlink r:id="rIdHyperlink19" w:history="1">
              <w:r>
                <w:rPr>
                  <w:rFonts w:ascii="Calibri" w:hAnsi="Calibri" w:cs="Calibri"/>
                  <w:color w:val="2E74B5"/>
                  <w:u w:val="single"/>
                </w:rPr>
                <w:t>BATCH-04</w:t>
              </w:r>
            </w:hyperlink>
            <w:r>
              <w:rPr>
                <w:rFonts w:ascii="Calibri" w:hAnsi="Calibri" w:cs="Calibri"/>
              </w:rPr>
              <w:t>, eligible after G merge</w:t>
            </w:r>
          </w:p>
        </w:tc>
        <w:tc>
          <w:tcPr>
            <w:tcW w:w="8460" w:type="dxa"/>
            <w:vAlign w:val="center"/>
          </w:tcPr>
          <w:p>
            <w:pPr>
              <w:pStyle w:val="TableText"/>
              <w:widowControl/>
            </w:pPr>
            <w:r>
              <w:rPr>
                <w:rFonts w:ascii="Calibri" w:hAnsi="Calibri" w:cs="Calibri"/>
                <w:b/>
                <w:bCs/>
              </w:rPr>
              <w:t>Planned / unstarted</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2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2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2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2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2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2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2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3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3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3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3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3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3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3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3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3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3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2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4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4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41" w:history="1">
        <w:r>
          <w:rPr>
            <w:rFonts w:ascii="Calibri" w:hAnsi="Calibri" w:cs="Calibri"/>
            <w:color w:val="2E74B5"/>
            <w:u w:val="single"/>
          </w:rPr>
          <w:t>VESKO_OPENAPI_CONTRACT_AUDIT.md</w:t>
        </w:r>
      </w:hyperlink>
      <w:r>
        <w:rPr>
          <w:rFonts w:ascii="Calibri" w:hAnsi="Calibri" w:cs="Calibri"/>
        </w:rPr>
        <w:t xml:space="preserve"> and </w:t>
      </w:r>
      <w:hyperlink r:id="rIdHyperlink4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governance/task-contracts/AR/AR-02G.json" TargetMode="External"/><Relationship Id="rIdHyperlink18" Type="http://schemas.openxmlformats.org/officeDocument/2006/relationships/hyperlink" Target="AR_02G_IMPLEMENTATION_REPORT.md" TargetMode="External"/><Relationship Id="rIdHyperlink19" Type="http://schemas.openxmlformats.org/officeDocument/2006/relationships/hyperlink" Target="BATCH_04_EXECUTION.md" TargetMode="External"/><Relationship Id="rIdHyperlink20" Type="http://schemas.openxmlformats.org/officeDocument/2006/relationships/hyperlink" Target="P10A_PHASE_CLOSURE.md" TargetMode="External"/><Relationship Id="rIdHyperlink21" Type="http://schemas.openxmlformats.org/officeDocument/2006/relationships/hyperlink" Target="P10B_COMMERCIAL_STOREFRONT_GENERATION_ARCHITECTURE.md" TargetMode="External"/><Relationship Id="rIdHyperlink22" Type="http://schemas.openxmlformats.org/officeDocument/2006/relationships/hyperlink" Target="P10B_16P_04_REAL_STUDIO_DESIGN_INTENT_ACCEPTANCE.md" TargetMode="External"/><Relationship Id="rIdHyperlink23" Type="http://schemas.openxmlformats.org/officeDocument/2006/relationships/hyperlink" Target="P10B_01_COMMERCIAL_DESIGN_GRAMMAR.md" TargetMode="External"/><Relationship Id="rIdHyperlink24" Type="http://schemas.openxmlformats.org/officeDocument/2006/relationships/hyperlink" Target="P10B_02_PARAMETRIC_BRAND_SYSTEM.md" TargetMode="External"/><Relationship Id="rIdHyperlink25" Type="http://schemas.openxmlformats.org/officeDocument/2006/relationships/hyperlink" Target="P10B_03_COMPONENT_ANATOMY_AND_MEANINGFUL_VARIANTS.md" TargetMode="External"/><Relationship Id="rIdHyperlink26" Type="http://schemas.openxmlformats.org/officeDocument/2006/relationships/hyperlink" Target="P10B_04_RESPONSIVE_IMAGE_ART_DIRECTION.md" TargetMode="External"/><Relationship Id="rIdHyperlink27" Type="http://schemas.openxmlformats.org/officeDocument/2006/relationships/hyperlink" Target="P10B_05_SITE_MAP_AND_PAGE_FAMILY_AUTHORITY.md" TargetMode="External"/><Relationship Id="rIdHyperlink28" Type="http://schemas.openxmlformats.org/officeDocument/2006/relationships/hyperlink" Target="P10B_06_COMMERCIAL_SHARED_FRAME_FAMILIES.md" TargetMode="External"/><Relationship Id="rIdHyperlink29" Type="http://schemas.openxmlformats.org/officeDocument/2006/relationships/hyperlink" Target="P10B_07_HERO_EDITORIAL_CAMPAIGN_PROOF_FAMILIES.md" TargetMode="External"/><Relationship Id="rIdHyperlink30" Type="http://schemas.openxmlformats.org/officeDocument/2006/relationships/hyperlink" Target="P10B_08_CANONICAL_PRODUCT_CARD_AND_MERCHANDISING.md" TargetMode="External"/><Relationship Id="rIdHyperlink31" Type="http://schemas.openxmlformats.org/officeDocument/2006/relationships/hyperlink" Target="P10B_09_COMMERCIAL_HOMEPAGE_PROFILE_LIBRARY.md" TargetMode="External"/><Relationship Id="rIdHyperlink32" Type="http://schemas.openxmlformats.org/officeDocument/2006/relationships/hyperlink" Target="P10B_10_COMMERCIAL_COLLECTION_SEARCH_PROFILES.md" TargetMode="External"/><Relationship Id="rIdHyperlink33" Type="http://schemas.openxmlformats.org/officeDocument/2006/relationships/hyperlink" Target="P10B_12_CONTENT_AND_SUPPORT_PAGE_FAMILIES.md" TargetMode="External"/><Relationship Id="rIdHyperlink34" Type="http://schemas.openxmlformats.org/officeDocument/2006/relationships/hyperlink" Target="P10B_13_COMMERCE_UTILITY_PRESENTATION_PAGES.md" TargetMode="External"/><Relationship Id="rIdHyperlink35" Type="http://schemas.openxmlformats.org/officeDocument/2006/relationships/hyperlink" Target="P10B_14_PREMIUM_EDITORIAL_COMPLETE_STOREFRONT_VERTICAL_SLICE.md" TargetMode="External"/><Relationship Id="rIdHyperlink36" Type="http://schemas.openxmlformats.org/officeDocument/2006/relationships/hyperlink" Target="P10B_15_BOUNDED_STOREFRONT_SYNTHESIS_AND_NARRATIVE_ENGINE.md" TargetMode="External"/><Relationship Id="rIdHyperlink37" Type="http://schemas.openxmlformats.org/officeDocument/2006/relationships/hyperlink" Target="P10B_16_COORDINATED_DIRECTIONS_AND_DIVERSITY_CONTROL.md" TargetMode="External"/><Relationship Id="rIdHyperlink38" Type="http://schemas.openxmlformats.org/officeDocument/2006/relationships/hyperlink" Target="P10B_16P_01_DYNAMIC_COMMERCE_ROUTE_ARCHETYPES.md" TargetMode="External"/><Relationship Id="rIdHyperlink39" Type="http://schemas.openxmlformats.org/officeDocument/2006/relationships/hyperlink" Target="P10B_16P_02_PROMPTED_STOREFRONT_DESIGN_PLAN_V2.md" TargetMode="External"/><Relationship Id="rIdHyperlink40" Type="http://schemas.openxmlformats.org/officeDocument/2006/relationships/hyperlink" Target="P10B_18_COMMERCIAL_QUALITY_AUDIT.md" TargetMode="External"/><Relationship Id="rIdHyperlink41" Type="http://schemas.openxmlformats.org/officeDocument/2006/relationships/hyperlink" Target="VESKO_OPENAPI_CONTRACT_AUDIT.md" TargetMode="External"/><Relationship Id="rIdHyperlink4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c52bdae3a456d3d18247d6797a681dbd09920c3589f6a5e8f169d6dfef65f618</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