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Development Delivery Tracker</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Delivery status baseline: 4 September 2026, P10B-19A-10C P10B-19A Closure and Product-Owner Architecture Gate</w:t>
      </w:r>
    </w:p>
    <w:p>
      <w:pPr>
        <w:pStyle w:val="CoverMeta"/>
        <w:jc w:val="center"/>
        <w:widowControl/>
      </w:pPr>
      <w:r>
        <w:rPr>
          <w:rFonts w:ascii="Calibri" w:hAnsi="Calibri" w:cs="Calibri"/>
        </w:rPr>
        <w:t>Effective upon independently verified AR-02L acceptance/merge: AR-02A through AR-02L Baseline / closed; AR-02 Partial with the coordinated-direction metadata path remaining; AR-03 and AR-03A through AR-03E remain closed; AR-04/AR-05 dependency-blocked and unstarted; AR-06 depends on AR-05; AR-23 eligible / unstarted; BATCH-09 complete after L merge and safe closeout; no next task</w:t>
      </w:r>
    </w:p>
    <w:p>
      <w:pPr>
        <w:pStyle w:val="CoverMeta"/>
        <w:jc w:val="center"/>
        <w:widowControl/>
      </w:pPr>
      <w:r>
        <w:rPr>
          <w:rFonts w:ascii="Calibri" w:hAnsi="Calibri" w:cs="Calibri"/>
        </w:rPr>
        <w:t>Overall product status: Partial</w:t>
      </w:r>
    </w:p>
    <w:p>
      <w:pPr>
        <w:pStyle w:val="CoverMeta"/>
        <w:jc w:val="center"/>
        <w:widowControl/>
      </w:pPr>
      <w:r>
        <w:rPr>
          <w:rFonts w:ascii="Calibri" w:hAnsi="Calibri" w:cs="Calibri"/>
        </w:rPr>
        <w:t>Active phase: P10B Commercial Storefront Generation System v1 (Partial)</w:t>
      </w:r>
    </w:p>
    <w:p>
      <w:pPr>
        <w:pStyle w:val="CoverMeta"/>
        <w:jc w:val="center"/>
        <w:widowControl/>
      </w:pPr>
      <w:r>
        <w:rPr>
          <w:rFonts w:ascii="Calibri" w:hAnsi="Calibri" w:cs="Calibri"/>
        </w:rPr>
        <w:t>Authoritative source: docs/VESKIFY_DEVELOPMENT_DELIVERY_TRACKER.md</w:t>
      </w:r>
    </w:p>
    <w:p>
      <w:pPr>
        <w:pStyle w:val="Normal"/>
        <w:widowControl/>
      </w:pPr>
      <w:r>
        <w:br w:type="page"/>
      </w:r>
    </w:p>
    <w:p>
      <w:pPr>
        <w:pStyle w:val="Quote"/>
        <w:ind w:left="360"/>
        <w:pBdr>
          <w:left w:val="single" w:sz="18" w:space="12" w:color="2E74B5"/>
        </w:pBdr>
        <w:shd w:val="clear" w:fill="F4F6F9"/>
        <w:widowControl/>
      </w:pPr>
      <w:r>
        <w:rPr>
          <w:rFonts w:ascii="Calibri" w:hAnsi="Calibri" w:cs="Calibri"/>
          <w:b/>
          <w:bCs/>
        </w:rPr>
        <w:t>Candidate status effective upon explicit owner acceptance/merge of AR-02L:</w:t>
      </w:r>
      <w:r>
        <w:rPr>
          <w:rFonts w:ascii="Calibri" w:hAnsi="Calibri" w:cs="Calibri"/>
        </w:rPr>
        <w:t xml:space="preserve"> This projection does not claim that this PR has merged or that owner acceptance has occurred. </w:t>
      </w:r>
      <w:r>
        <w:rPr>
          <w:rFonts w:ascii="Calibri" w:hAnsi="Calibri" w:cs="Calibri"/>
          <w:b/>
          <w:bCs/>
        </w:rPr>
        <w:t>AR-00 current status authority:</w:t>
      </w:r>
      <w:r>
        <w:rPr>
          <w:rFonts w:ascii="Calibri" w:hAnsi="Calibri" w:cs="Calibri"/>
        </w:rPr>
        <w:t xml:space="preserve"> </w:t>
      </w:r>
      <w:r>
        <w:rPr>
          <w:rFonts w:ascii="Calibri" w:hAnsi="Calibri" w:cs="Calibri"/>
          <w:b/>
          <w:bCs/>
        </w:rPr>
        <w:t>Baseline / closed.</w:t>
      </w:r>
      <w:r>
        <w:rPr>
          <w:rFonts w:ascii="Calibri" w:hAnsi="Calibri" w:cs="Calibri"/>
        </w:rPr>
        <w:t xml:space="preserve"> AR-01 is </w:t>
      </w:r>
      <w:r>
        <w:rPr>
          <w:rFonts w:ascii="Calibri" w:hAnsi="Calibri" w:cs="Calibri"/>
          <w:b/>
          <w:bCs/>
        </w:rPr>
        <w:t>Baseline / closed.</w:t>
      </w:r>
      <w:r>
        <w:rPr>
          <w:rFonts w:ascii="Calibri" w:hAnsi="Calibri" w:cs="Calibri"/>
        </w:rPr>
        <w:t xml:space="preserve"> AR-02A is </w:t>
      </w:r>
      <w:r>
        <w:rPr>
          <w:rFonts w:ascii="Calibri" w:hAnsi="Calibri" w:cs="Calibri"/>
          <w:b/>
          <w:bCs/>
        </w:rPr>
        <w:t>Baseline / closed.</w:t>
      </w:r>
      <w:r>
        <w:rPr>
          <w:rFonts w:ascii="Calibri" w:hAnsi="Calibri" w:cs="Calibri"/>
        </w:rPr>
        <w:t xml:space="preserve"> AR-02B is </w:t>
      </w:r>
      <w:r>
        <w:rPr>
          <w:rFonts w:ascii="Calibri" w:hAnsi="Calibri" w:cs="Calibri"/>
          <w:b/>
          <w:bCs/>
        </w:rPr>
        <w:t>Baseline / closed.</w:t>
      </w:r>
      <w:r>
        <w:rPr>
          <w:rFonts w:ascii="Calibri" w:hAnsi="Calibri" w:cs="Calibri"/>
        </w:rPr>
        <w:t xml:space="preserve"> AR-02C is </w:t>
      </w:r>
      <w:r>
        <w:rPr>
          <w:rFonts w:ascii="Calibri" w:hAnsi="Calibri" w:cs="Calibri"/>
          <w:b/>
          <w:bCs/>
        </w:rPr>
        <w:t>Baseline / closed.</w:t>
      </w:r>
      <w:r>
        <w:rPr>
          <w:rFonts w:ascii="Calibri" w:hAnsi="Calibri" w:cs="Calibri"/>
        </w:rPr>
        <w:t xml:space="preserve"> AR-02D is </w:t>
      </w:r>
      <w:r>
        <w:rPr>
          <w:rFonts w:ascii="Calibri" w:hAnsi="Calibri" w:cs="Calibri"/>
          <w:b/>
          <w:bCs/>
        </w:rPr>
        <w:t>Baseline / closed.</w:t>
      </w:r>
      <w:r>
        <w:rPr>
          <w:rFonts w:ascii="Calibri" w:hAnsi="Calibri" w:cs="Calibri"/>
        </w:rPr>
        <w:t xml:space="preserve"> AR-02E is </w:t>
      </w:r>
      <w:r>
        <w:rPr>
          <w:rFonts w:ascii="Calibri" w:hAnsi="Calibri" w:cs="Calibri"/>
          <w:b/>
          <w:bCs/>
        </w:rPr>
        <w:t>Baseline / closed.</w:t>
      </w:r>
      <w:r>
        <w:rPr>
          <w:rFonts w:ascii="Calibri" w:hAnsi="Calibri" w:cs="Calibri"/>
        </w:rPr>
        <w:t xml:space="preserve"> AR-02F is </w:t>
      </w:r>
      <w:r>
        <w:rPr>
          <w:rFonts w:ascii="Calibri" w:hAnsi="Calibri" w:cs="Calibri"/>
          <w:b/>
          <w:bCs/>
        </w:rPr>
        <w:t>Baseline / closed.</w:t>
      </w:r>
      <w:r>
        <w:rPr>
          <w:rFonts w:ascii="Calibri" w:hAnsi="Calibri" w:cs="Calibri"/>
        </w:rPr>
        <w:t xml:space="preserve"> AR-02G is </w:t>
      </w:r>
      <w:r>
        <w:rPr>
          <w:rFonts w:ascii="Calibri" w:hAnsi="Calibri" w:cs="Calibri"/>
          <w:b/>
          <w:bCs/>
        </w:rPr>
        <w:t>Baseline / closed.</w:t>
      </w:r>
      <w:r>
        <w:rPr>
          <w:rFonts w:ascii="Calibri" w:hAnsi="Calibri" w:cs="Calibri"/>
        </w:rPr>
        <w:t xml:space="preserve"> AR-02H is </w:t>
      </w:r>
      <w:r>
        <w:rPr>
          <w:rFonts w:ascii="Calibri" w:hAnsi="Calibri" w:cs="Calibri"/>
          <w:b/>
          <w:bCs/>
        </w:rPr>
        <w:t>Baseline / closed.</w:t>
      </w:r>
      <w:r>
        <w:rPr>
          <w:rFonts w:ascii="Calibri" w:hAnsi="Calibri" w:cs="Calibri"/>
        </w:rPr>
        <w:t xml:space="preserve"> AR-02I is </w:t>
      </w:r>
      <w:r>
        <w:rPr>
          <w:rFonts w:ascii="Calibri" w:hAnsi="Calibri" w:cs="Calibri"/>
          <w:b/>
          <w:bCs/>
        </w:rPr>
        <w:t>Baseline / closed.</w:t>
      </w:r>
      <w:r>
        <w:rPr>
          <w:rFonts w:ascii="Calibri" w:hAnsi="Calibri" w:cs="Calibri"/>
        </w:rPr>
        <w:t xml:space="preserve"> AR-02J is </w:t>
      </w:r>
      <w:r>
        <w:rPr>
          <w:rFonts w:ascii="Calibri" w:hAnsi="Calibri" w:cs="Calibri"/>
          <w:b/>
          <w:bCs/>
        </w:rPr>
        <w:t>Baseline / closed.</w:t>
      </w:r>
      <w:r>
        <w:rPr>
          <w:rFonts w:ascii="Calibri" w:hAnsi="Calibri" w:cs="Calibri"/>
        </w:rPr>
        <w:t xml:space="preserve"> AR-02K is </w:t>
      </w:r>
      <w:r>
        <w:rPr>
          <w:rFonts w:ascii="Calibri" w:hAnsi="Calibri" w:cs="Calibri"/>
          <w:b/>
          <w:bCs/>
        </w:rPr>
        <w:t>Baseline / closed.</w:t>
      </w:r>
      <w:r>
        <w:rPr>
          <w:rFonts w:ascii="Calibri" w:hAnsi="Calibri" w:cs="Calibri"/>
        </w:rPr>
        <w:t xml:space="preserve"> AR-02L is </w:t>
      </w:r>
      <w:r>
        <w:rPr>
          <w:rFonts w:ascii="Calibri" w:hAnsi="Calibri" w:cs="Calibri"/>
          <w:b/>
          <w:bCs/>
        </w:rPr>
        <w:t>Baseline / closed upon explicit owner acceptance/merge.</w:t>
      </w:r>
      <w:r>
        <w:rPr>
          <w:rFonts w:ascii="Calibri" w:hAnsi="Calibri" w:cs="Calibri"/>
        </w:rPr>
        <w:t xml:space="preserve"> AR-02 is </w:t>
      </w:r>
      <w:r>
        <w:rPr>
          <w:rFonts w:ascii="Calibri" w:hAnsi="Calibri" w:cs="Calibri"/>
          <w:b/>
          <w:bCs/>
        </w:rPr>
        <w:t>Partial</w:t>
      </w:r>
      <w:r>
        <w:rPr>
          <w:rFonts w:ascii="Calibri" w:hAnsi="Calibri" w:cs="Calibri"/>
        </w:rPr>
        <w:t xml:space="preserve">; the coordinated-direction metadata dependency remains mapped in AR_02_BOUNDARY_ACCEPTANCE.md. AR-04/AR-05 remain dependency-blocked. AR-03 is </w:t>
      </w:r>
      <w:r>
        <w:rPr>
          <w:rFonts w:ascii="Calibri" w:hAnsi="Calibri" w:cs="Calibri"/>
          <w:b/>
          <w:bCs/>
        </w:rPr>
        <w:t>Baseline / closed</w:t>
      </w:r>
      <w:r>
        <w:rPr>
          <w:rFonts w:ascii="Calibri" w:hAnsi="Calibri" w:cs="Calibri"/>
        </w:rPr>
        <w:t xml:space="preserve">; original same-input characterization and separate ownership are verified. AR-03A is </w:t>
      </w:r>
      <w:r>
        <w:rPr>
          <w:rFonts w:ascii="Calibri" w:hAnsi="Calibri" w:cs="Calibri"/>
          <w:b/>
          <w:bCs/>
        </w:rPr>
        <w:t>Baseline / closed.</w:t>
      </w:r>
      <w:r>
        <w:rPr>
          <w:rFonts w:ascii="Calibri" w:hAnsi="Calibri" w:cs="Calibri"/>
        </w:rPr>
        <w:t xml:space="preserve"> AR-03B is </w:t>
      </w:r>
      <w:r>
        <w:rPr>
          <w:rFonts w:ascii="Calibri" w:hAnsi="Calibri" w:cs="Calibri"/>
          <w:b/>
          <w:bCs/>
        </w:rPr>
        <w:t>Baseline / closed.</w:t>
      </w:r>
      <w:r>
        <w:rPr>
          <w:rFonts w:ascii="Calibri" w:hAnsi="Calibri" w:cs="Calibri"/>
        </w:rPr>
        <w:t xml:space="preserve"> AR-03C is </w:t>
      </w:r>
      <w:r>
        <w:rPr>
          <w:rFonts w:ascii="Calibri" w:hAnsi="Calibri" w:cs="Calibri"/>
          <w:b/>
          <w:bCs/>
        </w:rPr>
        <w:t>Baseline / closed.</w:t>
      </w:r>
      <w:r>
        <w:rPr>
          <w:rFonts w:ascii="Calibri" w:hAnsi="Calibri" w:cs="Calibri"/>
        </w:rPr>
        <w:t xml:space="preserve"> AR-03D is </w:t>
      </w:r>
      <w:r>
        <w:rPr>
          <w:rFonts w:ascii="Calibri" w:hAnsi="Calibri" w:cs="Calibri"/>
          <w:b/>
          <w:bCs/>
        </w:rPr>
        <w:t>Baseline / closed.</w:t>
      </w:r>
      <w:r>
        <w:rPr>
          <w:rFonts w:ascii="Calibri" w:hAnsi="Calibri" w:cs="Calibri"/>
        </w:rPr>
        <w:t xml:space="preserve"> AR-03E is </w:t>
      </w:r>
      <w:r>
        <w:rPr>
          <w:rFonts w:ascii="Calibri" w:hAnsi="Calibri" w:cs="Calibri"/>
          <w:b/>
          <w:bCs/>
        </w:rPr>
        <w:t>Baseline / closed.</w:t>
      </w:r>
      <w:r>
        <w:rPr>
          <w:rFonts w:ascii="Calibri" w:hAnsi="Calibri" w:cs="Calibri"/>
        </w:rPr>
        <w:t xml:space="preserve"> AR-23 is </w:t>
      </w:r>
      <w:r>
        <w:rPr>
          <w:rFonts w:ascii="Calibri" w:hAnsi="Calibri" w:cs="Calibri"/>
          <w:b/>
          <w:bCs/>
        </w:rPr>
        <w:t>Planned / unstarted</w:t>
      </w:r>
      <w:r>
        <w:rPr>
          <w:rFonts w:ascii="Calibri" w:hAnsi="Calibri" w:cs="Calibri"/>
        </w:rPr>
        <w:t xml:space="preserve">. AR-23 depends on AR-01 and is not serialized behind visual work. BATCH-03 is complete. BATCH-04 is complete. BATCH-05 is complete. BATCH-06 is complete. BATCH-07 is complete. BATCH-08 is complete. BATCH-09 is complete upon AR-02L acceptance/merge and safe closeout. No next reset task is selected. No third task is authorized. This tracker owns current status; the roadmap owns dependency order. Retained B01 exact-next, fixed-two-call/mandatory-three-concept, transient-only, and 73-child future-sequence statements are </w:t>
      </w:r>
      <w:r>
        <w:rPr>
          <w:rFonts w:ascii="Calibri" w:hAnsi="Calibri" w:cs="Calibri"/>
          <w:b/>
          <w:bCs/>
        </w:rPr>
        <w:t>historical pre-AR future policy</w:t>
      </w:r>
      <w:r>
        <w:rPr>
          <w:rFonts w:ascii="Calibri" w:hAnsi="Calibri" w:cs="Calibri"/>
        </w:rPr>
        <w:t xml:space="preserve"> superseded by the incorporated addendum; accepted history, functional requirements, and current capability truth remain binding.</w:t>
      </w:r>
    </w:p>
    <w:p>
      <w:pPr>
        <w:pStyle w:val="Heading1"/>
        <w:keepNext/>
        <w:widowControl/>
      </w:pPr>
      <w:r>
        <w:rPr>
          <w:rFonts w:ascii="Calibri" w:hAnsi="Calibri" w:cs="Calibri"/>
        </w:rPr>
        <w:t>Document control</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600"/>
        <w:gridCol w:w="10360"/>
      </w:tblGrid>
      <w:tr>
        <w:trPr>
          <w:tblHeader/>
          <w:cantSplit/>
        </w:trPr>
        <w:tc>
          <w:tcPr>
            <w:tcW w:w="2600" w:type="dxa"/>
            <w:vAlign w:val="center"/>
            <w:shd w:val="clear" w:fill="E8EEF5"/>
          </w:tcPr>
          <w:p>
            <w:pPr>
              <w:pStyle w:val="TableHeader"/>
              <w:jc w:val="center"/>
              <w:widowControl/>
            </w:pPr>
            <w:r>
              <w:rPr>
                <w:rFonts w:ascii="Calibri" w:hAnsi="Calibri" w:cs="Calibri"/>
              </w:rPr>
              <w:t>Field</w:t>
            </w:r>
          </w:p>
        </w:tc>
        <w:tc>
          <w:tcPr>
            <w:tcW w:w="10360" w:type="dxa"/>
            <w:vAlign w:val="center"/>
            <w:shd w:val="clear" w:fill="E8EEF5"/>
          </w:tcPr>
          <w:p>
            <w:pPr>
              <w:pStyle w:val="TableHeader"/>
              <w:jc w:val="center"/>
              <w:widowControl/>
            </w:pPr>
            <w:r>
              <w:rPr>
                <w:rFonts w:ascii="Calibri" w:hAnsi="Calibri" w:cs="Calibri"/>
              </w:rPr>
              <w:t>Value</w:t>
            </w:r>
          </w:p>
        </w:tc>
      </w:tr>
      <w:tr>
        <w:trPr>
          <w:cantSplit/>
        </w:trPr>
        <w:tc>
          <w:tcPr>
            <w:tcW w:w="2600" w:type="dxa"/>
            <w:vAlign w:val="center"/>
          </w:tcPr>
          <w:p>
            <w:pPr>
              <w:pStyle w:val="TableText"/>
              <w:widowControl/>
            </w:pPr>
            <w:r>
              <w:rPr>
                <w:rFonts w:ascii="Calibri" w:hAnsi="Calibri" w:cs="Calibri"/>
              </w:rPr>
              <w:t>Version</w:t>
            </w:r>
          </w:p>
        </w:tc>
        <w:tc>
          <w:tcPr>
            <w:tcW w:w="10360" w:type="dxa"/>
            <w:vAlign w:val="center"/>
          </w:tcPr>
          <w:p>
            <w:pPr>
              <w:pStyle w:val="TableText"/>
              <w:widowControl/>
            </w:pPr>
            <w:r>
              <w:rPr>
                <w:rFonts w:ascii="Calibri" w:hAnsi="Calibri" w:cs="Calibri"/>
              </w:rPr>
              <w:t>1.3.0</w:t>
            </w:r>
          </w:p>
        </w:tc>
      </w:tr>
      <w:tr>
        <w:trPr>
          <w:cantSplit/>
        </w:trPr>
        <w:tc>
          <w:tcPr>
            <w:tcW w:w="2600" w:type="dxa"/>
            <w:vAlign w:val="center"/>
          </w:tcPr>
          <w:p>
            <w:pPr>
              <w:pStyle w:val="TableText"/>
              <w:widowControl/>
            </w:pPr>
            <w:r>
              <w:rPr>
                <w:rFonts w:ascii="Calibri" w:hAnsi="Calibri" w:cs="Calibri"/>
              </w:rPr>
              <w:t>Baseline</w:t>
            </w:r>
          </w:p>
        </w:tc>
        <w:tc>
          <w:tcPr>
            <w:tcW w:w="10360" w:type="dxa"/>
            <w:vAlign w:val="center"/>
          </w:tcPr>
          <w:p>
            <w:pPr>
              <w:pStyle w:val="TableText"/>
              <w:widowControl/>
            </w:pPr>
            <w:r>
              <w:rPr>
                <w:rFonts w:ascii="Calibri" w:hAnsi="Calibri" w:cs="Calibri"/>
              </w:rPr>
              <w:t>4 September 2026, P10B-19A-10C P10B-19A Closure and Product-Owner Architecture Gate</w:t>
            </w:r>
          </w:p>
        </w:tc>
      </w:tr>
      <w:tr>
        <w:trPr>
          <w:cantSplit/>
        </w:trPr>
        <w:tc>
          <w:tcPr>
            <w:tcW w:w="2600" w:type="dxa"/>
            <w:vAlign w:val="center"/>
          </w:tcPr>
          <w:p>
            <w:pPr>
              <w:pStyle w:val="TableText"/>
              <w:widowControl/>
            </w:pPr>
            <w:r>
              <w:rPr>
                <w:rFonts w:ascii="Calibri" w:hAnsi="Calibri" w:cs="Calibri"/>
              </w:rPr>
              <w:t>Active development phase</w:t>
            </w:r>
          </w:p>
        </w:tc>
        <w:tc>
          <w:tcPr>
            <w:tcW w:w="10360" w:type="dxa"/>
            <w:vAlign w:val="center"/>
          </w:tcPr>
          <w:p>
            <w:pPr>
              <w:pStyle w:val="TableText"/>
              <w:widowControl/>
            </w:pPr>
            <w:r>
              <w:rPr>
                <w:rFonts w:ascii="Calibri" w:hAnsi="Calibri" w:cs="Calibri"/>
              </w:rPr>
              <w:t>P10B — Commercial Storefront Generation System v1 (</w:t>
            </w:r>
            <w:r>
              <w:rPr>
                <w:rFonts w:ascii="Calibri" w:hAnsi="Calibri" w:cs="Calibri"/>
                <w:b/>
                <w:bCs/>
              </w:rPr>
              <w:t>Partial</w:t>
            </w:r>
            <w:r>
              <w:rPr>
                <w:rFonts w:ascii="Calibri" w:hAnsi="Calibri" w:cs="Calibri"/>
              </w:rPr>
              <w:t>)</w:t>
            </w:r>
          </w:p>
        </w:tc>
      </w:tr>
      <w:tr>
        <w:trPr>
          <w:cantSplit/>
        </w:trPr>
        <w:tc>
          <w:tcPr>
            <w:tcW w:w="2600" w:type="dxa"/>
            <w:vAlign w:val="center"/>
          </w:tcPr>
          <w:p>
            <w:pPr>
              <w:pStyle w:val="TableText"/>
              <w:widowControl/>
            </w:pPr>
            <w:r>
              <w:rPr>
                <w:rFonts w:ascii="Calibri" w:hAnsi="Calibri" w:cs="Calibri"/>
              </w:rPr>
              <w:t>Overall product status</w:t>
            </w:r>
          </w:p>
        </w:tc>
        <w:tc>
          <w:tcPr>
            <w:tcW w:w="10360" w:type="dxa"/>
            <w:vAlign w:val="center"/>
          </w:tcPr>
          <w:p>
            <w:pPr>
              <w:pStyle w:val="TableText"/>
              <w:widowControl/>
            </w:pPr>
            <w:r>
              <w:rPr>
                <w:rFonts w:ascii="Calibri" w:hAnsi="Calibri" w:cs="Calibri"/>
                <w:b/>
                <w:bCs/>
              </w:rPr>
              <w:t>Partial</w:t>
            </w:r>
          </w:p>
        </w:tc>
      </w:tr>
      <w:tr>
        <w:trPr>
          <w:cantSplit/>
        </w:trPr>
        <w:tc>
          <w:tcPr>
            <w:tcW w:w="2600" w:type="dxa"/>
            <w:vAlign w:val="center"/>
          </w:tcPr>
          <w:p>
            <w:pPr>
              <w:pStyle w:val="TableText"/>
              <w:widowControl/>
            </w:pPr>
            <w:r>
              <w:rPr>
                <w:rFonts w:ascii="Calibri" w:hAnsi="Calibri" w:cs="Calibri"/>
              </w:rPr>
              <w:t>Authoritative specification</w:t>
            </w:r>
          </w:p>
        </w:tc>
        <w:tc>
          <w:tcPr>
            <w:tcW w:w="10360" w:type="dxa"/>
            <w:vAlign w:val="center"/>
          </w:tcPr>
          <w:p>
            <w:pPr>
              <w:pStyle w:val="TableText"/>
              <w:widowControl/>
            </w:pPr>
            <w:hyperlink r:id="rIdHyperlink1" w:history="1">
              <w:r>
                <w:rPr>
                  <w:rFonts w:ascii="Calibri" w:hAnsi="Calibri" w:cs="Calibri"/>
                  <w:color w:val="2E74B5"/>
                  <w:u w:val="single"/>
                </w:rPr>
                <w:t>VESKIFY_SDD.md</w:t>
              </w:r>
            </w:hyperlink>
          </w:p>
        </w:tc>
      </w:tr>
      <w:tr>
        <w:trPr>
          <w:cantSplit/>
        </w:trPr>
        <w:tc>
          <w:tcPr>
            <w:tcW w:w="2600" w:type="dxa"/>
            <w:vAlign w:val="center"/>
          </w:tcPr>
          <w:p>
            <w:pPr>
              <w:pStyle w:val="TableText"/>
              <w:widowControl/>
            </w:pPr>
            <w:r>
              <w:rPr>
                <w:rFonts w:ascii="Calibri" w:hAnsi="Calibri" w:cs="Calibri"/>
              </w:rPr>
              <w:t>Delivery order</w:t>
            </w:r>
          </w:p>
        </w:tc>
        <w:tc>
          <w:tcPr>
            <w:tcW w:w="103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cantSplit/>
        </w:trPr>
        <w:tc>
          <w:tcPr>
            <w:tcW w:w="2600" w:type="dxa"/>
            <w:vAlign w:val="center"/>
          </w:tcPr>
          <w:p>
            <w:pPr>
              <w:pStyle w:val="TableText"/>
              <w:widowControl/>
            </w:pPr>
            <w:r>
              <w:rPr>
                <w:rFonts w:ascii="Calibri" w:hAnsi="Calibri" w:cs="Calibri"/>
              </w:rPr>
              <w:t>Checkbox rule</w:t>
            </w:r>
          </w:p>
        </w:tc>
        <w:tc>
          <w:tcPr>
            <w:tcW w:w="10360" w:type="dxa"/>
            <w:vAlign w:val="center"/>
          </w:tcPr>
          <w:p>
            <w:pPr>
              <w:pStyle w:val="TableText"/>
              <w:widowControl/>
            </w:pPr>
            <w:r>
              <w:rPr>
                <w:rFonts w:ascii="Calibri" w:hAnsi="Calibri" w:cs="Calibri"/>
              </w:rPr>
              <w:t>A checked box means the complete stated outcome and evidence gate are satisfied; an unchecked box means incomplete.</w:t>
            </w:r>
          </w:p>
        </w:tc>
      </w:tr>
    </w:tbl>
    <w:p>
      <w:pPr>
        <w:pStyle w:val="Normal"/>
        <w:widowControl/>
      </w:pPr>
    </w:p>
    <w:p>
      <w:pPr>
        <w:pStyle w:val="Normal"/>
        <w:widowControl/>
      </w:pPr>
      <w:r>
        <w:rPr>
          <w:rFonts w:ascii="Calibri" w:hAnsi="Calibri" w:cs="Calibri"/>
        </w:rPr>
        <w:t>Implementation status and evidence level are separate. A task is not done because a contract, test, or partial implementation exists. The checkbox changes only when the task's complete outcome and required evidence are accepted.</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8460"/>
      </w:tblGrid>
      <w:tr>
        <w:trPr>
          <w:tblHeader/>
          <w:cantSplit/>
        </w:trPr>
        <w:tc>
          <w:tcPr>
            <w:tcW w:w="1000" w:type="dxa"/>
            <w:vAlign w:val="center"/>
            <w:shd w:val="clear" w:fill="E8EEF5"/>
          </w:tcPr>
          <w:p>
            <w:pPr>
              <w:pStyle w:val="TableHeader"/>
              <w:jc w:val="center"/>
              <w:widowControl/>
            </w:pPr>
            <w:r>
              <w:rPr>
                <w:rFonts w:ascii="Calibri" w:hAnsi="Calibri" w:cs="Calibri"/>
              </w:rPr>
              <w:t>Child</w:t>
            </w:r>
          </w:p>
        </w:tc>
        <w:tc>
          <w:tcPr>
            <w:tcW w:w="1500" w:type="dxa"/>
            <w:vAlign w:val="center"/>
            <w:shd w:val="clear" w:fill="E8EEF5"/>
          </w:tcPr>
          <w:p>
            <w:pPr>
              <w:pStyle w:val="TableHeader"/>
              <w:jc w:val="center"/>
              <w:widowControl/>
            </w:pPr>
            <w:r>
              <w:rPr>
                <w:rFonts w:ascii="Calibri" w:hAnsi="Calibri" w:cs="Calibri"/>
              </w:rPr>
              <w:t>Parent</w:t>
            </w:r>
          </w:p>
        </w:tc>
        <w:tc>
          <w:tcPr>
            <w:tcW w:w="2000" w:type="dxa"/>
            <w:vAlign w:val="center"/>
            <w:shd w:val="clear" w:fill="E8EEF5"/>
          </w:tcPr>
          <w:p>
            <w:pPr>
              <w:pStyle w:val="TableHeader"/>
              <w:jc w:val="center"/>
              <w:widowControl/>
            </w:pPr>
            <w:r>
              <w:rPr>
                <w:rFonts w:ascii="Calibri" w:hAnsi="Calibri" w:cs="Calibri"/>
              </w:rPr>
              <w:t>Bounded outcome and evidence</w:t>
            </w:r>
          </w:p>
        </w:tc>
        <w:tc>
          <w:tcPr>
            <w:tcW w:w="8460" w:type="dxa"/>
            <w:vAlign w:val="center"/>
            <w:shd w:val="clear" w:fill="E8EEF5"/>
          </w:tcPr>
          <w:p>
            <w:pPr>
              <w:pStyle w:val="TableHeader"/>
              <w:jc w:val="center"/>
              <w:widowControl/>
            </w:pPr>
            <w:r>
              <w:rPr>
                <w:rFonts w:ascii="Calibri" w:hAnsi="Calibri" w:cs="Calibri"/>
              </w:rPr>
              <w:t>Status; L conditional on independent acceptance/merge</w:t>
            </w:r>
          </w:p>
        </w:tc>
      </w:tr>
      <w:tr>
        <w:trPr>
          <w:cantSplit/>
        </w:trPr>
        <w:tc>
          <w:tcPr>
            <w:tcW w:w="1000" w:type="dxa"/>
            <w:vAlign w:val="center"/>
          </w:tcPr>
          <w:p>
            <w:pPr>
              <w:pStyle w:val="TableText"/>
              <w:widowControl/>
            </w:pPr>
            <w:r>
              <w:rPr>
                <w:rFonts w:ascii="Calibri" w:hAnsi="Calibri" w:cs="Calibri"/>
              </w:rPr>
              <w:t>AR-02A</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Separate live renderer observation and composition; </w:t>
            </w:r>
            <w:hyperlink r:id="rIdHyperlink3" w:history="1">
              <w:r>
                <w:rPr>
                  <w:rFonts w:ascii="Calibri" w:hAnsi="Calibri" w:cs="Calibri"/>
                  <w:color w:val="2E74B5"/>
                  <w:u w:val="single"/>
                </w:rPr>
                <w:t>contract</w:t>
              </w:r>
            </w:hyperlink>
            <w:r>
              <w:rPr>
                <w:rFonts w:ascii="Calibri" w:hAnsi="Calibri" w:cs="Calibri"/>
              </w:rPr>
              <w:t xml:space="preserve">, </w:t>
            </w:r>
            <w:hyperlink r:id="rIdHyperlink4"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AR-02B</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Extract renderer-free deterministic conformance evaluation; </w:t>
            </w:r>
            <w:hyperlink r:id="rIdHyperlink5" w:history="1">
              <w:r>
                <w:rPr>
                  <w:rFonts w:ascii="Calibri" w:hAnsi="Calibri" w:cs="Calibri"/>
                  <w:color w:val="2E74B5"/>
                  <w:u w:val="single"/>
                </w:rPr>
                <w:t>contract</w:t>
              </w:r>
            </w:hyperlink>
            <w:r>
              <w:rPr>
                <w:rFonts w:ascii="Calibri" w:hAnsi="Calibri" w:cs="Calibri"/>
              </w:rPr>
              <w:t xml:space="preserve">, </w:t>
            </w:r>
            <w:hyperlink r:id="rIdHyperlink6"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AR-03A</w:t>
            </w:r>
          </w:p>
        </w:tc>
        <w:tc>
          <w:tcPr>
            <w:tcW w:w="1500" w:type="dxa"/>
            <w:vAlign w:val="center"/>
          </w:tcPr>
          <w:p>
            <w:pPr>
              <w:pStyle w:val="TableText"/>
              <w:widowControl/>
            </w:pPr>
            <w:r>
              <w:rPr>
                <w:rFonts w:ascii="Calibri" w:hAnsi="Calibri" w:cs="Calibri"/>
              </w:rPr>
              <w:t>AR-03</w:t>
            </w:r>
          </w:p>
        </w:tc>
        <w:tc>
          <w:tcPr>
            <w:tcW w:w="2000" w:type="dxa"/>
            <w:vAlign w:val="center"/>
          </w:tcPr>
          <w:p>
            <w:pPr>
              <w:pStyle w:val="TableText"/>
              <w:widowControl/>
            </w:pPr>
            <w:r>
              <w:rPr>
                <w:rFonts w:ascii="Calibri" w:hAnsi="Calibri" w:cs="Calibri"/>
              </w:rPr>
              <w:t xml:space="preserve">Extract route matching and errors; </w:t>
            </w:r>
            <w:hyperlink r:id="rIdHyperlink7" w:history="1">
              <w:r>
                <w:rPr>
                  <w:rFonts w:ascii="Calibri" w:hAnsi="Calibri" w:cs="Calibri"/>
                  <w:color w:val="2E74B5"/>
                  <w:u w:val="single"/>
                </w:rPr>
                <w:t>contract</w:t>
              </w:r>
            </w:hyperlink>
            <w:r>
              <w:rPr>
                <w:rFonts w:ascii="Calibri" w:hAnsi="Calibri" w:cs="Calibri"/>
              </w:rPr>
              <w:t xml:space="preserve">, </w:t>
            </w:r>
            <w:hyperlink r:id="rIdHyperlink8"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AR-02C</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Extract utility metadata and remove the supported-vocabulary renderer edge; </w:t>
            </w:r>
            <w:hyperlink r:id="rIdHyperlink9" w:history="1">
              <w:r>
                <w:rPr>
                  <w:rFonts w:ascii="Calibri" w:hAnsi="Calibri" w:cs="Calibri"/>
                  <w:color w:val="2E74B5"/>
                  <w:u w:val="single"/>
                </w:rPr>
                <w:t>contract</w:t>
              </w:r>
            </w:hyperlink>
            <w:r>
              <w:rPr>
                <w:rFonts w:ascii="Calibri" w:hAnsi="Calibri" w:cs="Calibri"/>
              </w:rPr>
              <w:t xml:space="preserve">, </w:t>
            </w:r>
            <w:hyperlink r:id="rIdHyperlink10"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AR-02D</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Extract homepage and hero renderer-free metadata; </w:t>
            </w:r>
            <w:hyperlink r:id="rIdHyperlink11" w:history="1">
              <w:r>
                <w:rPr>
                  <w:rFonts w:ascii="Calibri" w:hAnsi="Calibri" w:cs="Calibri"/>
                  <w:color w:val="2E74B5"/>
                  <w:u w:val="single"/>
                </w:rPr>
                <w:t>contract</w:t>
              </w:r>
            </w:hyperlink>
            <w:r>
              <w:rPr>
                <w:rFonts w:ascii="Calibri" w:hAnsi="Calibri" w:cs="Calibri"/>
              </w:rPr>
              <w:t xml:space="preserve">, </w:t>
            </w:r>
            <w:hyperlink r:id="rIdHyperlink12"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AR-02E</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Extract collection and product renderer-free metadata; </w:t>
            </w:r>
            <w:hyperlink r:id="rIdHyperlink13" w:history="1">
              <w:r>
                <w:rPr>
                  <w:rFonts w:ascii="Calibri" w:hAnsi="Calibri" w:cs="Calibri"/>
                  <w:color w:val="2E74B5"/>
                  <w:u w:val="single"/>
                </w:rPr>
                <w:t>contract</w:t>
              </w:r>
            </w:hyperlink>
            <w:r>
              <w:rPr>
                <w:rFonts w:ascii="Calibri" w:hAnsi="Calibri" w:cs="Calibri"/>
              </w:rPr>
              <w:t xml:space="preserve">, </w:t>
            </w:r>
            <w:hyperlink r:id="rIdHyperlink14"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AR-02F</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Adapt V2 definitions from shared renderer-free metadata; </w:t>
            </w:r>
            <w:hyperlink r:id="rIdHyperlink15" w:history="1">
              <w:r>
                <w:rPr>
                  <w:rFonts w:ascii="Calibri" w:hAnsi="Calibri" w:cs="Calibri"/>
                  <w:color w:val="2E74B5"/>
                  <w:u w:val="single"/>
                </w:rPr>
                <w:t>contract</w:t>
              </w:r>
            </w:hyperlink>
            <w:r>
              <w:rPr>
                <w:rFonts w:ascii="Calibri" w:hAnsi="Calibri" w:cs="Calibri"/>
              </w:rPr>
              <w:t xml:space="preserve">, </w:t>
            </w:r>
            <w:hyperlink r:id="rIdHyperlink16"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AR-02G</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Renderer-free template capability boundary and explicit utility historical-source transition; </w:t>
            </w:r>
            <w:hyperlink r:id="rIdHyperlink17" w:history="1">
              <w:r>
                <w:rPr>
                  <w:rFonts w:ascii="Calibri" w:hAnsi="Calibri" w:cs="Calibri"/>
                  <w:color w:val="2E74B5"/>
                  <w:u w:val="single"/>
                </w:rPr>
                <w:t>contract</w:t>
              </w:r>
            </w:hyperlink>
            <w:r>
              <w:rPr>
                <w:rFonts w:ascii="Calibri" w:hAnsi="Calibri" w:cs="Calibri"/>
              </w:rPr>
              <w:t xml:space="preserve">, </w:t>
            </w:r>
            <w:hyperlink r:id="rIdHyperlink18"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AR-02H</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Semantic request boundary and explicit direction historical-source transition; </w:t>
            </w:r>
            <w:hyperlink r:id="rIdHyperlink19" w:history="1">
              <w:r>
                <w:rPr>
                  <w:rFonts w:ascii="Calibri" w:hAnsi="Calibri" w:cs="Calibri"/>
                  <w:color w:val="2E74B5"/>
                  <w:u w:val="single"/>
                </w:rPr>
                <w:t>contract</w:t>
              </w:r>
            </w:hyperlink>
            <w:r>
              <w:rPr>
                <w:rFonts w:ascii="Calibri" w:hAnsi="Calibri" w:cs="Calibri"/>
              </w:rPr>
              <w:t xml:space="preserve">, </w:t>
            </w:r>
            <w:hyperlink r:id="rIdHyperlink20"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AR-02I</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Renderer-free existing planner, recipe and provider metadata consumption; </w:t>
            </w:r>
            <w:hyperlink r:id="rIdHyperlink21" w:history="1">
              <w:r>
                <w:rPr>
                  <w:rFonts w:ascii="Calibri" w:hAnsi="Calibri" w:cs="Calibri"/>
                  <w:color w:val="2E74B5"/>
                  <w:u w:val="single"/>
                </w:rPr>
                <w:t>contract</w:t>
              </w:r>
            </w:hyperlink>
            <w:r>
              <w:rPr>
                <w:rFonts w:ascii="Calibri" w:hAnsi="Calibri" w:cs="Calibri"/>
              </w:rPr>
              <w:t xml:space="preserve">, </w:t>
            </w:r>
            <w:hyperlink r:id="rIdHyperlink22" w:history="1">
              <w:r>
                <w:rPr>
                  <w:rFonts w:ascii="Calibri" w:hAnsi="Calibri" w:cs="Calibri"/>
                  <w:color w:val="2E74B5"/>
                  <w:u w:val="single"/>
                </w:rPr>
                <w:t>report</w:t>
              </w:r>
            </w:hyperlink>
            <w:r>
              <w:rPr>
                <w:rFonts w:ascii="Calibri" w:hAnsi="Calibri" w:cs="Calibri"/>
              </w:rPr>
              <w:t xml:space="preserve">, </w:t>
            </w:r>
            <w:hyperlink r:id="rIdHyperlink23" w:history="1">
              <w:r>
                <w:rPr>
                  <w:rFonts w:ascii="Calibri" w:hAnsi="Calibri" w:cs="Calibri"/>
                  <w:color w:val="2E74B5"/>
                  <w:u w:val="single"/>
                </w:rPr>
                <w:t>parent evidence</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AR-02J</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Renderer-free actual provider descriptions and operation schemas; </w:t>
            </w:r>
            <w:hyperlink r:id="rIdHyperlink24" w:history="1">
              <w:r>
                <w:rPr>
                  <w:rFonts w:ascii="Calibri" w:hAnsi="Calibri" w:cs="Calibri"/>
                  <w:color w:val="2E74B5"/>
                  <w:u w:val="single"/>
                </w:rPr>
                <w:t>contract</w:t>
              </w:r>
            </w:hyperlink>
            <w:r>
              <w:rPr>
                <w:rFonts w:ascii="Calibri" w:hAnsi="Calibri" w:cs="Calibri"/>
              </w:rPr>
              <w:t xml:space="preserve">, </w:t>
            </w:r>
            <w:hyperlink r:id="rIdHyperlink25"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AR-02K</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Renderer-free actual governed capability and commercial grammar consumers; </w:t>
            </w:r>
            <w:hyperlink r:id="rIdHyperlink26" w:history="1">
              <w:r>
                <w:rPr>
                  <w:rFonts w:ascii="Calibri" w:hAnsi="Calibri" w:cs="Calibri"/>
                  <w:color w:val="2E74B5"/>
                  <w:u w:val="single"/>
                </w:rPr>
                <w:t>contract</w:t>
              </w:r>
            </w:hyperlink>
            <w:r>
              <w:rPr>
                <w:rFonts w:ascii="Calibri" w:hAnsi="Calibri" w:cs="Calibri"/>
              </w:rPr>
              <w:t xml:space="preserve">, </w:t>
            </w:r>
            <w:hyperlink r:id="rIdHyperlink27"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AR-02L</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Renderer-free semantic feature metadata; </w:t>
            </w:r>
            <w:hyperlink r:id="rIdHyperlink28" w:history="1">
              <w:r>
                <w:rPr>
                  <w:rFonts w:ascii="Calibri" w:hAnsi="Calibri" w:cs="Calibri"/>
                  <w:color w:val="2E74B5"/>
                  <w:u w:val="single"/>
                </w:rPr>
                <w:t>contract</w:t>
              </w:r>
            </w:hyperlink>
            <w:r>
              <w:rPr>
                <w:rFonts w:ascii="Calibri" w:hAnsi="Calibri" w:cs="Calibri"/>
              </w:rPr>
              <w:t xml:space="preserve">, </w:t>
            </w:r>
            <w:hyperlink r:id="rIdHyperlink29"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 upon explicit owner acceptance/merge</w:t>
            </w:r>
          </w:p>
        </w:tc>
      </w:tr>
      <w:tr>
        <w:trPr>
          <w:cantSplit/>
        </w:trPr>
        <w:tc>
          <w:tcPr>
            <w:tcW w:w="1000" w:type="dxa"/>
            <w:vAlign w:val="center"/>
          </w:tcPr>
          <w:p>
            <w:pPr>
              <w:pStyle w:val="TableText"/>
              <w:widowControl/>
            </w:pPr>
            <w:r>
              <w:rPr>
                <w:rFonts w:ascii="Calibri" w:hAnsi="Calibri" w:cs="Calibri"/>
              </w:rPr>
              <w:t>AR-03B</w:t>
            </w:r>
          </w:p>
        </w:tc>
        <w:tc>
          <w:tcPr>
            <w:tcW w:w="1500" w:type="dxa"/>
            <w:vAlign w:val="center"/>
          </w:tcPr>
          <w:p>
            <w:pPr>
              <w:pStyle w:val="TableText"/>
              <w:widowControl/>
            </w:pPr>
            <w:r>
              <w:rPr>
                <w:rFonts w:ascii="Calibri" w:hAnsi="Calibri" w:cs="Calibri"/>
              </w:rPr>
              <w:t>AR-03</w:t>
            </w:r>
          </w:p>
        </w:tc>
        <w:tc>
          <w:tcPr>
            <w:tcW w:w="2000" w:type="dxa"/>
            <w:vAlign w:val="center"/>
          </w:tcPr>
          <w:p>
            <w:pPr>
              <w:pStyle w:val="TableText"/>
              <w:widowControl/>
            </w:pPr>
            <w:r>
              <w:rPr>
                <w:rFonts w:ascii="Calibri" w:hAnsi="Calibri" w:cs="Calibri"/>
              </w:rPr>
              <w:t xml:space="preserve">Renderer-free presentation construction and exact historical compatibility; </w:t>
            </w:r>
            <w:hyperlink r:id="rIdHyperlink30" w:history="1">
              <w:r>
                <w:rPr>
                  <w:rFonts w:ascii="Calibri" w:hAnsi="Calibri" w:cs="Calibri"/>
                  <w:color w:val="2E74B5"/>
                  <w:u w:val="single"/>
                </w:rPr>
                <w:t>contract</w:t>
              </w:r>
            </w:hyperlink>
            <w:r>
              <w:rPr>
                <w:rFonts w:ascii="Calibri" w:hAnsi="Calibri" w:cs="Calibri"/>
              </w:rPr>
              <w:t xml:space="preserve">, </w:t>
            </w:r>
            <w:hyperlink r:id="rIdHyperlink31"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AR-03C</w:t>
            </w:r>
          </w:p>
        </w:tc>
        <w:tc>
          <w:tcPr>
            <w:tcW w:w="1500" w:type="dxa"/>
            <w:vAlign w:val="center"/>
          </w:tcPr>
          <w:p>
            <w:pPr>
              <w:pStyle w:val="TableText"/>
              <w:widowControl/>
            </w:pPr>
            <w:r>
              <w:rPr>
                <w:rFonts w:ascii="Calibri" w:hAnsi="Calibri" w:cs="Calibri"/>
              </w:rPr>
              <w:t>AR-03</w:t>
            </w:r>
          </w:p>
        </w:tc>
        <w:tc>
          <w:tcPr>
            <w:tcW w:w="2000" w:type="dxa"/>
            <w:vAlign w:val="center"/>
          </w:tcPr>
          <w:p>
            <w:pPr>
              <w:pStyle w:val="TableText"/>
              <w:widowControl/>
            </w:pPr>
            <w:r>
              <w:rPr>
                <w:rFonts w:ascii="Calibri" w:hAnsi="Calibri" w:cs="Calibri"/>
              </w:rPr>
              <w:t xml:space="preserve">Current-authority validation, route projection/resolution and four preview import cutovers; </w:t>
            </w:r>
            <w:hyperlink r:id="rIdHyperlink32" w:history="1">
              <w:r>
                <w:rPr>
                  <w:rFonts w:ascii="Calibri" w:hAnsi="Calibri" w:cs="Calibri"/>
                  <w:color w:val="2E74B5"/>
                  <w:u w:val="single"/>
                </w:rPr>
                <w:t>contract</w:t>
              </w:r>
            </w:hyperlink>
            <w:r>
              <w:rPr>
                <w:rFonts w:ascii="Calibri" w:hAnsi="Calibri" w:cs="Calibri"/>
              </w:rPr>
              <w:t xml:space="preserve">, </w:t>
            </w:r>
            <w:hyperlink r:id="rIdHyperlink33"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AR-03D</w:t>
            </w:r>
          </w:p>
        </w:tc>
        <w:tc>
          <w:tcPr>
            <w:tcW w:w="1500" w:type="dxa"/>
            <w:vAlign w:val="center"/>
          </w:tcPr>
          <w:p>
            <w:pPr>
              <w:pStyle w:val="TableText"/>
              <w:widowControl/>
            </w:pPr>
            <w:r>
              <w:rPr>
                <w:rFonts w:ascii="Calibri" w:hAnsi="Calibri" w:cs="Calibri"/>
              </w:rPr>
              <w:t>AR-03</w:t>
            </w:r>
          </w:p>
        </w:tc>
        <w:tc>
          <w:tcPr>
            <w:tcW w:w="2000" w:type="dxa"/>
            <w:vAlign w:val="center"/>
          </w:tcPr>
          <w:p>
            <w:pPr>
              <w:pStyle w:val="TableText"/>
              <w:widowControl/>
            </w:pPr>
            <w:r>
              <w:rPr>
                <w:rFonts w:ascii="Calibri" w:hAnsi="Calibri" w:cs="Calibri"/>
              </w:rPr>
              <w:t xml:space="preserve">Design-selection contracts/operations and editor projection with three named consumer cutovers; </w:t>
            </w:r>
            <w:hyperlink r:id="rIdHyperlink34" w:history="1">
              <w:r>
                <w:rPr>
                  <w:rFonts w:ascii="Calibri" w:hAnsi="Calibri" w:cs="Calibri"/>
                  <w:color w:val="2E74B5"/>
                  <w:u w:val="single"/>
                </w:rPr>
                <w:t>contract</w:t>
              </w:r>
            </w:hyperlink>
            <w:r>
              <w:rPr>
                <w:rFonts w:ascii="Calibri" w:hAnsi="Calibri" w:cs="Calibri"/>
              </w:rPr>
              <w:t xml:space="preserve">, </w:t>
            </w:r>
            <w:hyperlink r:id="rIdHyperlink35"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AR-03E</w:t>
            </w:r>
          </w:p>
        </w:tc>
        <w:tc>
          <w:tcPr>
            <w:tcW w:w="1500" w:type="dxa"/>
            <w:vAlign w:val="center"/>
          </w:tcPr>
          <w:p>
            <w:pPr>
              <w:pStyle w:val="TableText"/>
              <w:widowControl/>
            </w:pPr>
            <w:r>
              <w:rPr>
                <w:rFonts w:ascii="Calibri" w:hAnsi="Calibri" w:cs="Calibri"/>
              </w:rPr>
              <w:t>AR-03</w:t>
            </w:r>
          </w:p>
        </w:tc>
        <w:tc>
          <w:tcPr>
            <w:tcW w:w="2000" w:type="dxa"/>
            <w:vAlign w:val="center"/>
          </w:tcPr>
          <w:p>
            <w:pPr>
              <w:pStyle w:val="TableText"/>
              <w:widowControl/>
            </w:pPr>
            <w:r>
              <w:rPr>
                <w:rFonts w:ascii="Calibri" w:hAnsi="Calibri" w:cs="Calibri"/>
              </w:rPr>
              <w:t xml:space="preserve">Legacy migration, distinct transient projections and shared bridge schemas; </w:t>
            </w:r>
            <w:hyperlink r:id="rIdHyperlink36" w:history="1">
              <w:r>
                <w:rPr>
                  <w:rFonts w:ascii="Calibri" w:hAnsi="Calibri" w:cs="Calibri"/>
                  <w:color w:val="2E74B5"/>
                  <w:u w:val="single"/>
                </w:rPr>
                <w:t>contract</w:t>
              </w:r>
            </w:hyperlink>
            <w:r>
              <w:rPr>
                <w:rFonts w:ascii="Calibri" w:hAnsi="Calibri" w:cs="Calibri"/>
              </w:rPr>
              <w:t xml:space="preserve">, </w:t>
            </w:r>
            <w:hyperlink r:id="rIdHyperlink37" w:history="1">
              <w:r>
                <w:rPr>
                  <w:rFonts w:ascii="Calibri" w:hAnsi="Calibri" w:cs="Calibri"/>
                  <w:color w:val="2E74B5"/>
                  <w:u w:val="single"/>
                </w:rPr>
                <w:t>report</w:t>
              </w:r>
            </w:hyperlink>
            <w:r>
              <w:rPr>
                <w:rFonts w:ascii="Calibri" w:hAnsi="Calibri" w:cs="Calibri"/>
              </w:rPr>
              <w:t xml:space="preserve">, </w:t>
            </w:r>
            <w:hyperlink r:id="rIdHyperlink38" w:history="1">
              <w:r>
                <w:rPr>
                  <w:rFonts w:ascii="Calibri" w:hAnsi="Calibri" w:cs="Calibri"/>
                  <w:color w:val="2E74B5"/>
                  <w:u w:val="single"/>
                </w:rPr>
                <w:t>parent acceptance</w:t>
              </w:r>
            </w:hyperlink>
          </w:p>
        </w:tc>
        <w:tc>
          <w:tcPr>
            <w:tcW w:w="8460" w:type="dxa"/>
            <w:vAlign w:val="center"/>
          </w:tcPr>
          <w:p>
            <w:pPr>
              <w:pStyle w:val="TableText"/>
              <w:widowControl/>
            </w:pPr>
            <w:r>
              <w:rPr>
                <w:rFonts w:ascii="Calibri" w:hAnsi="Calibri" w:cs="Calibri"/>
                <w:b/>
                <w:bCs/>
              </w:rPr>
              <w:t>Baseline / closed</w:t>
            </w:r>
          </w:p>
        </w:tc>
      </w:tr>
    </w:tbl>
    <w:p>
      <w:pPr>
        <w:pStyle w:val="Normal"/>
        <w:widowControl/>
      </w:pPr>
    </w:p>
    <w:p>
      <w:pPr>
        <w:pStyle w:val="Heading1"/>
        <w:keepNext/>
        <w:widowControl/>
      </w:pPr>
      <w:r>
        <w:rPr>
          <w:rFonts w:ascii="Calibri" w:hAnsi="Calibri" w:cs="Calibri"/>
        </w:rPr>
        <w:t>Overall phase checklist</w:t>
      </w:r>
    </w:p>
    <w:p>
      <w:pPr>
        <w:pStyle w:val="Normal"/>
        <w:numPr>
          <w:ilvl w:val="0"/>
          <w:numId w:val="1"/>
        </w:numPr>
        <w:widowControl/>
      </w:pPr>
      <w:r>
        <w:rPr>
          <w:rFonts w:ascii="Calibri" w:hAnsi="Calibri" w:cs="Calibri"/>
        </w:rPr>
        <w:t>[x] DEVX-01 - Contract-driven development and CI execution enablement (</w:t>
      </w:r>
      <w:r>
        <w:rPr>
          <w:rFonts w:ascii="Calibri" w:hAnsi="Calibri" w:cs="Calibri"/>
          <w:b/>
          <w:bCs/>
        </w:rPr>
        <w:t>Baseline / closed</w:t>
      </w:r>
      <w:r>
        <w:rPr>
          <w:rFonts w:ascii="Calibri" w:hAnsi="Calibri" w:cs="Calibri"/>
        </w:rPr>
        <w:t>)</w:t>
      </w:r>
    </w:p>
    <w:p>
      <w:pPr>
        <w:pStyle w:val="Normal"/>
        <w:numPr>
          <w:ilvl w:val="0"/>
          <w:numId w:val="1"/>
        </w:numPr>
        <w:widowControl/>
      </w:pPr>
      <w:r>
        <w:rPr>
          <w:rFonts w:ascii="Calibri" w:hAnsi="Calibri" w:cs="Calibri"/>
        </w:rPr>
        <w:t>[x] DEVX-01A - Sprint contract and independent verification protocol</w:t>
      </w:r>
    </w:p>
    <w:p>
      <w:pPr>
        <w:pStyle w:val="Normal"/>
        <w:numPr>
          <w:ilvl w:val="0"/>
          <w:numId w:val="1"/>
        </w:numPr>
        <w:widowControl/>
      </w:pPr>
      <w:r>
        <w:rPr>
          <w:rFonts w:ascii="Calibri" w:hAnsi="Calibri" w:cs="Calibri"/>
        </w:rPr>
        <w:t>[x] DEVX-01B - Mechanical contract and verifier-verdict enforcement</w:t>
      </w:r>
    </w:p>
    <w:p>
      <w:pPr>
        <w:pStyle w:val="Normal"/>
        <w:numPr>
          <w:ilvl w:val="0"/>
          <w:numId w:val="1"/>
        </w:numPr>
        <w:widowControl/>
      </w:pPr>
      <w:r>
        <w:rPr>
          <w:rFonts w:ascii="Calibri" w:hAnsi="Calibri" w:cs="Calibri"/>
        </w:rPr>
        <w:t>[x] DEVX-01C - CI timings, obsolete-run cancellation and Next build caching</w:t>
      </w:r>
    </w:p>
    <w:p>
      <w:pPr>
        <w:pStyle w:val="Normal"/>
        <w:numPr>
          <w:ilvl w:val="0"/>
          <w:numId w:val="1"/>
        </w:numPr>
        <w:widowControl/>
      </w:pPr>
      <w:r>
        <w:rPr>
          <w:rFonts w:ascii="Calibri" w:hAnsi="Calibri" w:cs="Calibri"/>
        </w:rPr>
        <w:t>[x] DEVX-01D - Parallel static, Vitest and production-build jobs</w:t>
      </w:r>
    </w:p>
    <w:p>
      <w:pPr>
        <w:pStyle w:val="Normal"/>
        <w:numPr>
          <w:ilvl w:val="0"/>
          <w:numId w:val="1"/>
        </w:numPr>
        <w:widowControl/>
      </w:pPr>
      <w:r>
        <w:rPr>
          <w:rFonts w:ascii="Calibri" w:hAnsi="Calibri" w:cs="Calibri"/>
        </w:rPr>
        <w:t>[x] DEVX-01E - Playwright timing inventory and balanced execution groups</w:t>
      </w:r>
    </w:p>
    <w:p>
      <w:pPr>
        <w:pStyle w:val="Normal"/>
        <w:numPr>
          <w:ilvl w:val="0"/>
          <w:numId w:val="1"/>
        </w:numPr>
        <w:widowControl/>
      </w:pPr>
      <w:r>
        <w:rPr>
          <w:rFonts w:ascii="Calibri" w:hAnsi="Calibri" w:cs="Calibri"/>
        </w:rPr>
        <w:t>[x] DEVX-01F - Playwright sharding/matrix, merged reports and stable required aggregator</w:t>
      </w:r>
    </w:p>
    <w:p>
      <w:pPr>
        <w:pStyle w:val="Normal"/>
        <w:numPr>
          <w:ilvl w:val="0"/>
          <w:numId w:val="1"/>
        </w:numPr>
        <w:widowControl/>
      </w:pPr>
      <w:r>
        <w:rPr>
          <w:rFonts w:ascii="Calibri" w:hAnsi="Calibri" w:cs="Calibri"/>
        </w:rPr>
        <w:t>[x] DEVX-01F2 - Contention-safe Vitest sharding</w:t>
      </w:r>
    </w:p>
    <w:p>
      <w:pPr>
        <w:pStyle w:val="Normal"/>
        <w:numPr>
          <w:ilvl w:val="0"/>
          <w:numId w:val="1"/>
        </w:numPr>
        <w:widowControl/>
      </w:pPr>
      <w:r>
        <w:rPr>
          <w:rFonts w:ascii="Calibri" w:hAnsi="Calibri" w:cs="Calibri"/>
        </w:rPr>
        <w:t>[x] DEVX-01G - Two-run performance acceptance and workflow closure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w:t>
            </w:r>
          </w:p>
        </w:tc>
        <w:tc>
          <w:tcPr>
            <w:tcW w:w="2800" w:type="dxa"/>
            <w:vAlign w:val="center"/>
          </w:tcPr>
          <w:p>
            <w:pPr>
              <w:pStyle w:val="CompactTableText"/>
              <w:widowControl/>
            </w:pPr>
            <w:r>
              <w:rPr>
                <w:rFonts w:ascii="Calibri" w:hAnsi="Calibri" w:cs="Calibri"/>
              </w:rPr>
              <w:t>Grounded orchestration and publishing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Veskify orchestration and publishing</w:t>
            </w:r>
          </w:p>
        </w:tc>
        <w:tc>
          <w:tcPr>
            <w:tcW w:w="2500" w:type="dxa"/>
            <w:vAlign w:val="center"/>
          </w:tcPr>
          <w:p>
            <w:pPr>
              <w:pStyle w:val="CompactTableText"/>
              <w:widowControl/>
            </w:pPr>
            <w:r>
              <w:rPr>
                <w:rFonts w:ascii="Calibri" w:hAnsi="Calibri" w:cs="Calibri"/>
              </w:rPr>
              <w:t>Phase 9 handoff</w:t>
            </w:r>
          </w:p>
        </w:tc>
        <w:tc>
          <w:tcPr>
            <w:tcW w:w="2890" w:type="dxa"/>
            <w:vAlign w:val="center"/>
          </w:tcPr>
          <w:p>
            <w:pPr>
              <w:pStyle w:val="CompactTableText"/>
              <w:widowControl/>
            </w:pPr>
            <w:r>
              <w:rPr>
                <w:rFonts w:ascii="Calibri" w:hAnsi="Calibri" w:cs="Calibri"/>
              </w:rPr>
              <w:t>Controlled-provider where eligible; deterministic; integration; browser/E2E; retained publication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w:t>
            </w:r>
          </w:p>
        </w:tc>
        <w:tc>
          <w:tcPr>
            <w:tcW w:w="2800" w:type="dxa"/>
            <w:vAlign w:val="center"/>
          </w:tcPr>
          <w:p>
            <w:pPr>
              <w:pStyle w:val="CompactTableText"/>
              <w:widowControl/>
            </w:pPr>
            <w:r>
              <w:rPr>
                <w:rFonts w:ascii="Calibri" w:hAnsi="Calibri" w:cs="Calibri"/>
              </w:rPr>
              <w:t>Commercial Storefront Generation System v1</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Veskify storefront generation</w:t>
            </w:r>
          </w:p>
        </w:tc>
        <w:tc>
          <w:tcPr>
            <w:tcW w:w="2500" w:type="dxa"/>
            <w:vAlign w:val="center"/>
          </w:tcPr>
          <w:p>
            <w:pPr>
              <w:pStyle w:val="CompactTableText"/>
              <w:widowControl/>
            </w:pPr>
            <w:r>
              <w:rPr>
                <w:rFonts w:ascii="Calibri" w:hAnsi="Calibri" w:cs="Calibri"/>
              </w:rPr>
              <w:t>P10A closure</w:t>
            </w:r>
          </w:p>
        </w:tc>
        <w:tc>
          <w:tcPr>
            <w:tcW w:w="2890" w:type="dxa"/>
            <w:vAlign w:val="center"/>
          </w:tcPr>
          <w:p>
            <w:pPr>
              <w:pStyle w:val="CompactTableText"/>
              <w:widowControl/>
            </w:pPr>
            <w:r>
              <w:rPr>
                <w:rFonts w:ascii="Calibri" w:hAnsi="Calibri" w:cs="Calibri"/>
              </w:rPr>
              <w:t>Capability chain; 100+ diversity analysis;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w:t>
            </w:r>
          </w:p>
        </w:tc>
        <w:tc>
          <w:tcPr>
            <w:tcW w:w="2800" w:type="dxa"/>
            <w:vAlign w:val="center"/>
          </w:tcPr>
          <w:p>
            <w:pPr>
              <w:pStyle w:val="CompactTableText"/>
              <w:widowControl/>
            </w:pPr>
            <w:r>
              <w:rPr>
                <w:rFonts w:ascii="Calibri" w:hAnsi="Calibri" w:cs="Calibri"/>
              </w:rPr>
              <w:t>Storefront Studio Editing Experience v1</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commercial authority</w:t>
            </w:r>
          </w:p>
        </w:tc>
        <w:tc>
          <w:tcPr>
            <w:tcW w:w="2890" w:type="dxa"/>
            <w:vAlign w:val="center"/>
          </w:tcPr>
          <w:p>
            <w:pPr>
              <w:pStyle w:val="CompactTableText"/>
              <w:widowControl/>
            </w:pPr>
            <w:r>
              <w:rPr>
                <w:rFonts w:ascii="Calibri" w:hAnsi="Calibri" w:cs="Calibri"/>
              </w:rPr>
              <w:t>Integration;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P10D</w:t>
            </w:r>
          </w:p>
        </w:tc>
        <w:tc>
          <w:tcPr>
            <w:tcW w:w="2800" w:type="dxa"/>
            <w:vAlign w:val="center"/>
          </w:tcPr>
          <w:p>
            <w:pPr>
              <w:pStyle w:val="CompactTableText"/>
              <w:widowControl/>
            </w:pPr>
            <w:r>
              <w:rPr>
                <w:rFonts w:ascii="Calibri" w:hAnsi="Calibri" w:cs="Calibri"/>
              </w:rPr>
              <w:t>Advanced media and registered interactive presentation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media</w:t>
            </w:r>
          </w:p>
        </w:tc>
        <w:tc>
          <w:tcPr>
            <w:tcW w:w="2500" w:type="dxa"/>
            <w:vAlign w:val="center"/>
          </w:tcPr>
          <w:p>
            <w:pPr>
              <w:pStyle w:val="CompactTableText"/>
              <w:widowControl/>
            </w:pPr>
            <w:r>
              <w:rPr>
                <w:rFonts w:ascii="Calibri" w:hAnsi="Calibri" w:cs="Calibri"/>
              </w:rPr>
              <w:t>Relevant P10B authority</w:t>
            </w:r>
          </w:p>
        </w:tc>
        <w:tc>
          <w:tcPr>
            <w:tcW w:w="2890" w:type="dxa"/>
            <w:vAlign w:val="center"/>
          </w:tcPr>
          <w:p>
            <w:pPr>
              <w:pStyle w:val="CompactTableText"/>
              <w:widowControl/>
            </w:pPr>
            <w:r>
              <w:rPr>
                <w:rFonts w:ascii="Calibri" w:hAnsi="Calibri" w:cs="Calibri"/>
              </w:rPr>
              <w:t>Contract; browser/E2E; accessibility; performance; fallback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w:t>
            </w:r>
          </w:p>
        </w:tc>
        <w:tc>
          <w:tcPr>
            <w:tcW w:w="2800" w:type="dxa"/>
            <w:vAlign w:val="center"/>
          </w:tcPr>
          <w:p>
            <w:pPr>
              <w:pStyle w:val="CompactTableText"/>
              <w:widowControl/>
            </w:pPr>
            <w:r>
              <w:rPr>
                <w:rFonts w:ascii="Calibri" w:hAnsi="Calibri" w:cs="Calibri"/>
              </w:rPr>
              <w:t>Vesko Integration Readiness and Reference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Contract decisions; P10A and minimum P10C</w:t>
            </w:r>
          </w:p>
        </w:tc>
        <w:tc>
          <w:tcPr>
            <w:tcW w:w="2890" w:type="dxa"/>
            <w:vAlign w:val="center"/>
          </w:tcPr>
          <w:p>
            <w:pPr>
              <w:pStyle w:val="CompactTableText"/>
              <w:widowControl/>
            </w:pPr>
            <w:r>
              <w:rPr>
                <w:rFonts w:ascii="Calibri" w:hAnsi="Calibri" w:cs="Calibri"/>
              </w:rPr>
              <w:t>Adapter conformance; browser/E2E; Vesko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P12</w:t>
            </w:r>
          </w:p>
        </w:tc>
        <w:tc>
          <w:tcPr>
            <w:tcW w:w="2800" w:type="dxa"/>
            <w:vAlign w:val="center"/>
          </w:tcPr>
          <w:p>
            <w:pPr>
              <w:pStyle w:val="CompactTableText"/>
              <w:widowControl/>
            </w:pPr>
            <w:r>
              <w:rPr>
                <w:rFonts w:ascii="Calibri" w:hAnsi="Calibri" w:cs="Calibri"/>
              </w:rPr>
              <w:t>Production hardening and pilot operations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platform/operations</w:t>
            </w:r>
          </w:p>
        </w:tc>
        <w:tc>
          <w:tcPr>
            <w:tcW w:w="2500" w:type="dxa"/>
            <w:vAlign w:val="center"/>
          </w:tcPr>
          <w:p>
            <w:pPr>
              <w:pStyle w:val="CompactTableText"/>
              <w:widowControl/>
            </w:pPr>
            <w:r>
              <w:rPr>
                <w:rFonts w:ascii="Calibri" w:hAnsi="Calibri" w:cs="Calibri"/>
              </w:rPr>
              <w:t>P11 staging exit</w:t>
            </w:r>
          </w:p>
        </w:tc>
        <w:tc>
          <w:tcPr>
            <w:tcW w:w="2890" w:type="dxa"/>
            <w:vAlign w:val="center"/>
          </w:tcPr>
          <w:p>
            <w:pPr>
              <w:pStyle w:val="CompactTableText"/>
              <w:widowControl/>
            </w:pPr>
            <w:r>
              <w:rPr>
                <w:rFonts w:ascii="Calibri" w:hAnsi="Calibri" w:cs="Calibri"/>
              </w:rPr>
              <w:t>Security; load; recovery; monitoring; controlled production pilot</w:t>
            </w:r>
          </w:p>
        </w:tc>
      </w:tr>
    </w:tbl>
    <w:p>
      <w:pPr>
        <w:pStyle w:val="Normal"/>
        <w:widowControl/>
      </w:pPr>
    </w:p>
    <w:p>
      <w:pPr>
        <w:pStyle w:val="Heading1"/>
        <w:keepNext/>
        <w:widowControl/>
      </w:pPr>
      <w:r>
        <w:rPr>
          <w:rFonts w:ascii="Calibri" w:hAnsi="Calibri" w:cs="Calibri"/>
        </w:rPr>
        <w:t>P10A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P10A-07C-03R</w:t>
            </w:r>
          </w:p>
        </w:tc>
        <w:tc>
          <w:tcPr>
            <w:tcW w:w="2800" w:type="dxa"/>
            <w:vAlign w:val="center"/>
          </w:tcPr>
          <w:p>
            <w:pPr>
              <w:pStyle w:val="CompactTableText"/>
              <w:widowControl/>
            </w:pPr>
            <w:r>
              <w:rPr>
                <w:rFonts w:ascii="Calibri" w:hAnsi="Calibri" w:cs="Calibri"/>
              </w:rPr>
              <w:t>Controlled real-provider acceptance completion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w:t>
            </w:r>
          </w:p>
        </w:tc>
        <w:tc>
          <w:tcPr>
            <w:tcW w:w="2500" w:type="dxa"/>
            <w:vAlign w:val="center"/>
          </w:tcPr>
          <w:p>
            <w:pPr>
              <w:pStyle w:val="CompactTableText"/>
              <w:widowControl/>
            </w:pPr>
            <w:r>
              <w:rPr>
                <w:rFonts w:ascii="Calibri" w:hAnsi="Calibri" w:cs="Calibri"/>
              </w:rPr>
              <w:t>Explicit approval and eligible trusted OpenAI configuration</w:t>
            </w:r>
          </w:p>
        </w:tc>
        <w:tc>
          <w:tcPr>
            <w:tcW w:w="2890" w:type="dxa"/>
            <w:vAlign w:val="center"/>
          </w:tcPr>
          <w:p>
            <w:pPr>
              <w:pStyle w:val="CompactTableText"/>
              <w:widowControl/>
            </w:pPr>
            <w:r>
              <w:rPr>
                <w:rFonts w:ascii="Calibri" w:hAnsi="Calibri" w:cs="Calibri"/>
              </w:rPr>
              <w:t>One initial case before one follow-up case; retained real-provider evidence; no retry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P10A-08B-02</w:t>
            </w:r>
          </w:p>
        </w:tc>
        <w:tc>
          <w:tcPr>
            <w:tcW w:w="2800" w:type="dxa"/>
            <w:vAlign w:val="center"/>
          </w:tcPr>
          <w:p>
            <w:pPr>
              <w:pStyle w:val="CompactTableText"/>
              <w:widowControl/>
            </w:pPr>
            <w:r>
              <w:rPr>
                <w:rFonts w:ascii="Calibri" w:hAnsi="Calibri" w:cs="Calibri"/>
              </w:rPr>
              <w:t>Accepted-AI acceptance-to-receipt wiring</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Proposal/publishing</w:t>
            </w:r>
          </w:p>
        </w:tc>
        <w:tc>
          <w:tcPr>
            <w:tcW w:w="2500" w:type="dxa"/>
            <w:vAlign w:val="center"/>
          </w:tcPr>
          <w:p>
            <w:pPr>
              <w:pStyle w:val="CompactTableText"/>
              <w:widowControl/>
            </w:pPr>
            <w:r>
              <w:rPr>
                <w:rFonts w:ascii="Calibri" w:hAnsi="Calibri" w:cs="Calibri"/>
              </w:rPr>
              <w:t>Existing acceptance, receipt, and gateway authority</w:t>
            </w:r>
          </w:p>
        </w:tc>
        <w:tc>
          <w:tcPr>
            <w:tcW w:w="2890" w:type="dxa"/>
            <w:vAlign w:val="center"/>
          </w:tcPr>
          <w:p>
            <w:pPr>
              <w:pStyle w:val="CompactTableText"/>
              <w:widowControl/>
            </w:pPr>
            <w:r>
              <w:rPr>
                <w:rFonts w:ascii="Calibri" w:hAnsi="Calibri" w:cs="Calibri"/>
              </w:rPr>
              <w:t>Deterministic; integration; browser/E2E; stale/divergent/no-partial-write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P10A-08C-02B</w:t>
            </w:r>
          </w:p>
        </w:tc>
        <w:tc>
          <w:tcPr>
            <w:tcW w:w="2800" w:type="dxa"/>
            <w:vAlign w:val="center"/>
          </w:tcPr>
          <w:p>
            <w:pPr>
              <w:pStyle w:val="CompactTableText"/>
              <w:widowControl/>
            </w:pPr>
            <w:r>
              <w:rPr>
                <w:rFonts w:ascii="Calibri" w:hAnsi="Calibri" w:cs="Calibri"/>
              </w:rPr>
              <w:t>Atomic compiled publication and rollback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w:t>
            </w:r>
          </w:p>
        </w:tc>
        <w:tc>
          <w:tcPr>
            <w:tcW w:w="2500" w:type="dxa"/>
            <w:vAlign w:val="center"/>
          </w:tcPr>
          <w:p>
            <w:pPr>
              <w:pStyle w:val="CompactTableText"/>
              <w:widowControl/>
            </w:pPr>
            <w:r>
              <w:rPr>
                <w:rFonts w:ascii="Calibri" w:hAnsi="Calibri" w:cs="Calibri"/>
              </w:rPr>
              <w:t>P10A-08B-02 and deterministic compiler</w:t>
            </w:r>
          </w:p>
        </w:tc>
        <w:tc>
          <w:tcPr>
            <w:tcW w:w="2890" w:type="dxa"/>
            <w:vAlign w:val="center"/>
          </w:tcPr>
          <w:p>
            <w:pPr>
              <w:pStyle w:val="CompactTableText"/>
              <w:widowControl/>
            </w:pPr>
            <w:r>
              <w:rPr>
                <w:rFonts w:ascii="Calibri" w:hAnsi="Calibri" w:cs="Calibri"/>
              </w:rPr>
              <w:t>Atomic artifact/version/history persistence; idempotency; rollback/republish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P10A-08D-02</w:t>
            </w:r>
          </w:p>
        </w:tc>
        <w:tc>
          <w:tcPr>
            <w:tcW w:w="2800" w:type="dxa"/>
            <w:vAlign w:val="center"/>
          </w:tcPr>
          <w:p>
            <w:pPr>
              <w:pStyle w:val="CompactTableText"/>
              <w:widowControl/>
            </w:pPr>
            <w:r>
              <w:rPr>
                <w:rFonts w:ascii="Calibri" w:hAnsi="Calibri" w:cs="Calibri"/>
              </w:rPr>
              <w:t>Complete publication evidence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 and QA</w:t>
            </w:r>
          </w:p>
        </w:tc>
        <w:tc>
          <w:tcPr>
            <w:tcW w:w="2500" w:type="dxa"/>
            <w:vAlign w:val="center"/>
          </w:tcPr>
          <w:p>
            <w:pPr>
              <w:pStyle w:val="CompactTableText"/>
              <w:widowControl/>
            </w:pPr>
            <w:r>
              <w:rPr>
                <w:rFonts w:ascii="Calibri" w:hAnsi="Calibri" w:cs="Calibri"/>
              </w:rPr>
              <w:t>P10A-08C-02B</w:t>
            </w:r>
          </w:p>
        </w:tc>
        <w:tc>
          <w:tcPr>
            <w:tcW w:w="2890" w:type="dxa"/>
            <w:vAlign w:val="center"/>
          </w:tcPr>
          <w:p>
            <w:pPr>
              <w:pStyle w:val="CompactTableText"/>
              <w:widowControl/>
            </w:pPr>
            <w:r>
              <w:rPr>
                <w:rFonts w:ascii="Calibri" w:hAnsi="Calibri" w:cs="Calibri"/>
              </w:rPr>
              <w:t>Gateway/compiler home, collection, PDP; failure; active version; rollback; zero-provider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P10A-09</w:t>
            </w:r>
          </w:p>
        </w:tc>
        <w:tc>
          <w:tcPr>
            <w:tcW w:w="2800" w:type="dxa"/>
            <w:vAlign w:val="center"/>
          </w:tcPr>
          <w:p>
            <w:pPr>
              <w:pStyle w:val="CompactTableText"/>
              <w:widowControl/>
            </w:pPr>
            <w:r>
              <w:rPr>
                <w:rFonts w:ascii="Calibri" w:hAnsi="Calibri" w:cs="Calibri"/>
              </w:rPr>
              <w:t>P10A closure record</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architecture</w:t>
            </w:r>
          </w:p>
        </w:tc>
        <w:tc>
          <w:tcPr>
            <w:tcW w:w="2500" w:type="dxa"/>
            <w:vAlign w:val="center"/>
          </w:tcPr>
          <w:p>
            <w:pPr>
              <w:pStyle w:val="CompactTableText"/>
              <w:widowControl/>
            </w:pPr>
            <w:r>
              <w:rPr>
                <w:rFonts w:ascii="Calibri" w:hAnsi="Calibri" w:cs="Calibri"/>
              </w:rPr>
              <w:t>Prior P10A closure tasks or explicit disposition</w:t>
            </w:r>
          </w:p>
        </w:tc>
        <w:tc>
          <w:tcPr>
            <w:tcW w:w="2890" w:type="dxa"/>
            <w:vAlign w:val="center"/>
          </w:tcPr>
          <w:p>
            <w:pPr>
              <w:pStyle w:val="CompactTableText"/>
              <w:widowControl/>
            </w:pPr>
            <w:r>
              <w:rPr>
                <w:rFonts w:ascii="Calibri" w:hAnsi="Calibri" w:cs="Calibri"/>
              </w:rPr>
              <w:t>Accepted closure and evidence coverage record</w:t>
            </w:r>
          </w:p>
        </w:tc>
      </w:tr>
    </w:tbl>
    <w:p>
      <w:pPr>
        <w:pStyle w:val="Normal"/>
        <w:widowControl/>
      </w:pPr>
    </w:p>
    <w:p>
      <w:pPr>
        <w:pStyle w:val="Heading1"/>
        <w:keepNext/>
        <w:widowControl/>
      </w:pPr>
      <w:r>
        <w:rPr>
          <w:rFonts w:ascii="Calibri" w:hAnsi="Calibri" w:cs="Calibri"/>
        </w:rPr>
        <w:t>P10B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P10B-01</w:t>
            </w:r>
          </w:p>
        </w:tc>
        <w:tc>
          <w:tcPr>
            <w:tcW w:w="2800" w:type="dxa"/>
            <w:vAlign w:val="center"/>
          </w:tcPr>
          <w:p>
            <w:pPr>
              <w:pStyle w:val="CompactTableText"/>
              <w:widowControl/>
            </w:pPr>
            <w:r>
              <w:rPr>
                <w:rFonts w:ascii="Calibri" w:hAnsi="Calibri" w:cs="Calibri"/>
              </w:rPr>
              <w:t>Commercial grammar and compatibility vocabulary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Canonical design contracts</w:t>
            </w:r>
          </w:p>
        </w:tc>
        <w:tc>
          <w:tcPr>
            <w:tcW w:w="2500" w:type="dxa"/>
            <w:vAlign w:val="center"/>
          </w:tcPr>
          <w:p>
            <w:pPr>
              <w:pStyle w:val="CompactTableText"/>
              <w:widowControl/>
            </w:pPr>
            <w:r>
              <w:rPr>
                <w:rFonts w:ascii="Calibri" w:hAnsi="Calibri" w:cs="Calibri"/>
              </w:rPr>
              <w:t>P10A closure; architecture lock</w:t>
            </w:r>
          </w:p>
        </w:tc>
        <w:tc>
          <w:tcPr>
            <w:tcW w:w="2890" w:type="dxa"/>
            <w:vAlign w:val="center"/>
          </w:tcPr>
          <w:p>
            <w:pPr>
              <w:pStyle w:val="CompactTableText"/>
              <w:widowControl/>
            </w:pPr>
            <w:r>
              <w:rPr>
                <w:rFonts w:ascii="Calibri" w:hAnsi="Calibri" w:cs="Calibri"/>
              </w:rPr>
              <w:t>Schema/queryability, migration, compatibility and typed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P10B-02</w:t>
            </w:r>
          </w:p>
        </w:tc>
        <w:tc>
          <w:tcPr>
            <w:tcW w:w="2800" w:type="dxa"/>
            <w:vAlign w:val="center"/>
          </w:tcPr>
          <w:p>
            <w:pPr>
              <w:pStyle w:val="CompactTableText"/>
              <w:widowControl/>
            </w:pPr>
            <w:r>
              <w:rPr>
                <w:rFonts w:ascii="Calibri" w:hAnsi="Calibri" w:cs="Calibri"/>
              </w:rPr>
              <w:t>Parametric BrandSystem / Design DNA</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BrandSystem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Cross-page projection, migration, responsive and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P10B-03</w:t>
            </w:r>
          </w:p>
        </w:tc>
        <w:tc>
          <w:tcPr>
            <w:tcW w:w="2800" w:type="dxa"/>
            <w:vAlign w:val="center"/>
          </w:tcPr>
          <w:p>
            <w:pPr>
              <w:pStyle w:val="CompactTableText"/>
              <w:widowControl/>
            </w:pPr>
            <w:r>
              <w:rPr>
                <w:rFonts w:ascii="Calibri" w:hAnsi="Calibri" w:cs="Calibri"/>
              </w:rPr>
              <w:t>Component anatomy and meaningful variant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Component platform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29 definitions/126 variants; structural, query, migration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P10B-04</w:t>
            </w:r>
          </w:p>
        </w:tc>
        <w:tc>
          <w:tcPr>
            <w:tcW w:w="2800" w:type="dxa"/>
            <w:vAlign w:val="center"/>
          </w:tcPr>
          <w:p>
            <w:pPr>
              <w:pStyle w:val="CompactTableText"/>
              <w:widowControl/>
            </w:pPr>
            <w:r>
              <w:rPr>
                <w:rFonts w:ascii="Calibri" w:hAnsi="Calibri" w:cs="Calibri"/>
              </w:rPr>
              <w:t>Responsive image and art-direction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presentation and media</w:t>
            </w:r>
          </w:p>
        </w:tc>
        <w:tc>
          <w:tcPr>
            <w:tcW w:w="2500" w:type="dxa"/>
            <w:vAlign w:val="center"/>
          </w:tcPr>
          <w:p>
            <w:pPr>
              <w:pStyle w:val="CompactTableText"/>
              <w:widowControl/>
            </w:pPr>
            <w:r>
              <w:rPr>
                <w:rFonts w:ascii="Calibri" w:hAnsi="Calibri" w:cs="Calibri"/>
              </w:rPr>
              <w:t>P10B-02, P10B-03</w:t>
            </w:r>
          </w:p>
        </w:tc>
        <w:tc>
          <w:tcPr>
            <w:tcW w:w="2890" w:type="dxa"/>
            <w:vAlign w:val="center"/>
          </w:tcPr>
          <w:p>
            <w:pPr>
              <w:pStyle w:val="CompactTableText"/>
              <w:widowControl/>
            </w:pPr>
            <w:r>
              <w:rPr>
                <w:rFonts w:ascii="Calibri" w:hAnsi="Calibri" w:cs="Calibri"/>
              </w:rPr>
              <w:t>35-case authority, integration/lifecycle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P10B-05</w:t>
            </w:r>
          </w:p>
        </w:tc>
        <w:tc>
          <w:tcPr>
            <w:tcW w:w="2800" w:type="dxa"/>
            <w:vAlign w:val="center"/>
          </w:tcPr>
          <w:p>
            <w:pPr>
              <w:pStyle w:val="CompactTableText"/>
              <w:widowControl/>
            </w:pPr>
            <w:r>
              <w:rPr>
                <w:rFonts w:ascii="Calibri" w:hAnsi="Calibri" w:cs="Calibri"/>
              </w:rPr>
              <w:t>Veskify site-map and page-family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PageBlueprint/storefront domain</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Page-set/navigation/generation/lifecycle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P10B-06</w:t>
            </w:r>
          </w:p>
        </w:tc>
        <w:tc>
          <w:tcPr>
            <w:tcW w:w="2800" w:type="dxa"/>
            <w:vAlign w:val="center"/>
          </w:tcPr>
          <w:p>
            <w:pPr>
              <w:pStyle w:val="CompactTableText"/>
              <w:widowControl/>
            </w:pPr>
            <w:r>
              <w:rPr>
                <w:rFonts w:ascii="Calibri" w:hAnsi="Calibri" w:cs="Calibri"/>
              </w:rPr>
              <w:t>Commercial shared-frame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Shared frame</w:t>
            </w:r>
          </w:p>
        </w:tc>
        <w:tc>
          <w:tcPr>
            <w:tcW w:w="2500" w:type="dxa"/>
            <w:vAlign w:val="center"/>
          </w:tcPr>
          <w:p>
            <w:pPr>
              <w:pStyle w:val="CompactTableText"/>
              <w:widowControl/>
            </w:pPr>
            <w:r>
              <w:rPr>
                <w:rFonts w:ascii="Calibri" w:hAnsi="Calibri" w:cs="Calibri"/>
              </w:rPr>
              <w:t>P10B-02, P10B-03, P10B-05</w:t>
            </w:r>
          </w:p>
        </w:tc>
        <w:tc>
          <w:tcPr>
            <w:tcW w:w="2890" w:type="dxa"/>
            <w:vAlign w:val="center"/>
          </w:tcPr>
          <w:p>
            <w:pPr>
              <w:pStyle w:val="CompactTableText"/>
              <w:widowControl/>
            </w:pPr>
            <w:r>
              <w:rPr>
                <w:rFonts w:ascii="Calibri" w:hAnsi="Calibri" w:cs="Calibri"/>
              </w:rPr>
              <w:t>Four frames, three mobile modes, four footers, lifecycle and retained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P10B-07</w:t>
            </w:r>
          </w:p>
        </w:tc>
        <w:tc>
          <w:tcPr>
            <w:tcW w:w="2800" w:type="dxa"/>
            <w:vAlign w:val="center"/>
          </w:tcPr>
          <w:p>
            <w:pPr>
              <w:pStyle w:val="CompactTableText"/>
              <w:widowControl/>
            </w:pPr>
            <w:r>
              <w:rPr>
                <w:rFonts w:ascii="Calibri" w:hAnsi="Calibri" w:cs="Calibri"/>
              </w:rPr>
              <w:t>Hero, editorial, campaign and proof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Commercial content families</w:t>
            </w:r>
          </w:p>
        </w:tc>
        <w:tc>
          <w:tcPr>
            <w:tcW w:w="2500" w:type="dxa"/>
            <w:vAlign w:val="center"/>
          </w:tcPr>
          <w:p>
            <w:pPr>
              <w:pStyle w:val="CompactTableText"/>
              <w:widowControl/>
            </w:pPr>
            <w:r>
              <w:rPr>
                <w:rFonts w:ascii="Calibri" w:hAnsi="Calibri" w:cs="Calibri"/>
              </w:rPr>
              <w:t>P10B-02 through P10B-05</w:t>
            </w:r>
          </w:p>
        </w:tc>
        <w:tc>
          <w:tcPr>
            <w:tcW w:w="2890" w:type="dxa"/>
            <w:vAlign w:val="center"/>
          </w:tcPr>
          <w:p>
            <w:pPr>
              <w:pStyle w:val="CompactTableText"/>
              <w:widowControl/>
            </w:pPr>
            <w:r>
              <w:rPr>
                <w:rFonts w:ascii="Calibri" w:hAnsi="Calibri" w:cs="Calibri"/>
              </w:rPr>
              <w:t>Six heroes, story/campaign/proof chain, provenance and four-width browser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P10B-08</w:t>
            </w:r>
          </w:p>
        </w:tc>
        <w:tc>
          <w:tcPr>
            <w:tcW w:w="2800" w:type="dxa"/>
            <w:vAlign w:val="center"/>
          </w:tcPr>
          <w:p>
            <w:pPr>
              <w:pStyle w:val="CompactTableText"/>
              <w:widowControl/>
            </w:pPr>
            <w:r>
              <w:rPr>
                <w:rFonts w:ascii="Calibri" w:hAnsi="Calibri" w:cs="Calibri"/>
              </w:rPr>
              <w:t>Canonical product-card and merchandising family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Commerce presentation</w:t>
            </w:r>
          </w:p>
        </w:tc>
        <w:tc>
          <w:tcPr>
            <w:tcW w:w="2500" w:type="dxa"/>
            <w:vAlign w:val="center"/>
          </w:tcPr>
          <w:p>
            <w:pPr>
              <w:pStyle w:val="CompactTableText"/>
              <w:widowControl/>
            </w:pPr>
            <w:r>
              <w:rPr>
                <w:rFonts w:ascii="Calibri" w:hAnsi="Calibri" w:cs="Calibri"/>
              </w:rPr>
              <w:t>P10B-02 through P10B-04</w:t>
            </w:r>
          </w:p>
        </w:tc>
        <w:tc>
          <w:tcPr>
            <w:tcW w:w="2890" w:type="dxa"/>
            <w:vAlign w:val="center"/>
          </w:tcPr>
          <w:p>
            <w:pPr>
              <w:pStyle w:val="CompactTableText"/>
              <w:widowControl/>
            </w:pPr>
            <w:r>
              <w:rPr>
                <w:rFonts w:ascii="Calibri" w:hAnsi="Calibri" w:cs="Calibri"/>
              </w:rPr>
              <w:t>One renderer; five anatomies; protected facts/media; 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P10B-09</w:t>
            </w:r>
          </w:p>
        </w:tc>
        <w:tc>
          <w:tcPr>
            <w:tcW w:w="2800" w:type="dxa"/>
            <w:vAlign w:val="center"/>
          </w:tcPr>
          <w:p>
            <w:pPr>
              <w:pStyle w:val="CompactTableText"/>
              <w:widowControl/>
            </w:pPr>
            <w:r>
              <w:rPr>
                <w:rFonts w:ascii="Calibri" w:hAnsi="Calibri" w:cs="Calibri"/>
              </w:rPr>
              <w:t>Commercial homepage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 profiles</w:t>
            </w:r>
          </w:p>
        </w:tc>
        <w:tc>
          <w:tcPr>
            <w:tcW w:w="2500" w:type="dxa"/>
            <w:vAlign w:val="center"/>
          </w:tcPr>
          <w:p>
            <w:pPr>
              <w:pStyle w:val="CompactTableText"/>
              <w:widowControl/>
            </w:pPr>
            <w:r>
              <w:rPr>
                <w:rFonts w:ascii="Calibri" w:hAnsi="Calibri" w:cs="Calibri"/>
              </w:rPr>
              <w:t>P10B-05 through P10B-08</w:t>
            </w:r>
          </w:p>
        </w:tc>
        <w:tc>
          <w:tcPr>
            <w:tcW w:w="2890" w:type="dxa"/>
            <w:vAlign w:val="center"/>
          </w:tcPr>
          <w:p>
            <w:pPr>
              <w:pStyle w:val="CompactTableText"/>
              <w:widowControl/>
            </w:pPr>
            <w:r>
              <w:rPr>
                <w:rFonts w:ascii="Calibri" w:hAnsi="Calibri" w:cs="Calibri"/>
              </w:rPr>
              <w:t>Six profiles, materialization-to-render and 24-view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P10B-10</w:t>
            </w:r>
          </w:p>
        </w:tc>
        <w:tc>
          <w:tcPr>
            <w:tcW w:w="2800" w:type="dxa"/>
            <w:vAlign w:val="center"/>
          </w:tcPr>
          <w:p>
            <w:pPr>
              <w:pStyle w:val="CompactTableText"/>
              <w:widowControl/>
            </w:pPr>
            <w:r>
              <w:rPr>
                <w:rFonts w:ascii="Calibri" w:hAnsi="Calibri" w:cs="Calibri"/>
              </w:rPr>
              <w:t>Commercial collection and search profiles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 presentation</w:t>
            </w:r>
          </w:p>
        </w:tc>
        <w:tc>
          <w:tcPr>
            <w:tcW w:w="2500" w:type="dxa"/>
            <w:vAlign w:val="center"/>
          </w:tcPr>
          <w:p>
            <w:pPr>
              <w:pStyle w:val="CompactTableText"/>
              <w:widowControl/>
            </w:pPr>
            <w:r>
              <w:rPr>
                <w:rFonts w:ascii="Calibri" w:hAnsi="Calibri" w:cs="Calibri"/>
              </w:rPr>
              <w:t>P10B-04 through P10B-06, P10B-08</w:t>
            </w:r>
          </w:p>
        </w:tc>
        <w:tc>
          <w:tcPr>
            <w:tcW w:w="2890" w:type="dxa"/>
            <w:vAlign w:val="center"/>
          </w:tcPr>
          <w:p>
            <w:pPr>
              <w:pStyle w:val="CompactTableText"/>
              <w:widowControl/>
            </w:pPr>
            <w:r>
              <w:rPr>
                <w:rFonts w:ascii="Calibri" w:hAnsi="Calibri" w:cs="Calibri"/>
              </w:rPr>
              <w:t>Four profiles, exact commerce/intents, lifecycle and 16-view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P10B-11</w:t>
            </w:r>
          </w:p>
        </w:tc>
        <w:tc>
          <w:tcPr>
            <w:tcW w:w="2800" w:type="dxa"/>
            <w:vAlign w:val="center"/>
          </w:tcPr>
          <w:p>
            <w:pPr>
              <w:pStyle w:val="CompactTableText"/>
              <w:widowControl/>
            </w:pPr>
            <w:r>
              <w:rPr>
                <w:rFonts w:ascii="Calibri" w:hAnsi="Calibri" w:cs="Calibri"/>
              </w:rPr>
              <w:t>Commercial PDP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presentation</w:t>
            </w:r>
          </w:p>
        </w:tc>
        <w:tc>
          <w:tcPr>
            <w:tcW w:w="2500" w:type="dxa"/>
            <w:vAlign w:val="center"/>
          </w:tcPr>
          <w:p>
            <w:pPr>
              <w:pStyle w:val="CompactTableText"/>
              <w:widowControl/>
            </w:pPr>
            <w:r>
              <w:rPr>
                <w:rFonts w:ascii="Calibri" w:hAnsi="Calibri" w:cs="Calibri"/>
              </w:rPr>
              <w:t>P10B-03 through P10B-06, P10B-08</w:t>
            </w:r>
          </w:p>
        </w:tc>
        <w:tc>
          <w:tcPr>
            <w:tcW w:w="2890" w:type="dxa"/>
            <w:vAlign w:val="center"/>
          </w:tcPr>
          <w:p>
            <w:pPr>
              <w:pStyle w:val="CompactTableText"/>
              <w:widowControl/>
            </w:pPr>
            <w:r>
              <w:rPr>
                <w:rFonts w:ascii="Calibri" w:hAnsi="Calibri" w:cs="Calibri"/>
              </w:rPr>
              <w:t>Four profiles, generic options/commerce and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P10B-12</w:t>
            </w:r>
          </w:p>
        </w:tc>
        <w:tc>
          <w:tcPr>
            <w:tcW w:w="2800" w:type="dxa"/>
            <w:vAlign w:val="center"/>
          </w:tcPr>
          <w:p>
            <w:pPr>
              <w:pStyle w:val="CompactTableText"/>
              <w:widowControl/>
            </w:pPr>
            <w:r>
              <w:rPr>
                <w:rFonts w:ascii="Calibri" w:hAnsi="Calibri" w:cs="Calibri"/>
              </w:rPr>
              <w:t>Content and support page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 page presentation</w:t>
            </w:r>
          </w:p>
        </w:tc>
        <w:tc>
          <w:tcPr>
            <w:tcW w:w="2500" w:type="dxa"/>
            <w:vAlign w:val="center"/>
          </w:tcPr>
          <w:p>
            <w:pPr>
              <w:pStyle w:val="CompactTableText"/>
              <w:widowControl/>
            </w:pPr>
            <w:r>
              <w:rPr>
                <w:rFonts w:ascii="Calibri" w:hAnsi="Calibri" w:cs="Calibri"/>
              </w:rPr>
              <w:t>P10B-03 through P10B-07</w:t>
            </w:r>
          </w:p>
        </w:tc>
        <w:tc>
          <w:tcPr>
            <w:tcW w:w="2890" w:type="dxa"/>
            <w:vAlign w:val="center"/>
          </w:tcPr>
          <w:p>
            <w:pPr>
              <w:pStyle w:val="CompactTableText"/>
              <w:widowControl/>
            </w:pPr>
            <w:r>
              <w:rPr>
                <w:rFonts w:ascii="Calibri" w:hAnsi="Calibri" w:cs="Calibri"/>
              </w:rPr>
              <w:t>15 profiles, approved facts, localization, lifecycle, and 61 Chromium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P10B-13</w:t>
            </w:r>
          </w:p>
        </w:tc>
        <w:tc>
          <w:tcPr>
            <w:tcW w:w="2800" w:type="dxa"/>
            <w:vAlign w:val="center"/>
          </w:tcPr>
          <w:p>
            <w:pPr>
              <w:pStyle w:val="CompactTableText"/>
              <w:widowControl/>
            </w:pPr>
            <w:r>
              <w:rPr>
                <w:rFonts w:ascii="Calibri" w:hAnsi="Calibri" w:cs="Calibri"/>
              </w:rPr>
              <w:t>Commerce utility presentation pages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Utility presentation</w:t>
            </w:r>
          </w:p>
        </w:tc>
        <w:tc>
          <w:tcPr>
            <w:tcW w:w="2500" w:type="dxa"/>
            <w:vAlign w:val="center"/>
          </w:tcPr>
          <w:p>
            <w:pPr>
              <w:pStyle w:val="CompactTableText"/>
              <w:widowControl/>
            </w:pPr>
            <w:r>
              <w:rPr>
                <w:rFonts w:ascii="Calibri" w:hAnsi="Calibri" w:cs="Calibri"/>
              </w:rPr>
              <w:t>P10B-03, P10B-05, P10B-06, P10B-08</w:t>
            </w:r>
          </w:p>
        </w:tc>
        <w:tc>
          <w:tcPr>
            <w:tcW w:w="2890" w:type="dxa"/>
            <w:vAlign w:val="center"/>
          </w:tcPr>
          <w:p>
            <w:pPr>
              <w:pStyle w:val="CompactTableText"/>
              <w:widowControl/>
            </w:pPr>
            <w:r>
              <w:rPr>
                <w:rFonts w:ascii="Calibri" w:hAnsi="Calibri" w:cs="Calibri"/>
              </w:rPr>
              <w:t>Six profiles plus route-local loading, canonical action boundary, snapshot/publication preservation, 16 responsive views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P10B-14</w:t>
            </w:r>
          </w:p>
        </w:tc>
        <w:tc>
          <w:tcPr>
            <w:tcW w:w="2800" w:type="dxa"/>
            <w:vAlign w:val="center"/>
          </w:tcPr>
          <w:p>
            <w:pPr>
              <w:pStyle w:val="CompactTableText"/>
              <w:widowControl/>
            </w:pPr>
            <w:r>
              <w:rPr>
                <w:rFonts w:ascii="Calibri" w:hAnsi="Calibri" w:cs="Calibri"/>
              </w:rPr>
              <w:t>Premium Editorial complete-storefront vertical slice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 and QA</w:t>
            </w:r>
          </w:p>
        </w:tc>
        <w:tc>
          <w:tcPr>
            <w:tcW w:w="2500" w:type="dxa"/>
            <w:vAlign w:val="center"/>
          </w:tcPr>
          <w:p>
            <w:pPr>
              <w:pStyle w:val="CompactTableText"/>
              <w:widowControl/>
            </w:pPr>
            <w:r>
              <w:rPr>
                <w:rFonts w:ascii="Calibri" w:hAnsi="Calibri" w:cs="Calibri"/>
              </w:rPr>
              <w:t>Minimum P10B-02 through P10B-13</w:t>
            </w:r>
          </w:p>
        </w:tc>
        <w:tc>
          <w:tcPr>
            <w:tcW w:w="2890" w:type="dxa"/>
            <w:vAlign w:val="center"/>
          </w:tcPr>
          <w:p>
            <w:pPr>
              <w:pStyle w:val="CompactTableText"/>
              <w:widowControl/>
            </w:pPr>
            <w:r>
              <w:rPr>
                <w:rFonts w:ascii="Calibri" w:hAnsi="Calibri" w:cs="Calibri"/>
              </w:rPr>
              <w:t>17 routes; canonical generation/save/publish; 15 screenshots; passing 160-scenario human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P10B-15</w:t>
            </w:r>
          </w:p>
        </w:tc>
        <w:tc>
          <w:tcPr>
            <w:tcW w:w="2800" w:type="dxa"/>
            <w:vAlign w:val="center"/>
          </w:tcPr>
          <w:p>
            <w:pPr>
              <w:pStyle w:val="CompactTableText"/>
              <w:widowControl/>
            </w:pPr>
            <w:r>
              <w:rPr>
                <w:rFonts w:ascii="Calibri" w:hAnsi="Calibri" w:cs="Calibri"/>
              </w:rPr>
              <w:t>Bounded storefront synthesis and narrative engine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w:t>
            </w:r>
          </w:p>
        </w:tc>
        <w:tc>
          <w:tcPr>
            <w:tcW w:w="2500" w:type="dxa"/>
            <w:vAlign w:val="center"/>
          </w:tcPr>
          <w:p>
            <w:pPr>
              <w:pStyle w:val="CompactTableText"/>
              <w:widowControl/>
            </w:pPr>
            <w:r>
              <w:rPr>
                <w:rFonts w:ascii="Calibri" w:hAnsi="Calibri" w:cs="Calibri"/>
              </w:rPr>
              <w:t>P10B-14</w:t>
            </w:r>
          </w:p>
        </w:tc>
        <w:tc>
          <w:tcPr>
            <w:tcW w:w="2890" w:type="dxa"/>
            <w:vAlign w:val="center"/>
          </w:tcPr>
          <w:p>
            <w:pPr>
              <w:pStyle w:val="CompactTableText"/>
              <w:widowControl/>
            </w:pPr>
            <w:r>
              <w:rPr>
                <w:rFonts w:ascii="Calibri" w:hAnsi="Calibri" w:cs="Calibri"/>
              </w:rPr>
              <w:t>25-case matrix; three complete outcomes; lifecycle; four-width browser; 480-scenario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w:t>
            </w:r>
          </w:p>
        </w:tc>
        <w:tc>
          <w:tcPr>
            <w:tcW w:w="2800" w:type="dxa"/>
            <w:vAlign w:val="center"/>
          </w:tcPr>
          <w:p>
            <w:pPr>
              <w:pStyle w:val="CompactTableText"/>
              <w:widowControl/>
            </w:pPr>
            <w:r>
              <w:rPr>
                <w:rFonts w:ascii="Calibri" w:hAnsi="Calibri" w:cs="Calibri"/>
              </w:rPr>
              <w:t>Coordinated directions and diversity control</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Direction/evaluation authority</w:t>
            </w:r>
          </w:p>
        </w:tc>
        <w:tc>
          <w:tcPr>
            <w:tcW w:w="2500" w:type="dxa"/>
            <w:vAlign w:val="center"/>
          </w:tcPr>
          <w:p>
            <w:pPr>
              <w:pStyle w:val="CompactTableText"/>
              <w:widowControl/>
            </w:pPr>
            <w:r>
              <w:rPr>
                <w:rFonts w:ascii="Calibri" w:hAnsi="Calibri" w:cs="Calibri"/>
              </w:rPr>
              <w:t>P10B-15</w:t>
            </w:r>
          </w:p>
        </w:tc>
        <w:tc>
          <w:tcPr>
            <w:tcW w:w="2890" w:type="dxa"/>
            <w:vAlign w:val="center"/>
          </w:tcPr>
          <w:p>
            <w:pPr>
              <w:pStyle w:val="CompactTableText"/>
              <w:widowControl/>
            </w:pPr>
            <w:r>
              <w:rPr>
                <w:rFonts w:ascii="Calibri" w:hAnsi="Calibri" w:cs="Calibri"/>
              </w:rPr>
              <w:t>Three packages; nine outcomes; fingerprint/classification/repetition control; browser and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P10B-16P-01</w:t>
            </w:r>
          </w:p>
        </w:tc>
        <w:tc>
          <w:tcPr>
            <w:tcW w:w="2800" w:type="dxa"/>
            <w:vAlign w:val="center"/>
          </w:tcPr>
          <w:p>
            <w:pPr>
              <w:pStyle w:val="CompactTableText"/>
              <w:widowControl/>
            </w:pPr>
            <w:r>
              <w:rPr>
                <w:rFonts w:ascii="Calibri" w:hAnsi="Calibri" w:cs="Calibri"/>
              </w:rPr>
              <w:t>Dynamic commerce route archetype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domain/runtime routes</w:t>
            </w:r>
          </w:p>
        </w:tc>
        <w:tc>
          <w:tcPr>
            <w:tcW w:w="2500" w:type="dxa"/>
            <w:vAlign w:val="center"/>
          </w:tcPr>
          <w:p>
            <w:pPr>
              <w:pStyle w:val="CompactTableText"/>
              <w:widowControl/>
            </w:pPr>
            <w:r>
              <w:rPr>
                <w:rFonts w:ascii="Calibri" w:hAnsi="Calibri" w:cs="Calibri"/>
              </w:rPr>
              <w:t>P10B-16 and dynamic profile authority</w:t>
            </w:r>
          </w:p>
        </w:tc>
        <w:tc>
          <w:tcPr>
            <w:tcW w:w="2890" w:type="dxa"/>
            <w:vAlign w:val="center"/>
          </w:tcPr>
          <w:p>
            <w:pPr>
              <w:pStyle w:val="CompactTableText"/>
              <w:widowControl/>
            </w:pPr>
            <w:r>
              <w:rPr>
                <w:rFonts w:ascii="Calibri" w:hAnsi="Calibri" w:cs="Calibri"/>
              </w:rPr>
              <w:t>Cardinality, mapping/migration, editor projection, lifecycle/compiler/publication and exact route/browser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w:t>
            </w:r>
          </w:p>
        </w:tc>
        <w:tc>
          <w:tcPr>
            <w:tcW w:w="2800" w:type="dxa"/>
            <w:vAlign w:val="center"/>
          </w:tcPr>
          <w:p>
            <w:pPr>
              <w:pStyle w:val="CompactTableText"/>
              <w:widowControl/>
            </w:pPr>
            <w:r>
              <w:rPr>
                <w:rFonts w:ascii="Calibri" w:hAnsi="Calibri" w:cs="Calibri"/>
              </w:rPr>
              <w:t>Prompted design-plan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Provider/design-plan authority</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Strict intent/mock evidence, bounded metadata compiler, exact current-authority synthesis/proposal and no-partial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P10B-16P-02A</w:t>
            </w:r>
          </w:p>
        </w:tc>
        <w:tc>
          <w:tcPr>
            <w:tcW w:w="2800" w:type="dxa"/>
            <w:vAlign w:val="center"/>
          </w:tcPr>
          <w:p>
            <w:pPr>
              <w:pStyle w:val="CompactTableText"/>
              <w:widowControl/>
            </w:pPr>
            <w:r>
              <w:rPr>
                <w:rFonts w:ascii="Calibri" w:hAnsi="Calibri" w:cs="Calibri"/>
              </w:rPr>
              <w:t>Prompted Storefront Design Intent V2</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contract/adapter</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Safe capability/request projection, strict intent/reference/fingerprint/failure tests and mocked OpenAI transport</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P10B-16P-02B</w:t>
            </w:r>
          </w:p>
        </w:tc>
        <w:tc>
          <w:tcPr>
            <w:tcW w:w="2800" w:type="dxa"/>
            <w:vAlign w:val="center"/>
          </w:tcPr>
          <w:p>
            <w:pPr>
              <w:pStyle w:val="CompactTableText"/>
              <w:widowControl/>
            </w:pPr>
            <w:r>
              <w:rPr>
                <w:rFonts w:ascii="Calibri" w:hAnsi="Calibri" w:cs="Calibri"/>
              </w:rPr>
              <w:t>Deterministic design-intent compiler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Design-plan compiler</w:t>
            </w:r>
          </w:p>
        </w:tc>
        <w:tc>
          <w:tcPr>
            <w:tcW w:w="2500" w:type="dxa"/>
            <w:vAlign w:val="center"/>
          </w:tcPr>
          <w:p>
            <w:pPr>
              <w:pStyle w:val="CompactTableText"/>
              <w:widowControl/>
            </w:pPr>
            <w:r>
              <w:rPr>
                <w:rFonts w:ascii="Calibri" w:hAnsi="Calibri" w:cs="Calibri"/>
              </w:rPr>
              <w:t>P10B-16P-02A</w:t>
            </w:r>
          </w:p>
        </w:tc>
        <w:tc>
          <w:tcPr>
            <w:tcW w:w="2890" w:type="dxa"/>
            <w:vAlign w:val="center"/>
          </w:tcPr>
          <w:p>
            <w:pPr>
              <w:pStyle w:val="CompactTableText"/>
              <w:widowControl/>
            </w:pPr>
            <w:r>
              <w:rPr>
                <w:rFonts w:ascii="Calibri" w:hAnsi="Calibri" w:cs="Calibri"/>
              </w:rPr>
              <w:t>Exact refreshed-authority resolution, bounded metadata compilation, canonical one-shot synthesis/proposal, diagnostics and stale/incompatible/no-partial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P10B-16P-03</w:t>
            </w:r>
          </w:p>
        </w:tc>
        <w:tc>
          <w:tcPr>
            <w:tcW w:w="2800" w:type="dxa"/>
            <w:vAlign w:val="center"/>
          </w:tcPr>
          <w:p>
            <w:pPr>
              <w:pStyle w:val="CompactTableText"/>
              <w:widowControl/>
            </w:pPr>
            <w:r>
              <w:rPr>
                <w:rFonts w:ascii="Calibri" w:hAnsi="Calibri" w:cs="Calibri"/>
              </w:rPr>
              <w:t>Storefront Studio generation journey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Studio/generation</w:t>
            </w:r>
          </w:p>
        </w:tc>
        <w:tc>
          <w:tcPr>
            <w:tcW w:w="2500" w:type="dxa"/>
            <w:vAlign w:val="center"/>
          </w:tcPr>
          <w:p>
            <w:pPr>
              <w:pStyle w:val="CompactTableText"/>
              <w:widowControl/>
            </w:pPr>
            <w:r>
              <w:rPr>
                <w:rFonts w:ascii="Calibri" w:hAnsi="Calibri" w:cs="Calibri"/>
              </w:rPr>
              <w:t>P10B-16P-02B</w:t>
            </w:r>
          </w:p>
        </w:tc>
        <w:tc>
          <w:tcPr>
            <w:tcW w:w="2890" w:type="dxa"/>
            <w:vAlign w:val="center"/>
          </w:tcPr>
          <w:p>
            <w:pPr>
              <w:pStyle w:val="CompactTableText"/>
              <w:widowControl/>
            </w:pPr>
            <w:r>
              <w:rPr>
                <w:rFonts w:ascii="Calibri" w:hAnsi="Calibri" w:cs="Calibri"/>
              </w:rPr>
              <w:t>Standalone/mock authority; integrated auth fail-closed; one registered operation; exact source/lineage/evidence; full mocked lifecycle and browser/E2E</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P10B-16P-04</w:t>
            </w:r>
          </w:p>
        </w:tc>
        <w:tc>
          <w:tcPr>
            <w:tcW w:w="2800" w:type="dxa"/>
            <w:vAlign w:val="center"/>
          </w:tcPr>
          <w:p>
            <w:pPr>
              <w:pStyle w:val="CompactTableText"/>
              <w:widowControl/>
            </w:pPr>
            <w:r>
              <w:rPr>
                <w:rFonts w:ascii="Calibri" w:hAnsi="Calibri" w:cs="Calibri"/>
              </w:rPr>
              <w:t>Live V2 acceptance and bridge disposition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acceptance/architecture</w:t>
            </w:r>
          </w:p>
        </w:tc>
        <w:tc>
          <w:tcPr>
            <w:tcW w:w="2500" w:type="dxa"/>
            <w:vAlign w:val="center"/>
          </w:tcPr>
          <w:p>
            <w:pPr>
              <w:pStyle w:val="CompactTableText"/>
              <w:widowControl/>
            </w:pPr>
            <w:r>
              <w:rPr>
                <w:rFonts w:ascii="Calibri" w:hAnsi="Calibri" w:cs="Calibri"/>
              </w:rPr>
              <w:t>P10B-16P-03</w:t>
            </w:r>
          </w:p>
        </w:tc>
        <w:tc>
          <w:tcPr>
            <w:tcW w:w="2890" w:type="dxa"/>
            <w:vAlign w:val="center"/>
          </w:tcPr>
          <w:p>
            <w:pPr>
              <w:pStyle w:val="CompactTableText"/>
              <w:widowControl/>
            </w:pPr>
            <w:r>
              <w:rPr>
                <w:rFonts w:ascii="Calibri" w:hAnsi="Calibri" w:cs="Calibri"/>
              </w:rPr>
              <w:t>Safe 16-call ledger; final A/B/C; C full lifecycle; protected commerce/media; Deprecated P10B-16L</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P10B-16P-05A</w:t>
            </w:r>
          </w:p>
        </w:tc>
        <w:tc>
          <w:tcPr>
            <w:tcW w:w="2800" w:type="dxa"/>
            <w:vAlign w:val="center"/>
          </w:tcPr>
          <w:p>
            <w:pPr>
              <w:pStyle w:val="CompactTableText"/>
              <w:widowControl/>
            </w:pPr>
            <w:r>
              <w:rPr>
                <w:rFonts w:ascii="Calibri" w:hAnsi="Calibri" w:cs="Calibri"/>
              </w:rPr>
              <w:t>Active production-path and compiler rationalisation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route/compiler</w:t>
            </w:r>
          </w:p>
        </w:tc>
        <w:tc>
          <w:tcPr>
            <w:tcW w:w="2500" w:type="dxa"/>
            <w:vAlign w:val="center"/>
          </w:tcPr>
          <w:p>
            <w:pPr>
              <w:pStyle w:val="CompactTableText"/>
              <w:widowControl/>
            </w:pPr>
            <w:r>
              <w:rPr>
                <w:rFonts w:ascii="Calibri" w:hAnsi="Calibri" w:cs="Calibri"/>
              </w:rPr>
              <w:t>P10B-16P-04</w:t>
            </w:r>
          </w:p>
        </w:tc>
        <w:tc>
          <w:tcPr>
            <w:tcW w:w="2890" w:type="dxa"/>
            <w:vAlign w:val="center"/>
          </w:tcPr>
          <w:p>
            <w:pPr>
              <w:pStyle w:val="CompactTableText"/>
              <w:widowControl/>
            </w:pPr>
            <w:r>
              <w:rPr>
                <w:rFonts w:ascii="Calibri" w:hAnsi="Calibri" w:cs="Calibri"/>
              </w:rPr>
              <w:t>One semantic initial-generation composition; one coordinator/resolver/decision/executor chain; A/B/C replay; migration/publication/protected-state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P10B-16P-06</w:t>
            </w:r>
          </w:p>
        </w:tc>
        <w:tc>
          <w:tcPr>
            <w:tcW w:w="2800" w:type="dxa"/>
            <w:vAlign w:val="center"/>
          </w:tcPr>
          <w:p>
            <w:pPr>
              <w:pStyle w:val="CompactTableText"/>
              <w:widowControl/>
            </w:pPr>
            <w:r>
              <w:rPr>
                <w:rFonts w:ascii="Calibri" w:hAnsi="Calibri" w:cs="Calibri"/>
              </w:rPr>
              <w:t>Canonical search query/results adapter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Search runtime/commerce presentation</w:t>
            </w:r>
          </w:p>
        </w:tc>
        <w:tc>
          <w:tcPr>
            <w:tcW w:w="2500" w:type="dxa"/>
            <w:vAlign w:val="center"/>
          </w:tcPr>
          <w:p>
            <w:pPr>
              <w:pStyle w:val="CompactTableText"/>
              <w:widowControl/>
            </w:pPr>
            <w:r>
              <w:rPr>
                <w:rFonts w:ascii="Calibri" w:hAnsi="Calibri" w:cs="Calibri"/>
              </w:rPr>
              <w:t>P10B-16P-05A and dynamic-search authority</w:t>
            </w:r>
          </w:p>
        </w:tc>
        <w:tc>
          <w:tcPr>
            <w:tcW w:w="2890" w:type="dxa"/>
            <w:vAlign w:val="center"/>
          </w:tcPr>
          <w:p>
            <w:pPr>
              <w:pStyle w:val="CompactTableText"/>
              <w:widowControl/>
            </w:pPr>
            <w:r>
              <w:rPr>
                <w:rFonts w:ascii="Calibri" w:hAnsi="Calibri" w:cs="Calibri"/>
              </w:rPr>
              <w:t>Transient exact canonical query/results; ranking/filter/pagination; lifecycle non-persistence; EN/FI browser and publication evidence; protected commerce/media</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P10B-17</w:t>
            </w:r>
          </w:p>
        </w:tc>
        <w:tc>
          <w:tcPr>
            <w:tcW w:w="2800" w:type="dxa"/>
            <w:vAlign w:val="center"/>
          </w:tcPr>
          <w:p>
            <w:pPr>
              <w:pStyle w:val="CompactTableText"/>
              <w:widowControl/>
            </w:pPr>
            <w:r>
              <w:rPr>
                <w:rFonts w:ascii="Calibri" w:hAnsi="Calibri" w:cs="Calibri"/>
              </w:rPr>
              <w:t>Responsive, accessibility and performance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system and QA</w:t>
            </w:r>
          </w:p>
        </w:tc>
        <w:tc>
          <w:tcPr>
            <w:tcW w:w="2500" w:type="dxa"/>
            <w:vAlign w:val="center"/>
          </w:tcPr>
          <w:p>
            <w:pPr>
              <w:pStyle w:val="CompactTableText"/>
              <w:widowControl/>
            </w:pPr>
            <w:r>
              <w:rPr>
                <w:rFonts w:ascii="Calibri" w:hAnsi="Calibri" w:cs="Calibri"/>
              </w:rPr>
              <w:t>P10B-16P-06 and implemented families</w:t>
            </w:r>
          </w:p>
        </w:tc>
        <w:tc>
          <w:tcPr>
            <w:tcW w:w="2890" w:type="dxa"/>
            <w:vAlign w:val="center"/>
          </w:tcPr>
          <w:p>
            <w:pPr>
              <w:pStyle w:val="CompactTableText"/>
              <w:widowControl/>
            </w:pPr>
            <w:r>
              <w:rPr>
                <w:rFonts w:ascii="Calibri" w:hAnsi="Calibri" w:cs="Calibri"/>
              </w:rPr>
              <w:t>Registered transformations; four-width EN/FI geometry; keyboard/semantic/contrast; bounded performance/build budgets; browser and retained human visual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w:t>
            </w:r>
          </w:p>
        </w:tc>
        <w:tc>
          <w:tcPr>
            <w:tcW w:w="2800" w:type="dxa"/>
            <w:vAlign w:val="center"/>
          </w:tcPr>
          <w:p>
            <w:pPr>
              <w:pStyle w:val="CompactTableText"/>
              <w:widowControl/>
            </w:pPr>
            <w:r>
              <w:rPr>
                <w:rFonts w:ascii="Calibri" w:hAnsi="Calibri" w:cs="Calibri"/>
              </w:rPr>
              <w:t>Commercial quality and scale gate</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All prior P10B tasks</w:t>
            </w:r>
          </w:p>
        </w:tc>
        <w:tc>
          <w:tcPr>
            <w:tcW w:w="2890" w:type="dxa"/>
            <w:vAlign w:val="center"/>
          </w:tcPr>
          <w:p>
            <w:pPr>
              <w:pStyle w:val="CompactTableText"/>
              <w:widowControl/>
            </w:pPr>
            <w:r>
              <w:rPr>
                <w:rFonts w:ascii="Calibri" w:hAnsi="Calibri" w:cs="Calibri"/>
              </w:rPr>
              <w:t>Accepted audit, source-authority upgrade, then 100+ configurations and fingerprint-stratified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P10B-18A</w:t>
            </w:r>
          </w:p>
        </w:tc>
        <w:tc>
          <w:tcPr>
            <w:tcW w:w="2800" w:type="dxa"/>
            <w:vAlign w:val="center"/>
          </w:tcPr>
          <w:p>
            <w:pPr>
              <w:pStyle w:val="CompactTableText"/>
              <w:widowControl/>
            </w:pPr>
            <w:r>
              <w:rPr>
                <w:rFonts w:ascii="Calibri" w:hAnsi="Calibri" w:cs="Calibri"/>
              </w:rPr>
              <w:t>Commercial authority audit and ceiling diagnosis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P10B-17 and current authority</w:t>
            </w:r>
          </w:p>
        </w:tc>
        <w:tc>
          <w:tcPr>
            <w:tcW w:w="2890" w:type="dxa"/>
            <w:vAlign w:val="center"/>
          </w:tcPr>
          <w:p>
            <w:pPr>
              <w:pStyle w:val="CompactTableText"/>
              <w:widowControl/>
            </w:pPr>
            <w:r>
              <w:rPr>
                <w:rFonts w:ascii="Calibri" w:hAnsi="Calibri" w:cs="Calibri"/>
              </w:rPr>
              <w:t>Accepted 72-case matrix, 18-store/108-capture human review, protected commerce/media, zero provider/Vesko/publication traffic</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w:t>
            </w:r>
          </w:p>
        </w:tc>
        <w:tc>
          <w:tcPr>
            <w:tcW w:w="2800" w:type="dxa"/>
            <w:vAlign w:val="center"/>
          </w:tcPr>
          <w:p>
            <w:pPr>
              <w:pStyle w:val="CompactTableText"/>
              <w:widowControl/>
            </w:pPr>
            <w:r>
              <w:rPr>
                <w:rFonts w:ascii="Calibri" w:hAnsi="Calibri" w:cs="Calibri"/>
              </w:rPr>
              <w:t>Commercial source-authority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Generation/component/profile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Six accepted packages with focused and integrated browser/human evidence against the frozen audit baseline</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P10B-18B-01</w:t>
            </w:r>
          </w:p>
        </w:tc>
        <w:tc>
          <w:tcPr>
            <w:tcW w:w="2800" w:type="dxa"/>
            <w:vAlign w:val="center"/>
          </w:tcPr>
          <w:p>
            <w:pPr>
              <w:pStyle w:val="CompactTableText"/>
              <w:widowControl/>
            </w:pPr>
            <w:r>
              <w:rPr>
                <w:rFonts w:ascii="Calibri" w:hAnsi="Calibri" w:cs="Calibri"/>
              </w:rPr>
              <w:t>Design DNA and shared-frames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DNA, direction, frame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Same-72-case material deltas, compact complete-store proof, 17 accepted captures, responsive/build/lifecycle/protected-state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P10B-18B-06</w:t>
            </w:r>
          </w:p>
        </w:tc>
        <w:tc>
          <w:tcPr>
            <w:tcW w:w="2800" w:type="dxa"/>
            <w:vAlign w:val="center"/>
          </w:tcPr>
          <w:p>
            <w:pPr>
              <w:pStyle w:val="CompactTableText"/>
              <w:widowControl/>
            </w:pPr>
            <w:r>
              <w:rPr>
                <w:rFonts w:ascii="Calibri" w:hAnsi="Calibri" w:cs="Calibri"/>
              </w:rPr>
              <w:t>Asset composition and art-direction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responsive-image, frame owners</w:t>
            </w:r>
          </w:p>
        </w:tc>
        <w:tc>
          <w:tcPr>
            <w:tcW w:w="2500" w:type="dxa"/>
            <w:vAlign w:val="center"/>
          </w:tcPr>
          <w:p>
            <w:pPr>
              <w:pStyle w:val="CompactTableText"/>
              <w:widowControl/>
            </w:pPr>
            <w:r>
              <w:rPr>
                <w:rFonts w:ascii="Calibri" w:hAnsi="Calibri" w:cs="Calibri"/>
              </w:rPr>
              <w:t>Accepted P10B-18B-01</w:t>
            </w:r>
          </w:p>
        </w:tc>
        <w:tc>
          <w:tcPr>
            <w:tcW w:w="2890" w:type="dxa"/>
            <w:vAlign w:val="center"/>
          </w:tcPr>
          <w:p>
            <w:pPr>
              <w:pStyle w:val="CompactTableText"/>
              <w:widowControl/>
            </w:pPr>
            <w:r>
              <w:rPr>
                <w:rFonts w:ascii="Calibri" w:hAnsi="Calibri" w:cs="Calibri"/>
              </w:rPr>
              <w:t>Accepted bounded purpose affinity, reuse, paired responsive sources, shared-frame logo, same-72-case regression and 13-capture checkpoint; complete-store visual quality remains unaccepted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P10B-18B-02</w:t>
            </w:r>
          </w:p>
        </w:tc>
        <w:tc>
          <w:tcPr>
            <w:tcW w:w="2800" w:type="dxa"/>
            <w:vAlign w:val="center"/>
          </w:tcPr>
          <w:p>
            <w:pPr>
              <w:pStyle w:val="CompactTableText"/>
              <w:widowControl/>
            </w:pPr>
            <w:r>
              <w:rPr>
                <w:rFonts w:ascii="Calibri" w:hAnsi="Calibri" w:cs="Calibri"/>
              </w:rPr>
              <w:t>Homepage / editorial / campaign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Homepage profile/component owners</w:t>
            </w:r>
          </w:p>
        </w:tc>
        <w:tc>
          <w:tcPr>
            <w:tcW w:w="2500" w:type="dxa"/>
            <w:vAlign w:val="center"/>
          </w:tcPr>
          <w:p>
            <w:pPr>
              <w:pStyle w:val="CompactTableText"/>
              <w:widowControl/>
            </w:pPr>
            <w:r>
              <w:rPr>
                <w:rFonts w:ascii="Calibri" w:hAnsi="Calibri" w:cs="Calibri"/>
              </w:rPr>
              <w:t>Accepted P10B-18B-01 and P10B-18B-06</w:t>
            </w:r>
          </w:p>
        </w:tc>
        <w:tc>
          <w:tcPr>
            <w:tcW w:w="2890" w:type="dxa"/>
            <w:vAlign w:val="center"/>
          </w:tcPr>
          <w:p>
            <w:pPr>
              <w:pStyle w:val="CompactTableText"/>
              <w:widowControl/>
            </w:pPr>
            <w:r>
              <w:rPr>
                <w:rFonts w:ascii="Calibri" w:hAnsi="Calibri" w:cs="Calibri"/>
              </w:rPr>
              <w:t>Accepted intentional rich/sparse progression, exact transition authority, stronger hierarchy/rhythm, same-strata accounting, retained review and lifecycle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P10B-18B-03</w:t>
            </w:r>
          </w:p>
        </w:tc>
        <w:tc>
          <w:tcPr>
            <w:tcW w:w="2800" w:type="dxa"/>
            <w:vAlign w:val="center"/>
          </w:tcPr>
          <w:p>
            <w:pPr>
              <w:pStyle w:val="CompactTableText"/>
              <w:widowControl/>
            </w:pPr>
            <w:r>
              <w:rPr>
                <w:rFonts w:ascii="Calibri" w:hAnsi="Calibri" w:cs="Calibri"/>
              </w:rPr>
              <w:t>Collection / search / product-card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Collection/search/product-card owners</w:t>
            </w:r>
          </w:p>
        </w:tc>
        <w:tc>
          <w:tcPr>
            <w:tcW w:w="2500" w:type="dxa"/>
            <w:vAlign w:val="center"/>
          </w:tcPr>
          <w:p>
            <w:pPr>
              <w:pStyle w:val="CompactTableText"/>
              <w:widowControl/>
            </w:pPr>
            <w:r>
              <w:rPr>
                <w:rFonts w:ascii="Calibri" w:hAnsi="Calibri" w:cs="Calibri"/>
              </w:rPr>
              <w:t>Accepted P10B-18B-02</w:t>
            </w:r>
          </w:p>
        </w:tc>
        <w:tc>
          <w:tcPr>
            <w:tcW w:w="2890" w:type="dxa"/>
            <w:vAlign w:val="center"/>
          </w:tcPr>
          <w:p>
            <w:pPr>
              <w:pStyle w:val="CompactTableText"/>
              <w:widowControl/>
            </w:pPr>
            <w:r>
              <w:rPr>
                <w:rFonts w:ascii="Calibri" w:hAnsi="Calibri" w:cs="Calibri"/>
              </w:rPr>
              <w:t>Accepted cardinality/facet hierarchy, four distinct profile purposes, five canonical card anatomies, executable search truth, same-72 accounting and 21-capture retained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P10B-18B-04</w:t>
            </w:r>
          </w:p>
        </w:tc>
        <w:tc>
          <w:tcPr>
            <w:tcW w:w="2800" w:type="dxa"/>
            <w:vAlign w:val="center"/>
          </w:tcPr>
          <w:p>
            <w:pPr>
              <w:pStyle w:val="CompactTableText"/>
              <w:widowControl/>
            </w:pPr>
            <w:r>
              <w:rPr>
                <w:rFonts w:ascii="Calibri" w:hAnsi="Calibri" w:cs="Calibri"/>
              </w:rPr>
              <w:t>PDP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profile/commerce presentation owners</w:t>
            </w:r>
          </w:p>
        </w:tc>
        <w:tc>
          <w:tcPr>
            <w:tcW w:w="2500" w:type="dxa"/>
            <w:vAlign w:val="center"/>
          </w:tcPr>
          <w:p>
            <w:pPr>
              <w:pStyle w:val="CompactTableText"/>
              <w:widowControl/>
            </w:pPr>
            <w:r>
              <w:rPr>
                <w:rFonts w:ascii="Calibri" w:hAnsi="Calibri" w:cs="Calibri"/>
              </w:rPr>
              <w:t>Accepted P10B-18B-03</w:t>
            </w:r>
          </w:p>
        </w:tc>
        <w:tc>
          <w:tcPr>
            <w:tcW w:w="2890" w:type="dxa"/>
            <w:vAlign w:val="center"/>
          </w:tcPr>
          <w:p>
            <w:pPr>
              <w:pStyle w:val="CompactTableText"/>
              <w:widowControl/>
            </w:pPr>
            <w:r>
              <w:rPr>
                <w:rFonts w:ascii="Calibri" w:hAnsi="Calibri" w:cs="Calibri"/>
              </w:rPr>
              <w:t>Accepted 19 August 2026: stronger PDP opening, gallery, option/purchase and related-merchandising hierarchy with protected variant/price/media and retained four-width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P10B-18B-05</w:t>
            </w:r>
          </w:p>
        </w:tc>
        <w:tc>
          <w:tcPr>
            <w:tcW w:w="2800" w:type="dxa"/>
            <w:vAlign w:val="center"/>
          </w:tcPr>
          <w:p>
            <w:pPr>
              <w:pStyle w:val="CompactTableText"/>
              <w:widowControl/>
            </w:pPr>
            <w:r>
              <w:rPr>
                <w:rFonts w:ascii="Calibri" w:hAnsi="Calibri" w:cs="Calibri"/>
              </w:rPr>
              <w:t>Content / support / utilities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Content/support/utility owners</w:t>
            </w:r>
          </w:p>
        </w:tc>
        <w:tc>
          <w:tcPr>
            <w:tcW w:w="2500" w:type="dxa"/>
            <w:vAlign w:val="center"/>
          </w:tcPr>
          <w:p>
            <w:pPr>
              <w:pStyle w:val="CompactTableText"/>
              <w:widowControl/>
            </w:pPr>
            <w:r>
              <w:rPr>
                <w:rFonts w:ascii="Calibri" w:hAnsi="Calibri" w:cs="Calibri"/>
              </w:rPr>
              <w:t>Accepted P10B-18B-04</w:t>
            </w:r>
          </w:p>
        </w:tc>
        <w:tc>
          <w:tcPr>
            <w:tcW w:w="2890" w:type="dxa"/>
            <w:vAlign w:val="center"/>
          </w:tcPr>
          <w:p>
            <w:pPr>
              <w:pStyle w:val="CompactTableText"/>
              <w:widowControl/>
            </w:pPr>
            <w:r>
              <w:rPr>
                <w:rFonts w:ascii="Calibri" w:hAnsi="Calibri" w:cs="Calibri"/>
              </w:rPr>
              <w:t>Stronger registered content, support and utility compositions with lifecycle, navigation and protected-commerce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P10B-18C</w:t>
            </w:r>
          </w:p>
        </w:tc>
        <w:tc>
          <w:tcPr>
            <w:tcW w:w="2800" w:type="dxa"/>
            <w:vAlign w:val="center"/>
          </w:tcPr>
          <w:p>
            <w:pPr>
              <w:pStyle w:val="CompactTableText"/>
              <w:widowControl/>
            </w:pPr>
            <w:r>
              <w:rPr>
                <w:rFonts w:ascii="Calibri" w:hAnsi="Calibri" w:cs="Calibri"/>
              </w:rPr>
              <w:t>100+ commercial quality and diversity gate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Accepted and integrated P10B-18B packages</w:t>
            </w:r>
          </w:p>
        </w:tc>
        <w:tc>
          <w:tcPr>
            <w:tcW w:w="2890" w:type="dxa"/>
            <w:vAlign w:val="center"/>
          </w:tcPr>
          <w:p>
            <w:pPr>
              <w:pStyle w:val="CompactTableText"/>
              <w:widowControl/>
            </w:pPr>
            <w:r>
              <w:rPr>
                <w:rFonts w:ascii="Calibri" w:hAnsi="Calibri" w:cs="Calibri"/>
              </w:rPr>
              <w:t>126/126 complete/replay, protected-state/diversity/causality gates, 28 stores and final 280-entry four-width EN/FI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P10B-16P-05B</w:t>
            </w:r>
          </w:p>
        </w:tc>
        <w:tc>
          <w:tcPr>
            <w:tcW w:w="2800" w:type="dxa"/>
            <w:vAlign w:val="center"/>
          </w:tcPr>
          <w:p>
            <w:pPr>
              <w:pStyle w:val="CompactTableText"/>
              <w:widowControl/>
            </w:pPr>
            <w:r>
              <w:rPr>
                <w:rFonts w:ascii="Calibri" w:hAnsi="Calibri" w:cs="Calibri"/>
              </w:rPr>
              <w:t>Major repository and historical-authority cleanup</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architecture/evidence</w:t>
            </w:r>
          </w:p>
        </w:tc>
        <w:tc>
          <w:tcPr>
            <w:tcW w:w="2500" w:type="dxa"/>
            <w:vAlign w:val="center"/>
          </w:tcPr>
          <w:p>
            <w:pPr>
              <w:pStyle w:val="CompactTableText"/>
              <w:widowControl/>
            </w:pPr>
            <w:r>
              <w:rPr>
                <w:rFonts w:ascii="Calibri" w:hAnsi="Calibri" w:cs="Calibri"/>
              </w:rPr>
              <w:t>P10B-16P-05A and accepted P10B-18C</w:t>
            </w:r>
          </w:p>
        </w:tc>
        <w:tc>
          <w:tcPr>
            <w:tcW w:w="2890" w:type="dxa"/>
            <w:vAlign w:val="center"/>
          </w:tcPr>
          <w:p>
            <w:pPr>
              <w:pStyle w:val="CompactTableText"/>
              <w:widowControl/>
            </w:pPr>
            <w:r>
              <w:rPr>
                <w:rFonts w:ascii="Calibri" w:hAnsi="Calibri" w:cs="Calibri"/>
              </w:rPr>
              <w:t>Consumer graph; one active generation chain; lean P10B-18D seam; production fail-closed; durable lifecycle, migration and quality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P10B-18D</w:t>
            </w:r>
          </w:p>
        </w:tc>
        <w:tc>
          <w:tcPr>
            <w:tcW w:w="2800" w:type="dxa"/>
            <w:vAlign w:val="center"/>
          </w:tcPr>
          <w:p>
            <w:pPr>
              <w:pStyle w:val="CompactTableText"/>
              <w:widowControl/>
            </w:pPr>
            <w:r>
              <w:rPr>
                <w:rFonts w:ascii="Calibri" w:hAnsi="Calibri" w:cs="Calibri"/>
              </w:rPr>
              <w:t>Live AI commercial storefront acceptance diagnostic</w:t>
            </w:r>
          </w:p>
        </w:tc>
        <w:tc>
          <w:tcPr>
            <w:tcW w:w="850" w:type="dxa"/>
            <w:vAlign w:val="center"/>
          </w:tcPr>
          <w:p>
            <w:pPr>
              <w:pStyle w:val="CompactTableText"/>
              <w:jc w:val="center"/>
              <w:widowControl/>
            </w:pPr>
            <w:r>
              <w:rPr>
                <w:rFonts w:ascii="Calibri" w:hAnsi="Calibri" w:cs="Calibri"/>
                <w:b/>
                <w:bCs/>
              </w:rPr>
              <w:t>Baseline diagnostic / quality rejected</w:t>
            </w:r>
          </w:p>
        </w:tc>
        <w:tc>
          <w:tcPr>
            <w:tcW w:w="1500" w:type="dxa"/>
            <w:vAlign w:val="center"/>
          </w:tcPr>
          <w:p>
            <w:pPr>
              <w:pStyle w:val="CompactTableText"/>
              <w:widowControl/>
            </w:pPr>
            <w:r>
              <w:rPr>
                <w:rFonts w:ascii="Calibri" w:hAnsi="Calibri" w:cs="Calibri"/>
              </w:rPr>
              <w:t>Product owner, provider, generation, QA</w:t>
            </w:r>
          </w:p>
        </w:tc>
        <w:tc>
          <w:tcPr>
            <w:tcW w:w="2500" w:type="dxa"/>
            <w:vAlign w:val="center"/>
          </w:tcPr>
          <w:p>
            <w:pPr>
              <w:pStyle w:val="CompactTableText"/>
              <w:widowControl/>
            </w:pPr>
            <w:r>
              <w:rPr>
                <w:rFonts w:ascii="Calibri" w:hAnsi="Calibri" w:cs="Calibri"/>
              </w:rPr>
              <w:t>P10B-16P-05B and accepted P10B-18C</w:t>
            </w:r>
          </w:p>
        </w:tc>
        <w:tc>
          <w:tcPr>
            <w:tcW w:w="2890" w:type="dxa"/>
            <w:vAlign w:val="center"/>
          </w:tcPr>
          <w:p>
            <w:pPr>
              <w:pStyle w:val="CompactTableText"/>
              <w:widowControl/>
            </w:pPr>
            <w:r>
              <w:rPr>
                <w:rFonts w:ascii="Calibri" w:hAnsi="Calibri" w:cs="Calibri"/>
              </w:rPr>
              <w:t>Six bounded calls and safe evidence accepted; 3/6 fidelity passes, exact Concept 2/6 authority collapse and incomplete final reload/Preview reject live commercial quality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 PRE</w:t>
            </w:r>
          </w:p>
        </w:tc>
        <w:tc>
          <w:tcPr>
            <w:tcW w:w="2800" w:type="dxa"/>
            <w:vAlign w:val="center"/>
          </w:tcPr>
          <w:p>
            <w:pPr>
              <w:pStyle w:val="CompactTableText"/>
              <w:widowControl/>
            </w:pPr>
            <w:r>
              <w:rPr>
                <w:rFonts w:ascii="Calibri" w:hAnsi="Calibri" w:cs="Calibri"/>
              </w:rPr>
              <w:t>Structural Design Intelligence Architecture Lock</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and architecture</w:t>
            </w:r>
          </w:p>
        </w:tc>
        <w:tc>
          <w:tcPr>
            <w:tcW w:w="2500" w:type="dxa"/>
            <w:vAlign w:val="center"/>
          </w:tcPr>
          <w:p>
            <w:pPr>
              <w:pStyle w:val="CompactTableText"/>
              <w:widowControl/>
            </w:pPr>
            <w:r>
              <w:rPr>
                <w:rFonts w:ascii="Calibri" w:hAnsi="Calibri" w:cs="Calibri"/>
              </w:rPr>
              <w:t>Completed P10B-18D diagnostic</w:t>
            </w:r>
          </w:p>
        </w:tc>
        <w:tc>
          <w:tcPr>
            <w:tcW w:w="2890" w:type="dxa"/>
            <w:vAlign w:val="center"/>
          </w:tcPr>
          <w:p>
            <w:pPr>
              <w:pStyle w:val="CompactTableText"/>
              <w:widowControl/>
            </w:pPr>
            <w:r>
              <w:rPr>
                <w:rFonts w:ascii="Calibri" w:hAnsi="Calibri" w:cs="Calibri"/>
              </w:rPr>
              <w:t>Accepted ownership, migration, safety, alternatives, and P10B-19A-J implementation sequence; no production implementation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w:t>
            </w:r>
          </w:p>
        </w:tc>
        <w:tc>
          <w:tcPr>
            <w:tcW w:w="2800" w:type="dxa"/>
            <w:vAlign w:val="center"/>
          </w:tcPr>
          <w:p>
            <w:pPr>
              <w:pStyle w:val="CompactTableText"/>
              <w:widowControl/>
            </w:pPr>
            <w:r>
              <w:rPr>
                <w:rFonts w:ascii="Calibri" w:hAnsi="Calibri" w:cs="Calibri"/>
              </w:rPr>
              <w:t>Structural Storefront Family Contract</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Accepted P10B-19 PRE</w:t>
            </w:r>
          </w:p>
        </w:tc>
        <w:tc>
          <w:tcPr>
            <w:tcW w:w="2890" w:type="dxa"/>
            <w:vAlign w:val="center"/>
          </w:tcPr>
          <w:p>
            <w:pPr>
              <w:pStyle w:val="CompactTableText"/>
              <w:widowControl/>
            </w:pPr>
            <w:r>
              <w:rPr>
                <w:rFonts w:ascii="Calibri" w:hAnsi="Calibri" w:cs="Calibri"/>
              </w:rPr>
              <w:t>Accepted structural closure; retained execution; frozen architecture, predecessor and zero-production authority; explicit product-owner acceptance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P10B-19A-01</w:t>
            </w:r>
          </w:p>
        </w:tc>
        <w:tc>
          <w:tcPr>
            <w:tcW w:w="2800" w:type="dxa"/>
            <w:vAlign w:val="center"/>
          </w:tcPr>
          <w:p>
            <w:pPr>
              <w:pStyle w:val="CompactTableText"/>
              <w:widowControl/>
            </w:pPr>
            <w:r>
              <w:rPr>
                <w:rFonts w:ascii="Calibri" w:hAnsi="Calibri" w:cs="Calibri"/>
              </w:rPr>
              <w:t>Structural family identity and lifecycle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DEVX-01 closed</w:t>
            </w:r>
          </w:p>
        </w:tc>
        <w:tc>
          <w:tcPr>
            <w:tcW w:w="2890" w:type="dxa"/>
            <w:vAlign w:val="center"/>
          </w:tcPr>
          <w:p>
            <w:pPr>
              <w:pStyle w:val="CompactTableText"/>
              <w:widowControl/>
            </w:pPr>
            <w:r>
              <w:rPr>
                <w:rFonts w:ascii="Calibri" w:hAnsi="Calibri" w:cs="Calibri"/>
              </w:rPr>
              <w:t>Exact six-ID vocabulary, supported-major-v1 versions, immutable identity, lifecycle transitions, selectability, and no registry or current-generation wiring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P10B-19A-02</w:t>
            </w:r>
          </w:p>
        </w:tc>
        <w:tc>
          <w:tcPr>
            <w:tcW w:w="2800" w:type="dxa"/>
            <w:vAlign w:val="center"/>
          </w:tcPr>
          <w:p>
            <w:pPr>
              <w:pStyle w:val="CompactTableText"/>
              <w:widowControl/>
            </w:pPr>
            <w:r>
              <w:rPr>
                <w:rFonts w:ascii="Calibri" w:hAnsi="Calibri" w:cs="Calibri"/>
              </w:rPr>
              <w:t>Cross-Page Structural Relationship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P10B-19A-01 merged</w:t>
            </w:r>
          </w:p>
        </w:tc>
        <w:tc>
          <w:tcPr>
            <w:tcW w:w="2890" w:type="dxa"/>
            <w:vAlign w:val="center"/>
          </w:tcPr>
          <w:p>
            <w:pPr>
              <w:pStyle w:val="CompactTableText"/>
              <w:widowControl/>
            </w:pPr>
            <w:r>
              <w:rPr>
                <w:rFonts w:ascii="Calibri" w:hAnsi="Calibri" w:cs="Calibri"/>
              </w:rPr>
              <w:t>Exact six-role and seven-kind directed relationship vocabulary, strict immutable value object, deterministic key, duplicate rejection and canonical collection order; zero records or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P10B-19A-03</w:t>
            </w:r>
          </w:p>
        </w:tc>
        <w:tc>
          <w:tcPr>
            <w:tcW w:w="2800" w:type="dxa"/>
            <w:vAlign w:val="center"/>
          </w:tcPr>
          <w:p>
            <w:pPr>
              <w:pStyle w:val="CompactTableText"/>
              <w:widowControl/>
            </w:pPr>
            <w:r>
              <w:rPr>
                <w:rFonts w:ascii="Calibri" w:hAnsi="Calibri" w:cs="Calibri"/>
              </w:rPr>
              <w:t>Required page structures and PageBlueprint v2 dispatch</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P10B-19A-02 merged</w:t>
            </w:r>
          </w:p>
        </w:tc>
        <w:tc>
          <w:tcPr>
            <w:tcW w:w="2890" w:type="dxa"/>
            <w:vAlign w:val="center"/>
          </w:tcPr>
          <w:p>
            <w:pPr>
              <w:pStyle w:val="CompactTableText"/>
              <w:widowControl/>
            </w:pPr>
            <w:r>
              <w:rPr>
                <w:rFonts w:ascii="Calibri" w:hAnsi="Calibri" w:cs="Calibri"/>
              </w:rPr>
              <w:t>Explicit v1/v2 contract dispatch, strict inactive v2 regions, minimum roles, bounded graph/order invariants and deterministic canonicalization; zero v2 records, registry, persistence or consumers</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P10B-19A-04</w:t>
            </w:r>
          </w:p>
        </w:tc>
        <w:tc>
          <w:tcPr>
            <w:tcW w:w="2800" w:type="dxa"/>
            <w:vAlign w:val="center"/>
          </w:tcPr>
          <w:p>
            <w:pPr>
              <w:pStyle w:val="CompactTableText"/>
              <w:widowControl/>
            </w:pPr>
            <w:r>
              <w:rPr>
                <w:rFonts w:ascii="Calibri" w:hAnsi="Calibri" w:cs="Calibri"/>
              </w:rPr>
              <w:t>Asset-Role Compatibility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P10B-19A-03 merged</w:t>
            </w:r>
          </w:p>
        </w:tc>
        <w:tc>
          <w:tcPr>
            <w:tcW w:w="2890" w:type="dxa"/>
            <w:vAlign w:val="center"/>
          </w:tcPr>
          <w:p>
            <w:pPr>
              <w:pStyle w:val="CompactTableText"/>
              <w:widowControl/>
            </w:pPr>
            <w:r>
              <w:rPr>
                <w:rFonts w:ascii="Calibri" w:hAnsi="Calibri" w:cs="Calibri"/>
              </w:rPr>
              <w:t>Exact ordered nine-role authority, strict blueprint/region binding, bounded per-role cardinality and deterministic canonicalization;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P10B-19A-05</w:t>
            </w:r>
          </w:p>
        </w:tc>
        <w:tc>
          <w:tcPr>
            <w:tcW w:w="2800" w:type="dxa"/>
            <w:vAlign w:val="center"/>
          </w:tcPr>
          <w:p>
            <w:pPr>
              <w:pStyle w:val="CompactTableText"/>
              <w:widowControl/>
            </w:pPr>
            <w:r>
              <w:rPr>
                <w:rFonts w:ascii="Calibri" w:hAnsi="Calibri" w:cs="Calibri"/>
              </w:rPr>
              <w:t>Responsive-Rule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P10B-19A-04 merged</w:t>
            </w:r>
          </w:p>
        </w:tc>
        <w:tc>
          <w:tcPr>
            <w:tcW w:w="2890" w:type="dxa"/>
            <w:vAlign w:val="center"/>
          </w:tcPr>
          <w:p>
            <w:pPr>
              <w:pStyle w:val="CompactTableText"/>
              <w:widowControl/>
            </w:pPr>
            <w:r>
              <w:rPr>
                <w:rFonts w:ascii="Calibri" w:hAnsi="Calibri" w:cs="Calibri"/>
              </w:rPr>
              <w:t>Strict four-breakpoint structural responsive contract, explicit order/region/relationship coverage and deterministic accessible canonicalization;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P10B-19A-06</w:t>
            </w:r>
          </w:p>
        </w:tc>
        <w:tc>
          <w:tcPr>
            <w:tcW w:w="2800" w:type="dxa"/>
            <w:vAlign w:val="center"/>
          </w:tcPr>
          <w:p>
            <w:pPr>
              <w:pStyle w:val="CompactTableText"/>
              <w:widowControl/>
            </w:pPr>
            <w:r>
              <w:rPr>
                <w:rFonts w:ascii="Calibri" w:hAnsi="Calibri" w:cs="Calibri"/>
              </w:rPr>
              <w:t>Omission, Substitution and Fallback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P10B-19A-05 merged</w:t>
            </w:r>
          </w:p>
        </w:tc>
        <w:tc>
          <w:tcPr>
            <w:tcW w:w="2890" w:type="dxa"/>
            <w:vAlign w:val="center"/>
          </w:tcPr>
          <w:p>
            <w:pPr>
              <w:pStyle w:val="CompactTableText"/>
              <w:widowControl/>
            </w:pPr>
            <w:r>
              <w:rPr>
                <w:rFonts w:ascii="Calibri" w:hAnsi="Calibri" w:cs="Calibri"/>
              </w:rPr>
              <w:t>Strict required-asset-role trigger coverage, safe optional omission and ordered whole-blueprint substitution references;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P10B-19A-07</w:t>
            </w:r>
          </w:p>
        </w:tc>
        <w:tc>
          <w:tcPr>
            <w:tcW w:w="2800" w:type="dxa"/>
            <w:vAlign w:val="center"/>
          </w:tcPr>
          <w:p>
            <w:pPr>
              <w:pStyle w:val="CompactTableText"/>
              <w:widowControl/>
            </w:pPr>
            <w:r>
              <w:rPr>
                <w:rFonts w:ascii="Calibri" w:hAnsi="Calibri" w:cs="Calibri"/>
              </w:rPr>
              <w:t>Inactive Family Registry and Candidate Fingerprints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P10B-19A-01 through P10B-19A-06 merged</w:t>
            </w:r>
          </w:p>
        </w:tc>
        <w:tc>
          <w:tcPr>
            <w:tcW w:w="2890" w:type="dxa"/>
            <w:vAlign w:val="center"/>
          </w:tcPr>
          <w:p>
            <w:pPr>
              <w:pStyle w:val="CompactTableText"/>
              <w:widowControl/>
            </w:pPr>
            <w:r>
              <w:rPr>
                <w:rFonts w:ascii="Calibri" w:hAnsi="Calibri" w:cs="Calibri"/>
              </w:rPr>
              <w:t>Exact candidate composition/fingerprints; six A-02 profiles; resolved same-family A-06 targets and acyclic substitutions; sole production registry exactly empty; zero records, selection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w:t>
            </w:r>
          </w:p>
        </w:tc>
        <w:tc>
          <w:tcPr>
            <w:tcW w:w="2800" w:type="dxa"/>
            <w:vAlign w:val="center"/>
          </w:tcPr>
          <w:p>
            <w:pPr>
              <w:pStyle w:val="CompactTableText"/>
              <w:widowControl/>
            </w:pPr>
            <w:r>
              <w:rPr>
                <w:rFonts w:ascii="Calibri" w:hAnsi="Calibri" w:cs="Calibri"/>
              </w:rPr>
              <w:t>Compatibility, Deterministic Selection and Normalized Topology Identity</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P10B-19A-07 merged</w:t>
            </w:r>
          </w:p>
        </w:tc>
        <w:tc>
          <w:tcPr>
            <w:tcW w:w="2890" w:type="dxa"/>
            <w:vAlign w:val="center"/>
          </w:tcPr>
          <w:p>
            <w:pPr>
              <w:pStyle w:val="CompactTableText"/>
              <w:widowControl/>
            </w:pPr>
            <w:r>
              <w:rPr>
                <w:rFonts w:ascii="Calibri" w:hAnsi="Calibri" w:cs="Calibri"/>
              </w:rPr>
              <w:t>Delivery-only A-08A/A-08B/A-08C sequence completes normalized identity, compatibility and deterministic selection with empty production/runtime authority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P10B-19A-08A</w:t>
            </w:r>
          </w:p>
        </w:tc>
        <w:tc>
          <w:tcPr>
            <w:tcW w:w="2800" w:type="dxa"/>
            <w:vAlign w:val="center"/>
          </w:tcPr>
          <w:p>
            <w:pPr>
              <w:pStyle w:val="CompactTableText"/>
              <w:widowControl/>
            </w:pPr>
            <w:r>
              <w:rPr>
                <w:rFonts w:ascii="Calibri" w:hAnsi="Calibri" w:cs="Calibri"/>
              </w:rPr>
              <w:t>Normalized Topology Identity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P10B-19A-07 merged</w:t>
            </w:r>
          </w:p>
        </w:tc>
        <w:tc>
          <w:tcPr>
            <w:tcW w:w="2890" w:type="dxa"/>
            <w:vAlign w:val="center"/>
          </w:tcPr>
          <w:p>
            <w:pPr>
              <w:pStyle w:val="CompactTableText"/>
              <w:widowControl/>
            </w:pPr>
            <w:r>
              <w:rPr>
                <w:rFonts w:ascii="Calibri" w:hAnsi="Calibri" w:cs="Calibri"/>
              </w:rPr>
              <w:t>Strict normalized page/family topology identity and pure inactive duplicate index; zero production records, compatibility, selection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P10B-19A-08B</w:t>
            </w:r>
          </w:p>
        </w:tc>
        <w:tc>
          <w:tcPr>
            <w:tcW w:w="2800" w:type="dxa"/>
            <w:vAlign w:val="center"/>
          </w:tcPr>
          <w:p>
            <w:pPr>
              <w:pStyle w:val="CompactTableText"/>
              <w:widowControl/>
            </w:pPr>
            <w:r>
              <w:rPr>
                <w:rFonts w:ascii="Calibri" w:hAnsi="Calibri" w:cs="Calibri"/>
              </w:rPr>
              <w:t>Candidate Compatibility Contract and Evaluation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P10B-19A-08A merged</w:t>
            </w:r>
          </w:p>
        </w:tc>
        <w:tc>
          <w:tcPr>
            <w:tcW w:w="2890" w:type="dxa"/>
            <w:vAlign w:val="center"/>
          </w:tcPr>
          <w:p>
            <w:pPr>
              <w:pStyle w:val="CompactTableText"/>
              <w:widowControl/>
            </w:pPr>
            <w:r>
              <w:rPr>
                <w:rFonts w:ascii="Calibri" w:hAnsi="Calibri" w:cs="Calibri"/>
              </w:rPr>
              <w:t>Strict transient context/profile contracts and deterministic PageBlueprint/family compatibility evaluation; empty production authority and no selection or runtime reach</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P10B-19A-08C</w:t>
            </w:r>
          </w:p>
        </w:tc>
        <w:tc>
          <w:tcPr>
            <w:tcW w:w="2800" w:type="dxa"/>
            <w:vAlign w:val="center"/>
          </w:tcPr>
          <w:p>
            <w:pPr>
              <w:pStyle w:val="CompactTableText"/>
              <w:widowControl/>
            </w:pPr>
            <w:r>
              <w:rPr>
                <w:rFonts w:ascii="Calibri" w:hAnsi="Calibri" w:cs="Calibri"/>
              </w:rPr>
              <w:t>Deterministic Candidate Selection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P10B-19A-08B merged</w:t>
            </w:r>
          </w:p>
        </w:tc>
        <w:tc>
          <w:tcPr>
            <w:tcW w:w="2890" w:type="dxa"/>
            <w:vAlign w:val="center"/>
          </w:tcPr>
          <w:p>
            <w:pPr>
              <w:pStyle w:val="CompactTableText"/>
              <w:widowControl/>
            </w:pPr>
            <w:r>
              <w:rPr>
                <w:rFonts w:ascii="Calibri" w:hAnsi="Calibri" w:cs="Calibri"/>
              </w:rPr>
              <w:t>Strict scoring-free six-page selection, bounded topology exclusions, immutable replayed receipts and zero production/runtime reach</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w:t>
            </w:r>
          </w:p>
        </w:tc>
        <w:tc>
          <w:tcPr>
            <w:tcW w:w="2800" w:type="dxa"/>
            <w:vAlign w:val="center"/>
          </w:tcPr>
          <w:p>
            <w:pPr>
              <w:pStyle w:val="CompactTableText"/>
              <w:widowControl/>
            </w:pPr>
            <w:r>
              <w:rPr>
                <w:rFonts w:ascii="Calibri" w:hAnsi="Calibri" w:cs="Calibri"/>
              </w:rPr>
              <w:t>v1 read/render/migration/publication compatibility</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P10B-19A-08C merged</w:t>
            </w:r>
          </w:p>
        </w:tc>
        <w:tc>
          <w:tcPr>
            <w:tcW w:w="2890" w:type="dxa"/>
            <w:vAlign w:val="center"/>
          </w:tcPr>
          <w:p>
            <w:pPr>
              <w:pStyle w:val="CompactTableText"/>
              <w:widowControl/>
            </w:pPr>
            <w:r>
              <w:rPr>
                <w:rFonts w:ascii="Calibri" w:hAnsi="Calibri" w:cs="Calibri"/>
              </w:rPr>
              <w:t>A-09A identity, A-09B read/render replay and A-09C publication replay complete the accepted v1 compatibility outcome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P10B-19A-09A</w:t>
            </w:r>
          </w:p>
        </w:tc>
        <w:tc>
          <w:tcPr>
            <w:tcW w:w="2800" w:type="dxa"/>
            <w:vAlign w:val="center"/>
          </w:tcPr>
          <w:p>
            <w:pPr>
              <w:pStyle w:val="CompactTableText"/>
              <w:widowControl/>
            </w:pPr>
            <w:r>
              <w:rPr>
                <w:rFonts w:ascii="Calibri" w:hAnsi="Calibri" w:cs="Calibri"/>
              </w:rPr>
              <w:t>Legacy v1 Replay Alias and Compatibility Reference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P10B-19A-08C merged</w:t>
            </w:r>
          </w:p>
        </w:tc>
        <w:tc>
          <w:tcPr>
            <w:tcW w:w="2890" w:type="dxa"/>
            <w:vAlign w:val="center"/>
          </w:tcPr>
          <w:p>
            <w:pPr>
              <w:pStyle w:val="CompactTableText"/>
              <w:widowControl/>
            </w:pPr>
            <w:r>
              <w:rPr>
                <w:rFonts w:ascii="Calibri" w:hAnsi="Calibri" w:cs="Calibri"/>
              </w:rPr>
              <w:t>Exact three opaque aliases, current 1.1.0 direction binding, strict v1 narrowing replay identity, selectionId exclusion and fail-closed stale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P10B-19A-09B</w:t>
            </w:r>
          </w:p>
        </w:tc>
        <w:tc>
          <w:tcPr>
            <w:tcW w:w="2800" w:type="dxa"/>
            <w:vAlign w:val="center"/>
          </w:tcPr>
          <w:p>
            <w:pPr>
              <w:pStyle w:val="CompactTableText"/>
              <w:widowControl/>
            </w:pPr>
            <w:r>
              <w:rPr>
                <w:rFonts w:ascii="Calibri" w:hAnsi="Calibri" w:cs="Calibri"/>
              </w:rPr>
              <w:t>Historical v1 Snapshot Read and Render Replay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P10B-19A-09A merged</w:t>
            </w:r>
          </w:p>
        </w:tc>
        <w:tc>
          <w:tcPr>
            <w:tcW w:w="2890" w:type="dxa"/>
            <w:vAlign w:val="center"/>
          </w:tcPr>
          <w:p>
            <w:pPr>
              <w:pStyle w:val="CompactTableText"/>
              <w:widowControl/>
            </w:pPr>
            <w:r>
              <w:rPr>
                <w:rFonts w:ascii="Calibri" w:hAnsi="Calibri" w:cs="Calibri"/>
              </w:rPr>
              <w:t>Strict read-only canonical validation, exact-bound or readable-unattributed receipts, seven verified/seven unverified fields and 36/36 current-renderer replay with zero writes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P10B-19A-09C</w:t>
            </w:r>
          </w:p>
        </w:tc>
        <w:tc>
          <w:tcPr>
            <w:tcW w:w="2800" w:type="dxa"/>
            <w:vAlign w:val="center"/>
          </w:tcPr>
          <w:p>
            <w:pPr>
              <w:pStyle w:val="CompactTableText"/>
              <w:widowControl/>
            </w:pPr>
            <w:r>
              <w:rPr>
                <w:rFonts w:ascii="Calibri" w:hAnsi="Calibri" w:cs="Calibri"/>
              </w:rPr>
              <w:t>Publication Replay and A-09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P10B-19A-09B merged</w:t>
            </w:r>
          </w:p>
        </w:tc>
        <w:tc>
          <w:tcPr>
            <w:tcW w:w="2890" w:type="dxa"/>
            <w:vAlign w:val="center"/>
          </w:tcPr>
          <w:p>
            <w:pPr>
              <w:pStyle w:val="CompactTableText"/>
              <w:widowControl/>
            </w:pPr>
            <w:r>
              <w:rPr>
                <w:rFonts w:ascii="Calibri" w:hAnsi="Calibri" w:cs="Calibri"/>
              </w:rPr>
              <w:t>Current compiler/manual-source replay, A-09B binding, three atomic confirmations, active-version integrity, and 36/36 published plus 36/36 normalized Preview parity observations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w:t>
            </w:r>
          </w:p>
        </w:tc>
        <w:tc>
          <w:tcPr>
            <w:tcW w:w="2800" w:type="dxa"/>
            <w:vAlign w:val="center"/>
          </w:tcPr>
          <w:p>
            <w:pPr>
              <w:pStyle w:val="CompactTableText"/>
              <w:widowControl/>
            </w:pPr>
            <w:r>
              <w:rPr>
                <w:rFonts w:ascii="Calibri" w:hAnsi="Calibri" w:cs="Calibri"/>
              </w:rPr>
              <w:t>Retained matrices, integration and P10B-19A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P10B-19A-09C merged</w:t>
            </w:r>
          </w:p>
        </w:tc>
        <w:tc>
          <w:tcPr>
            <w:tcW w:w="2890" w:type="dxa"/>
            <w:vAlign w:val="center"/>
          </w:tcPr>
          <w:p>
            <w:pPr>
              <w:pStyle w:val="CompactTableText"/>
              <w:widowControl/>
            </w:pPr>
            <w:r>
              <w:rPr>
                <w:rFonts w:ascii="Calibri" w:hAnsi="Calibri" w:cs="Calibri"/>
              </w:rPr>
              <w:t>A-10A inventory, A-10B positive/fail-closed integration and A-10C retained execution/product-owner architecture closure complete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P10B-19A-10A</w:t>
            </w:r>
          </w:p>
        </w:tc>
        <w:tc>
          <w:tcPr>
            <w:tcW w:w="2800" w:type="dxa"/>
            <w:vAlign w:val="center"/>
          </w:tcPr>
          <w:p>
            <w:pPr>
              <w:pStyle w:val="CompactTableText"/>
              <w:widowControl/>
            </w:pPr>
            <w:r>
              <w:rPr>
                <w:rFonts w:ascii="Calibri" w:hAnsi="Calibri" w:cs="Calibri"/>
              </w:rPr>
              <w:t>Retained Matrix Inventory and Frozen Baseline Lock</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P10B-19A-09C merged</w:t>
            </w:r>
          </w:p>
        </w:tc>
        <w:tc>
          <w:tcPr>
            <w:tcW w:w="2890" w:type="dxa"/>
            <w:vAlign w:val="center"/>
          </w:tcPr>
          <w:p>
            <w:pPr>
              <w:pStyle w:val="CompactTableText"/>
              <w:widowControl/>
            </w:pPr>
            <w:r>
              <w:rPr>
                <w:rFonts w:ascii="Calibri" w:hAnsi="Calibri" w:cs="Calibri"/>
              </w:rPr>
              <w:t>24 explicit gates, exact 126/72 and A-09 metrics, 76 protected hashes, nine inactivity zeroes and dynamic CI discovery; zero production changes</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P10B-19A-10B</w:t>
            </w:r>
          </w:p>
        </w:tc>
        <w:tc>
          <w:tcPr>
            <w:tcW w:w="2800" w:type="dxa"/>
            <w:vAlign w:val="center"/>
          </w:tcPr>
          <w:p>
            <w:pPr>
              <w:pStyle w:val="CompactTableText"/>
              <w:widowControl/>
            </w:pPr>
            <w:r>
              <w:rPr>
                <w:rFonts w:ascii="Calibri" w:hAnsi="Calibri" w:cs="Calibri"/>
              </w:rPr>
              <w:t>Cross-Authority Integration and Failure Matrix</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P10B-19A-10A merged</w:t>
            </w:r>
          </w:p>
        </w:tc>
        <w:tc>
          <w:tcPr>
            <w:tcW w:w="2890" w:type="dxa"/>
            <w:vAlign w:val="center"/>
          </w:tcPr>
          <w:p>
            <w:pPr>
              <w:pStyle w:val="CompactTableText"/>
              <w:widowControl/>
            </w:pPr>
            <w:r>
              <w:rPr>
                <w:rFonts w:ascii="Calibri" w:hAnsi="Calibri" w:cs="Calibri"/>
              </w:rPr>
              <w:t>A-10B1 positive integration and A-10B2 exact 36-case fail-closed matrix complete;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P10B-19A-10B1</w:t>
            </w:r>
          </w:p>
        </w:tc>
        <w:tc>
          <w:tcPr>
            <w:tcW w:w="2800" w:type="dxa"/>
            <w:vAlign w:val="center"/>
          </w:tcPr>
          <w:p>
            <w:pPr>
              <w:pStyle w:val="CompactTableText"/>
              <w:widowControl/>
            </w:pPr>
            <w:r>
              <w:rPr>
                <w:rFonts w:ascii="Calibri" w:hAnsi="Calibri" w:cs="Calibri"/>
              </w:rPr>
              <w:t>Positive Cross-Authority Integration Matrix</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P10B-19A-10A merged</w:t>
            </w:r>
          </w:p>
        </w:tc>
        <w:tc>
          <w:tcPr>
            <w:tcW w:w="2890" w:type="dxa"/>
            <w:vAlign w:val="center"/>
          </w:tcPr>
          <w:p>
            <w:pPr>
              <w:pStyle w:val="CompactTableText"/>
              <w:widowControl/>
            </w:pPr>
            <w:r>
              <w:rPr>
                <w:rFonts w:ascii="Calibri" w:hAnsi="Calibri" w:cs="Calibri"/>
              </w:rPr>
              <w:t>8 PageBlueprint candidates; 6 family candidates; 6 profiles; 3 contexts; 3 topology groups × 2 identities; 6 direct and 3 sequential receipts; A-09/A-10A unchanged;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P10B-19A-10B2</w:t>
            </w:r>
          </w:p>
        </w:tc>
        <w:tc>
          <w:tcPr>
            <w:tcW w:w="2800" w:type="dxa"/>
            <w:vAlign w:val="center"/>
          </w:tcPr>
          <w:p>
            <w:pPr>
              <w:pStyle w:val="CompactTableText"/>
              <w:widowControl/>
            </w:pPr>
            <w:r>
              <w:rPr>
                <w:rFonts w:ascii="Calibri" w:hAnsi="Calibri" w:cs="Calibri"/>
              </w:rPr>
              <w:t>Fail-Closed Cross-Authority Failure Matrix and A-10B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P10B-19A-10B1 merged</w:t>
            </w:r>
          </w:p>
        </w:tc>
        <w:tc>
          <w:tcPr>
            <w:tcW w:w="2890" w:type="dxa"/>
            <w:vAlign w:val="center"/>
          </w:tcPr>
          <w:p>
            <w:pPr>
              <w:pStyle w:val="CompactTableText"/>
              <w:widowControl/>
            </w:pPr>
            <w:r>
              <w:rPr>
                <w:rFonts w:ascii="Calibri" w:hAnsi="Calibri" w:cs="Calibri"/>
              </w:rPr>
              <w:t>36 exact ordered failures; owner/phase isolation; no partial output or source mutation; four strict legacy/v2 rejections; A-10A/B1 unchanged;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P10B-19A-10C</w:t>
            </w:r>
          </w:p>
        </w:tc>
        <w:tc>
          <w:tcPr>
            <w:tcW w:w="2800" w:type="dxa"/>
            <w:vAlign w:val="center"/>
          </w:tcPr>
          <w:p>
            <w:pPr>
              <w:pStyle w:val="CompactTableText"/>
              <w:widowControl/>
            </w:pPr>
            <w:r>
              <w:rPr>
                <w:rFonts w:ascii="Calibri" w:hAnsi="Calibri" w:cs="Calibri"/>
              </w:rPr>
              <w:t>P10B-19A Closure and Product-Owner Architecture Gate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P10B-19A-10B2 merged</w:t>
            </w:r>
          </w:p>
        </w:tc>
        <w:tc>
          <w:tcPr>
            <w:tcW w:w="2890" w:type="dxa"/>
            <w:vAlign w:val="center"/>
          </w:tcPr>
          <w:p>
            <w:pPr>
              <w:pStyle w:val="CompactTableText"/>
              <w:widowControl/>
            </w:pPr>
            <w:r>
              <w:rPr>
                <w:rFonts w:ascii="Calibri" w:hAnsi="Calibri" w:cs="Calibri"/>
              </w:rPr>
              <w:t>Accepted closure manifest; retained 26-file execution/discovery authority; frozen predecessors/architecture and explicit product-owner decision;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P10B-19B-01</w:t>
            </w:r>
          </w:p>
        </w:tc>
        <w:tc>
          <w:tcPr>
            <w:tcW w:w="2800" w:type="dxa"/>
            <w:vAlign w:val="center"/>
          </w:tcPr>
          <w:p>
            <w:pPr>
              <w:pStyle w:val="CompactTableText"/>
              <w:widowControl/>
            </w:pPr>
            <w:r>
              <w:rPr>
                <w:rFonts w:ascii="Calibri" w:hAnsi="Calibri" w:cs="Calibri"/>
              </w:rPr>
              <w:t>VisualRecipeIntentV1 Safe Schema and Capability Projection</w:t>
            </w:r>
          </w:p>
        </w:tc>
        <w:tc>
          <w:tcPr>
            <w:tcW w:w="850" w:type="dxa"/>
            <w:vAlign w:val="center"/>
          </w:tcPr>
          <w:p>
            <w:pPr>
              <w:pStyle w:val="CompactTableText"/>
              <w:jc w:val="center"/>
              <w:widowControl/>
            </w:pPr>
            <w:r>
              <w:rPr>
                <w:rFonts w:ascii="Calibri" w:hAnsi="Calibri" w:cs="Calibri"/>
                <w:b/>
                <w:bCs/>
              </w:rPr>
              <w:t>Planned / exact next</w:t>
            </w:r>
          </w:p>
        </w:tc>
        <w:tc>
          <w:tcPr>
            <w:tcW w:w="1500" w:type="dxa"/>
            <w:vAlign w:val="center"/>
          </w:tcPr>
          <w:p>
            <w:pPr>
              <w:pStyle w:val="CompactTableText"/>
              <w:widowControl/>
            </w:pPr>
            <w:r>
              <w:rPr>
                <w:rFonts w:ascii="Calibri" w:hAnsi="Calibri" w:cs="Calibri"/>
              </w:rPr>
              <w:t>Planned task owner</w:t>
            </w:r>
          </w:p>
        </w:tc>
        <w:tc>
          <w:tcPr>
            <w:tcW w:w="2500" w:type="dxa"/>
            <w:vAlign w:val="center"/>
          </w:tcPr>
          <w:p>
            <w:pPr>
              <w:pStyle w:val="CompactTableText"/>
              <w:widowControl/>
            </w:pPr>
            <w:r>
              <w:rPr>
                <w:rFonts w:ascii="Calibri" w:hAnsi="Calibri" w:cs="Calibri"/>
              </w:rPr>
              <w:t>P10B-19A-10C merged</w:t>
            </w:r>
          </w:p>
        </w:tc>
        <w:tc>
          <w:tcPr>
            <w:tcW w:w="2890" w:type="dxa"/>
            <w:vAlign w:val="center"/>
          </w:tcPr>
          <w:p>
            <w:pPr>
              <w:pStyle w:val="CompactTableText"/>
              <w:widowControl/>
            </w:pPr>
            <w:r>
              <w:rPr>
                <w:rFonts w:ascii="Calibri" w:hAnsi="Calibri" w:cs="Calibri"/>
              </w:rPr>
              <w:t>Begin only after A-10C merges; B-01 has not begun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P10B-19B-J</w:t>
            </w:r>
          </w:p>
        </w:tc>
        <w:tc>
          <w:tcPr>
            <w:tcW w:w="2800" w:type="dxa"/>
            <w:vAlign w:val="center"/>
          </w:tcPr>
          <w:p>
            <w:pPr>
              <w:pStyle w:val="CompactTableText"/>
              <w:widowControl/>
            </w:pPr>
            <w:r>
              <w:rPr>
                <w:rFonts w:ascii="Calibri" w:hAnsi="Calibri" w:cs="Calibri"/>
              </w:rPr>
              <w:t>Remaining Structural Design Intelligence sequence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Planned task owners</w:t>
            </w:r>
          </w:p>
        </w:tc>
        <w:tc>
          <w:tcPr>
            <w:tcW w:w="2500" w:type="dxa"/>
            <w:vAlign w:val="center"/>
          </w:tcPr>
          <w:p>
            <w:pPr>
              <w:pStyle w:val="CompactTableText"/>
              <w:widowControl/>
            </w:pPr>
            <w:r>
              <w:rPr>
                <w:rFonts w:ascii="Calibri" w:hAnsi="Calibri" w:cs="Calibri"/>
              </w:rPr>
              <w:t>Accepted P10B-19 PRE and package sequence</w:t>
            </w:r>
          </w:p>
        </w:tc>
        <w:tc>
          <w:tcPr>
            <w:tcW w:w="2890" w:type="dxa"/>
            <w:vAlign w:val="center"/>
          </w:tcPr>
          <w:p>
            <w:pPr>
              <w:pStyle w:val="CompactTableText"/>
              <w:widowControl/>
            </w:pPr>
            <w:r>
              <w:rPr>
                <w:rFonts w:ascii="Calibri" w:hAnsi="Calibri" w:cs="Calibri"/>
              </w:rPr>
              <w:t>Nine package-specific implementation and acceptance tasks</w:t>
            </w:r>
          </w:p>
        </w:tc>
      </w:tr>
    </w:tbl>
    <w:p>
      <w:pPr>
        <w:pStyle w:val="Normal"/>
        <w:widowControl/>
      </w:pPr>
    </w:p>
    <w:p>
      <w:pPr>
        <w:pStyle w:val="Heading1"/>
        <w:keepNext/>
        <w:widowControl/>
      </w:pPr>
      <w:r>
        <w:rPr>
          <w:rFonts w:ascii="Calibri" w:hAnsi="Calibri" w:cs="Calibri"/>
        </w:rPr>
        <w:t>P10C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P10C-01</w:t>
            </w:r>
          </w:p>
        </w:tc>
        <w:tc>
          <w:tcPr>
            <w:tcW w:w="2800" w:type="dxa"/>
            <w:vAlign w:val="center"/>
          </w:tcPr>
          <w:p>
            <w:pPr>
              <w:pStyle w:val="CompactTableText"/>
              <w:widowControl/>
            </w:pPr>
            <w:r>
              <w:rPr>
                <w:rFonts w:ascii="Calibri" w:hAnsi="Calibri" w:cs="Calibri"/>
              </w:rPr>
              <w:t>Brand asset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P10B asset authority</w:t>
            </w:r>
          </w:p>
        </w:tc>
        <w:tc>
          <w:tcPr>
            <w:tcW w:w="2890" w:type="dxa"/>
            <w:vAlign w:val="center"/>
          </w:tcPr>
          <w:p>
            <w:pPr>
              <w:pStyle w:val="CompactTableText"/>
              <w:widowControl/>
            </w:pPr>
            <w:r>
              <w:rPr>
                <w:rFonts w:ascii="Calibri" w:hAnsi="Calibri" w:cs="Calibri"/>
              </w:rPr>
              <w:t>Contract, integration,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P10C-02</w:t>
            </w:r>
          </w:p>
        </w:tc>
        <w:tc>
          <w:tcPr>
            <w:tcW w:w="2800" w:type="dxa"/>
            <w:vAlign w:val="center"/>
          </w:tcPr>
          <w:p>
            <w:pPr>
              <w:pStyle w:val="CompactTableText"/>
              <w:widowControl/>
            </w:pPr>
            <w:r>
              <w:rPr>
                <w:rFonts w:ascii="Calibri" w:hAnsi="Calibri" w:cs="Calibri"/>
              </w:rPr>
              <w:t>Asset roles and provenance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P10C-01</w:t>
            </w:r>
          </w:p>
        </w:tc>
        <w:tc>
          <w:tcPr>
            <w:tcW w:w="2890" w:type="dxa"/>
            <w:vAlign w:val="center"/>
          </w:tcPr>
          <w:p>
            <w:pPr>
              <w:pStyle w:val="CompactTableText"/>
              <w:widowControl/>
            </w:pPr>
            <w:r>
              <w:rPr>
                <w:rFonts w:ascii="Calibri" w:hAnsi="Calibri" w:cs="Calibri"/>
              </w:rPr>
              <w:t>Assignment validation and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P10C-03</w:t>
            </w:r>
          </w:p>
        </w:tc>
        <w:tc>
          <w:tcPr>
            <w:tcW w:w="2800" w:type="dxa"/>
            <w:vAlign w:val="center"/>
          </w:tcPr>
          <w:p>
            <w:pPr>
              <w:pStyle w:val="CompactTableText"/>
              <w:widowControl/>
            </w:pPr>
            <w:r>
              <w:rPr>
                <w:rFonts w:ascii="Calibri" w:hAnsi="Calibri" w:cs="Calibri"/>
              </w:rPr>
              <w:t>Canonical Puck boundary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component/profile authority</w:t>
            </w:r>
          </w:p>
        </w:tc>
        <w:tc>
          <w:tcPr>
            <w:tcW w:w="2890" w:type="dxa"/>
            <w:vAlign w:val="center"/>
          </w:tcPr>
          <w:p>
            <w:pPr>
              <w:pStyle w:val="CompactTableText"/>
              <w:widowControl/>
            </w:pPr>
            <w:r>
              <w:rPr>
                <w:rFonts w:ascii="Calibri" w:hAnsi="Calibri" w:cs="Calibri"/>
              </w:rPr>
              <w:t>Adapter conformance and save/reload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P10C-04</w:t>
            </w:r>
          </w:p>
        </w:tc>
        <w:tc>
          <w:tcPr>
            <w:tcW w:w="2800" w:type="dxa"/>
            <w:vAlign w:val="center"/>
          </w:tcPr>
          <w:p>
            <w:pPr>
              <w:pStyle w:val="CompactTableText"/>
              <w:widowControl/>
            </w:pPr>
            <w:r>
              <w:rPr>
                <w:rFonts w:ascii="Calibri" w:hAnsi="Calibri" w:cs="Calibri"/>
              </w:rPr>
              <w:t>Stable frame identity and selection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P10C-03</w:t>
            </w:r>
          </w:p>
        </w:tc>
        <w:tc>
          <w:tcPr>
            <w:tcW w:w="2890" w:type="dxa"/>
            <w:vAlign w:val="center"/>
          </w:tcPr>
          <w:p>
            <w:pPr>
              <w:pStyle w:val="CompactTableText"/>
              <w:widowControl/>
            </w:pPr>
            <w:r>
              <w:rPr>
                <w:rFonts w:ascii="Calibri" w:hAnsi="Calibri" w:cs="Calibri"/>
              </w:rPr>
              <w:t>Frame/page scope integration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P10C-05</w:t>
            </w:r>
          </w:p>
        </w:tc>
        <w:tc>
          <w:tcPr>
            <w:tcW w:w="2800" w:type="dxa"/>
            <w:vAlign w:val="center"/>
          </w:tcPr>
          <w:p>
            <w:pPr>
              <w:pStyle w:val="CompactTableText"/>
              <w:widowControl/>
            </w:pPr>
            <w:r>
              <w:rPr>
                <w:rFonts w:ascii="Calibri" w:hAnsi="Calibri" w:cs="Calibri"/>
              </w:rPr>
              <w:t>Approved manual frame operations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P10C-02 through P10C-04</w:t>
            </w:r>
          </w:p>
        </w:tc>
        <w:tc>
          <w:tcPr>
            <w:tcW w:w="2890" w:type="dxa"/>
            <w:vAlign w:val="center"/>
          </w:tcPr>
          <w:p>
            <w:pPr>
              <w:pStyle w:val="CompactTableText"/>
              <w:widowControl/>
            </w:pPr>
            <w:r>
              <w:rPr>
                <w:rFonts w:ascii="Calibri" w:hAnsi="Calibri" w:cs="Calibri"/>
              </w:rPr>
              <w:t>Positive/fail-closed integration, undo/redo,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P10C-06</w:t>
            </w:r>
          </w:p>
        </w:tc>
        <w:tc>
          <w:tcPr>
            <w:tcW w:w="2800" w:type="dxa"/>
            <w:vAlign w:val="center"/>
          </w:tcPr>
          <w:p>
            <w:pPr>
              <w:pStyle w:val="CompactTableText"/>
              <w:widowControl/>
            </w:pPr>
            <w:r>
              <w:rPr>
                <w:rFonts w:ascii="Calibri" w:hAnsi="Calibri" w:cs="Calibri"/>
              </w:rPr>
              <w:t>Scoped AI editing</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design agent</w:t>
            </w:r>
          </w:p>
        </w:tc>
        <w:tc>
          <w:tcPr>
            <w:tcW w:w="2500" w:type="dxa"/>
            <w:vAlign w:val="center"/>
          </w:tcPr>
          <w:p>
            <w:pPr>
              <w:pStyle w:val="CompactTableText"/>
              <w:widowControl/>
            </w:pPr>
            <w:r>
              <w:rPr>
                <w:rFonts w:ascii="Calibri" w:hAnsi="Calibri" w:cs="Calibri"/>
              </w:rPr>
              <w:t>P10C-03 through P10C-05; P10A authorities</w:t>
            </w:r>
          </w:p>
        </w:tc>
        <w:tc>
          <w:tcPr>
            <w:tcW w:w="2890" w:type="dxa"/>
            <w:vAlign w:val="center"/>
          </w:tcPr>
          <w:p>
            <w:pPr>
              <w:pStyle w:val="CompactTableText"/>
              <w:widowControl/>
            </w:pPr>
            <w:r>
              <w:rPr>
                <w:rFonts w:ascii="Calibri" w:hAnsi="Calibri" w:cs="Calibri"/>
              </w:rPr>
              <w:t>Scope, ambiguity, and proposal lifecycle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P10C-07</w:t>
            </w:r>
          </w:p>
        </w:tc>
        <w:tc>
          <w:tcPr>
            <w:tcW w:w="2800" w:type="dxa"/>
            <w:vAlign w:val="center"/>
          </w:tcPr>
          <w:p>
            <w:pPr>
              <w:pStyle w:val="CompactTableText"/>
              <w:widowControl/>
            </w:pPr>
            <w:r>
              <w:rPr>
                <w:rFonts w:ascii="Calibri" w:hAnsi="Calibri" w:cs="Calibri"/>
              </w:rPr>
              <w:t>Unified AI/manual history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state</w:t>
            </w:r>
          </w:p>
        </w:tc>
        <w:tc>
          <w:tcPr>
            <w:tcW w:w="2500" w:type="dxa"/>
            <w:vAlign w:val="center"/>
          </w:tcPr>
          <w:p>
            <w:pPr>
              <w:pStyle w:val="CompactTableText"/>
              <w:widowControl/>
            </w:pPr>
            <w:r>
              <w:rPr>
                <w:rFonts w:ascii="Calibri" w:hAnsi="Calibri" w:cs="Calibri"/>
              </w:rPr>
              <w:t>P10C-05, P10C-06</w:t>
            </w:r>
          </w:p>
        </w:tc>
        <w:tc>
          <w:tcPr>
            <w:tcW w:w="2890" w:type="dxa"/>
            <w:vAlign w:val="center"/>
          </w:tcPr>
          <w:p>
            <w:pPr>
              <w:pStyle w:val="CompactTableText"/>
              <w:widowControl/>
            </w:pPr>
            <w:r>
              <w:rPr>
                <w:rFonts w:ascii="Calibri" w:hAnsi="Calibri" w:cs="Calibri"/>
              </w:rPr>
              <w:t>Mixed-operation atomicity, save/reload, undo/redo</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P10C-08</w:t>
            </w:r>
          </w:p>
        </w:tc>
        <w:tc>
          <w:tcPr>
            <w:tcW w:w="2800" w:type="dxa"/>
            <w:vAlign w:val="center"/>
          </w:tcPr>
          <w:p>
            <w:pPr>
              <w:pStyle w:val="CompactTableText"/>
              <w:widowControl/>
            </w:pPr>
            <w:r>
              <w:rPr>
                <w:rFonts w:ascii="Calibri" w:hAnsi="Calibri" w:cs="Calibri"/>
              </w:rPr>
              <w:t>Brand and asset editor with Studio shell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P10C-01 through P10C-07</w:t>
            </w:r>
          </w:p>
        </w:tc>
        <w:tc>
          <w:tcPr>
            <w:tcW w:w="2890" w:type="dxa"/>
            <w:vAlign w:val="center"/>
          </w:tcPr>
          <w:p>
            <w:pPr>
              <w:pStyle w:val="CompactTableText"/>
              <w:widowControl/>
            </w:pPr>
            <w:r>
              <w:rPr>
                <w:rFonts w:ascii="Calibri" w:hAnsi="Calibri" w:cs="Calibri"/>
              </w:rPr>
              <w:t>UI states, responsive accessibility,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P10C-09</w:t>
            </w:r>
          </w:p>
        </w:tc>
        <w:tc>
          <w:tcPr>
            <w:tcW w:w="2800" w:type="dxa"/>
            <w:vAlign w:val="center"/>
          </w:tcPr>
          <w:p>
            <w:pPr>
              <w:pStyle w:val="CompactTableText"/>
              <w:widowControl/>
            </w:pPr>
            <w:r>
              <w:rPr>
                <w:rFonts w:ascii="Calibri" w:hAnsi="Calibri" w:cs="Calibri"/>
              </w:rPr>
              <w:t>Studio commercial QA</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Storefront Studio, QA</w:t>
            </w:r>
          </w:p>
        </w:tc>
        <w:tc>
          <w:tcPr>
            <w:tcW w:w="2500" w:type="dxa"/>
            <w:vAlign w:val="center"/>
          </w:tcPr>
          <w:p>
            <w:pPr>
              <w:pStyle w:val="CompactTableText"/>
              <w:widowControl/>
            </w:pPr>
            <w:r>
              <w:rPr>
                <w:rFonts w:ascii="Calibri" w:hAnsi="Calibri" w:cs="Calibri"/>
              </w:rPr>
              <w:t>P10C-08 and P10B-18</w:t>
            </w:r>
          </w:p>
        </w:tc>
        <w:tc>
          <w:tcPr>
            <w:tcW w:w="2890" w:type="dxa"/>
            <w:vAlign w:val="center"/>
          </w:tcPr>
          <w:p>
            <w:pPr>
              <w:pStyle w:val="CompactTableText"/>
              <w:widowControl/>
            </w:pPr>
            <w:r>
              <w:rPr>
                <w:rFonts w:ascii="Calibri" w:hAnsi="Calibri" w:cs="Calibri"/>
              </w:rPr>
              <w:t>Full select-to-publish browser chain and human review</w:t>
            </w:r>
          </w:p>
        </w:tc>
      </w:tr>
    </w:tbl>
    <w:p>
      <w:pPr>
        <w:pStyle w:val="Normal"/>
        <w:widowControl/>
      </w:pPr>
    </w:p>
    <w:p>
      <w:pPr>
        <w:pStyle w:val="Heading1"/>
        <w:keepNext/>
        <w:widowControl/>
      </w:pPr>
      <w:r>
        <w:rPr>
          <w:rFonts w:ascii="Calibri" w:hAnsi="Calibri" w:cs="Calibri"/>
        </w:rPr>
        <w:t>P11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P11-00</w:t>
            </w:r>
          </w:p>
        </w:tc>
        <w:tc>
          <w:tcPr>
            <w:tcW w:w="2800" w:type="dxa"/>
            <w:vAlign w:val="center"/>
          </w:tcPr>
          <w:p>
            <w:pPr>
              <w:pStyle w:val="CompactTableText"/>
              <w:widowControl/>
            </w:pPr>
            <w:r>
              <w:rPr>
                <w:rFonts w:ascii="Calibri" w:hAnsi="Calibri" w:cs="Calibri"/>
              </w:rPr>
              <w:t>Vesko OpenAPI audit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Veskify architecture</w:t>
            </w:r>
          </w:p>
        </w:tc>
        <w:tc>
          <w:tcPr>
            <w:tcW w:w="2500" w:type="dxa"/>
            <w:vAlign w:val="center"/>
          </w:tcPr>
          <w:p>
            <w:pPr>
              <w:pStyle w:val="CompactTableText"/>
              <w:widowControl/>
            </w:pPr>
            <w:r>
              <w:rPr>
                <w:rFonts w:ascii="Calibri" w:hAnsi="Calibri" w:cs="Calibri"/>
              </w:rPr>
              <w:t>Obtained OpenAPI 3.0 document</w:t>
            </w:r>
          </w:p>
        </w:tc>
        <w:tc>
          <w:tcPr>
            <w:tcW w:w="2890" w:type="dxa"/>
            <w:vAlign w:val="center"/>
          </w:tcPr>
          <w:p>
            <w:pPr>
              <w:pStyle w:val="CompactTableText"/>
              <w:widowControl/>
            </w:pPr>
            <w:r>
              <w:rPr>
                <w:rFonts w:ascii="Calibri" w:hAnsi="Calibri" w:cs="Calibri"/>
              </w:rPr>
              <w:t>Contract audit and integration matrix</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P11-01</w:t>
            </w:r>
          </w:p>
        </w:tc>
        <w:tc>
          <w:tcPr>
            <w:tcW w:w="2800" w:type="dxa"/>
            <w:vAlign w:val="center"/>
          </w:tcPr>
          <w:p>
            <w:pPr>
              <w:pStyle w:val="CompactTableText"/>
              <w:widowControl/>
            </w:pPr>
            <w:r>
              <w:rPr>
                <w:rFonts w:ascii="Calibri" w:hAnsi="Calibri" w:cs="Calibri"/>
              </w:rPr>
              <w:t>Backend contract closure and ownership</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Vesko platform decisions</w:t>
            </w:r>
          </w:p>
        </w:tc>
        <w:tc>
          <w:tcPr>
            <w:tcW w:w="2890" w:type="dxa"/>
            <w:vAlign w:val="center"/>
          </w:tcPr>
          <w:p>
            <w:pPr>
              <w:pStyle w:val="CompactTableText"/>
              <w:widowControl/>
            </w:pPr>
            <w:r>
              <w:rPr>
                <w:rFonts w:ascii="Calibri" w:hAnsi="Calibri" w:cs="Calibri"/>
              </w:rPr>
              <w:t>Approved typed contracts and ownership record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P11-02</w:t>
            </w:r>
          </w:p>
        </w:tc>
        <w:tc>
          <w:tcPr>
            <w:tcW w:w="2800" w:type="dxa"/>
            <w:vAlign w:val="center"/>
          </w:tcPr>
          <w:p>
            <w:pPr>
              <w:pStyle w:val="CompactTableText"/>
              <w:widowControl/>
            </w:pPr>
            <w:r>
              <w:rPr>
                <w:rFonts w:ascii="Calibri" w:hAnsi="Calibri" w:cs="Calibri"/>
              </w:rPr>
              <w:t>Identity and store-context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w:t>
            </w:r>
          </w:p>
        </w:tc>
        <w:tc>
          <w:tcPr>
            <w:tcW w:w="2890" w:type="dxa"/>
            <w:vAlign w:val="center"/>
          </w:tcPr>
          <w:p>
            <w:pPr>
              <w:pStyle w:val="CompactTableText"/>
              <w:widowControl/>
            </w:pPr>
            <w:r>
              <w:rPr>
                <w:rFonts w:ascii="Calibri" w:hAnsi="Calibri" w:cs="Calibri"/>
              </w:rPr>
              <w:t>Auth/tenant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P11-03</w:t>
            </w:r>
          </w:p>
        </w:tc>
        <w:tc>
          <w:tcPr>
            <w:tcW w:w="2800" w:type="dxa"/>
            <w:vAlign w:val="center"/>
          </w:tcPr>
          <w:p>
            <w:pPr>
              <w:pStyle w:val="CompactTableText"/>
              <w:widowControl/>
            </w:pPr>
            <w:r>
              <w:rPr>
                <w:rFonts w:ascii="Calibri" w:hAnsi="Calibri" w:cs="Calibri"/>
              </w:rPr>
              <w:t>Catalogue and navigation projection</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P11-01, P11-02</w:t>
            </w:r>
          </w:p>
        </w:tc>
        <w:tc>
          <w:tcPr>
            <w:tcW w:w="2890" w:type="dxa"/>
            <w:vAlign w:val="center"/>
          </w:tcPr>
          <w:p>
            <w:pPr>
              <w:pStyle w:val="CompactTableText"/>
              <w:widowControl/>
            </w:pPr>
            <w:r>
              <w:rPr>
                <w:rFonts w:ascii="Calibri" w:hAnsi="Calibri" w:cs="Calibri"/>
              </w:rPr>
              <w:t>Read-only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P11-04</w:t>
            </w:r>
          </w:p>
        </w:tc>
        <w:tc>
          <w:tcPr>
            <w:tcW w:w="2800" w:type="dxa"/>
            <w:vAlign w:val="center"/>
          </w:tcPr>
          <w:p>
            <w:pPr>
              <w:pStyle w:val="CompactTableText"/>
              <w:widowControl/>
            </w:pPr>
            <w:r>
              <w:rPr>
                <w:rFonts w:ascii="Calibri" w:hAnsi="Calibri" w:cs="Calibri"/>
              </w:rPr>
              <w:t>Variant, option, price, availability and media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P11-03</w:t>
            </w:r>
          </w:p>
        </w:tc>
        <w:tc>
          <w:tcPr>
            <w:tcW w:w="2890" w:type="dxa"/>
            <w:vAlign w:val="center"/>
          </w:tcPr>
          <w:p>
            <w:pPr>
              <w:pStyle w:val="CompactTableText"/>
              <w:widowControl/>
            </w:pPr>
            <w:r>
              <w:rPr>
                <w:rFonts w:ascii="Calibri" w:hAnsi="Calibri" w:cs="Calibri"/>
              </w:rPr>
              <w:t>Simple/configurable product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P11-05</w:t>
            </w:r>
          </w:p>
        </w:tc>
        <w:tc>
          <w:tcPr>
            <w:tcW w:w="2800" w:type="dxa"/>
            <w:vAlign w:val="center"/>
          </w:tcPr>
          <w:p>
            <w:pPr>
              <w:pStyle w:val="CompactTableText"/>
              <w:widowControl/>
            </w:pPr>
            <w:r>
              <w:rPr>
                <w:rFonts w:ascii="Calibri" w:hAnsi="Calibri" w:cs="Calibri"/>
              </w:rPr>
              <w:t>Approved presentation-asset service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media</w:t>
            </w:r>
          </w:p>
        </w:tc>
        <w:tc>
          <w:tcPr>
            <w:tcW w:w="2500" w:type="dxa"/>
            <w:vAlign w:val="center"/>
          </w:tcPr>
          <w:p>
            <w:pPr>
              <w:pStyle w:val="CompactTableText"/>
              <w:widowControl/>
            </w:pPr>
            <w:r>
              <w:rPr>
                <w:rFonts w:ascii="Calibri" w:hAnsi="Calibri" w:cs="Calibri"/>
              </w:rPr>
              <w:t>P11-01, P11-02, media ownership</w:t>
            </w:r>
          </w:p>
        </w:tc>
        <w:tc>
          <w:tcPr>
            <w:tcW w:w="2890" w:type="dxa"/>
            <w:vAlign w:val="center"/>
          </w:tcPr>
          <w:p>
            <w:pPr>
              <w:pStyle w:val="CompactTableText"/>
              <w:widowControl/>
            </w:pPr>
            <w:r>
              <w:rPr>
                <w:rFonts w:ascii="Calibri" w:hAnsi="Calibri" w:cs="Calibri"/>
              </w:rPr>
              <w:t>Provenance, permissions, lifecycle,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P11-06</w:t>
            </w:r>
          </w:p>
        </w:tc>
        <w:tc>
          <w:tcPr>
            <w:tcW w:w="2800" w:type="dxa"/>
            <w:vAlign w:val="center"/>
          </w:tcPr>
          <w:p>
            <w:pPr>
              <w:pStyle w:val="CompactTableText"/>
              <w:widowControl/>
            </w:pPr>
            <w:r>
              <w:rPr>
                <w:rFonts w:ascii="Calibri" w:hAnsi="Calibri" w:cs="Calibri"/>
              </w:rPr>
              <w:t>Storefront draft and history persistence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 P11-02, persistence/revision contract</w:t>
            </w:r>
          </w:p>
        </w:tc>
        <w:tc>
          <w:tcPr>
            <w:tcW w:w="2890" w:type="dxa"/>
            <w:vAlign w:val="center"/>
          </w:tcPr>
          <w:p>
            <w:pPr>
              <w:pStyle w:val="CompactTableText"/>
              <w:widowControl/>
            </w:pPr>
            <w:r>
              <w:rPr>
                <w:rFonts w:ascii="Calibri" w:hAnsi="Calibri" w:cs="Calibri"/>
              </w:rPr>
              <w:t>Concurrency and canonical save/reload/restore in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P11-07</w:t>
            </w:r>
          </w:p>
        </w:tc>
        <w:tc>
          <w:tcPr>
            <w:tcW w:w="2800" w:type="dxa"/>
            <w:vAlign w:val="center"/>
          </w:tcPr>
          <w:p>
            <w:pPr>
              <w:pStyle w:val="CompactTableText"/>
              <w:widowControl/>
            </w:pPr>
            <w:r>
              <w:rPr>
                <w:rFonts w:ascii="Calibri" w:hAnsi="Calibri" w:cs="Calibri"/>
              </w:rPr>
              <w:t>Accepted receipt and publication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P10A closure; P11-01, P11-02, P11-06</w:t>
            </w:r>
          </w:p>
        </w:tc>
        <w:tc>
          <w:tcPr>
            <w:tcW w:w="2890" w:type="dxa"/>
            <w:vAlign w:val="center"/>
          </w:tcPr>
          <w:p>
            <w:pPr>
              <w:pStyle w:val="CompactTableText"/>
              <w:widowControl/>
            </w:pPr>
            <w:r>
              <w:rPr>
                <w:rFonts w:ascii="Calibri" w:hAnsi="Calibri" w:cs="Calibri"/>
              </w:rPr>
              <w:t>Receipt/gateway/compiler/artifact conformance and staging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P11-08</w:t>
            </w:r>
          </w:p>
        </w:tc>
        <w:tc>
          <w:tcPr>
            <w:tcW w:w="2800" w:type="dxa"/>
            <w:vAlign w:val="center"/>
          </w:tcPr>
          <w:p>
            <w:pPr>
              <w:pStyle w:val="CompactTableText"/>
              <w:widowControl/>
            </w:pPr>
            <w:r>
              <w:rPr>
                <w:rFonts w:ascii="Calibri" w:hAnsi="Calibri" w:cs="Calibri"/>
              </w:rPr>
              <w:t>Synchronization, revisions, errors and caching</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P11-03 through P11-07</w:t>
            </w:r>
          </w:p>
        </w:tc>
        <w:tc>
          <w:tcPr>
            <w:tcW w:w="2890" w:type="dxa"/>
            <w:vAlign w:val="center"/>
          </w:tcPr>
          <w:p>
            <w:pPr>
              <w:pStyle w:val="CompactTableText"/>
              <w:widowControl/>
            </w:pPr>
            <w:r>
              <w:rPr>
                <w:rFonts w:ascii="Calibri" w:hAnsi="Calibri" w:cs="Calibri"/>
              </w:rPr>
              <w:t>Conflict, retry, cache, and recovery integration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P11-09</w:t>
            </w:r>
          </w:p>
        </w:tc>
        <w:tc>
          <w:tcPr>
            <w:tcW w:w="2800" w:type="dxa"/>
            <w:vAlign w:val="center"/>
          </w:tcPr>
          <w:p>
            <w:pPr>
              <w:pStyle w:val="CompactTableText"/>
              <w:widowControl/>
            </w:pPr>
            <w:r>
              <w:rPr>
                <w:rFonts w:ascii="Calibri" w:hAnsi="Calibri" w:cs="Calibri"/>
              </w:rPr>
              <w:t>Vesko staging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 + QA</w:t>
            </w:r>
          </w:p>
        </w:tc>
        <w:tc>
          <w:tcPr>
            <w:tcW w:w="2500" w:type="dxa"/>
            <w:vAlign w:val="center"/>
          </w:tcPr>
          <w:p>
            <w:pPr>
              <w:pStyle w:val="CompactTableText"/>
              <w:widowControl/>
            </w:pPr>
            <w:r>
              <w:rPr>
                <w:rFonts w:ascii="Calibri" w:hAnsi="Calibri" w:cs="Calibri"/>
              </w:rPr>
              <w:t>P11-02 through P11-08; minimum P10C</w:t>
            </w:r>
          </w:p>
        </w:tc>
        <w:tc>
          <w:tcPr>
            <w:tcW w:w="2890" w:type="dxa"/>
            <w:vAlign w:val="center"/>
          </w:tcPr>
          <w:p>
            <w:pPr>
              <w:pStyle w:val="CompactTableText"/>
              <w:widowControl/>
            </w:pPr>
            <w:r>
              <w:rPr>
                <w:rFonts w:ascii="Calibri" w:hAnsi="Calibri" w:cs="Calibri"/>
              </w:rPr>
              <w:t>Browser/E2E and correlated Vesko staging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P11-10</w:t>
            </w:r>
          </w:p>
        </w:tc>
        <w:tc>
          <w:tcPr>
            <w:tcW w:w="2800" w:type="dxa"/>
            <w:vAlign w:val="center"/>
          </w:tcPr>
          <w:p>
            <w:pPr>
              <w:pStyle w:val="CompactTableText"/>
              <w:widowControl/>
            </w:pPr>
            <w:r>
              <w:rPr>
                <w:rFonts w:ascii="Calibri" w:hAnsi="Calibri" w:cs="Calibri"/>
              </w:rPr>
              <w:t>Pilot readiness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Product owner + Veskify/Vesko leads</w:t>
            </w:r>
          </w:p>
        </w:tc>
        <w:tc>
          <w:tcPr>
            <w:tcW w:w="2500" w:type="dxa"/>
            <w:vAlign w:val="center"/>
          </w:tcPr>
          <w:p>
            <w:pPr>
              <w:pStyle w:val="CompactTableText"/>
              <w:widowControl/>
            </w:pPr>
            <w:r>
              <w:rPr>
                <w:rFonts w:ascii="Calibri" w:hAnsi="Calibri" w:cs="Calibri"/>
              </w:rPr>
              <w:t>P11-09</w:t>
            </w:r>
          </w:p>
        </w:tc>
        <w:tc>
          <w:tcPr>
            <w:tcW w:w="2890" w:type="dxa"/>
            <w:vAlign w:val="center"/>
          </w:tcPr>
          <w:p>
            <w:pPr>
              <w:pStyle w:val="CompactTableText"/>
              <w:widowControl/>
            </w:pPr>
            <w:r>
              <w:rPr>
                <w:rFonts w:ascii="Calibri" w:hAnsi="Calibri" w:cs="Calibri"/>
              </w:rPr>
              <w:t>One real pilot with signed evidence and documented limitations</w:t>
            </w:r>
          </w:p>
        </w:tc>
      </w:tr>
    </w:tbl>
    <w:p>
      <w:pPr>
        <w:pStyle w:val="Normal"/>
        <w:widowControl/>
      </w:pPr>
    </w:p>
    <w:p>
      <w:pPr>
        <w:pStyle w:val="Heading1"/>
        <w:keepNext/>
        <w:widowControl/>
      </w:pPr>
      <w:r>
        <w:rPr>
          <w:rFonts w:ascii="Calibri" w:hAnsi="Calibri" w:cs="Calibri"/>
        </w:rPr>
        <w:t>Task definitions</w:t>
      </w:r>
    </w:p>
    <w:p>
      <w:pPr>
        <w:pStyle w:val="Heading2"/>
        <w:keepNext/>
        <w:widowControl/>
      </w:pPr>
      <w:r>
        <w:rPr>
          <w:rFonts w:ascii="Calibri" w:hAnsi="Calibri" w:cs="Calibri"/>
        </w:rPr>
        <w:t>DEVX-01 - Contract-driven development and CI execution enablement</w:t>
      </w:r>
    </w:p>
    <w:p>
      <w:pPr>
        <w:pStyle w:val="Normal"/>
        <w:widowControl/>
      </w:pPr>
      <w:r>
        <w:rPr>
          <w:rFonts w:ascii="Calibri" w:hAnsi="Calibri" w:cs="Calibri"/>
        </w:rPr>
        <w:t>DEVX-01 establishes bounded independently verified delivery before changing CI execution. It does not alter storefront, generation, commerce, media, persistence, Puck or merchant-visible behavior.</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160"/>
        <w:gridCol w:w="2160"/>
        <w:gridCol w:w="2160"/>
        <w:gridCol w:w="2160"/>
        <w:gridCol w:w="2160"/>
        <w:gridCol w:w="2160"/>
      </w:tblGrid>
      <w:tr>
        <w:trPr>
          <w:tblHeader/>
          <w:cantSplit/>
        </w:trPr>
        <w:tc>
          <w:tcPr>
            <w:tcW w:w="2160" w:type="dxa"/>
            <w:vAlign w:val="center"/>
            <w:shd w:val="clear" w:fill="E8EEF5"/>
          </w:tcPr>
          <w:p>
            <w:pPr>
              <w:pStyle w:val="TableHeader"/>
              <w:jc w:val="center"/>
              <w:widowControl/>
            </w:pPr>
            <w:r>
              <w:rPr>
                <w:rFonts w:ascii="Calibri" w:hAnsi="Calibri" w:cs="Calibri"/>
              </w:rPr>
              <w:t>Task</w:t>
            </w:r>
          </w:p>
        </w:tc>
        <w:tc>
          <w:tcPr>
            <w:tcW w:w="2160" w:type="dxa"/>
            <w:vAlign w:val="center"/>
            <w:shd w:val="clear" w:fill="E8EEF5"/>
          </w:tcPr>
          <w:p>
            <w:pPr>
              <w:pStyle w:val="TableHeader"/>
              <w:jc w:val="center"/>
              <w:widowControl/>
            </w:pPr>
            <w:r>
              <w:rPr>
                <w:rFonts w:ascii="Calibri" w:hAnsi="Calibri" w:cs="Calibri"/>
              </w:rPr>
              <w:t>Outcome</w:t>
            </w:r>
          </w:p>
        </w:tc>
        <w:tc>
          <w:tcPr>
            <w:tcW w:w="2160" w:type="dxa"/>
            <w:vAlign w:val="center"/>
            <w:shd w:val="clear" w:fill="E8EEF5"/>
          </w:tcPr>
          <w:p>
            <w:pPr>
              <w:pStyle w:val="TableHeader"/>
              <w:jc w:val="center"/>
              <w:widowControl/>
            </w:pPr>
            <w:r>
              <w:rPr>
                <w:rFonts w:ascii="Calibri" w:hAnsi="Calibri" w:cs="Calibri"/>
              </w:rPr>
              <w:t>Status</w:t>
            </w:r>
          </w:p>
        </w:tc>
        <w:tc>
          <w:tcPr>
            <w:tcW w:w="2160" w:type="dxa"/>
            <w:vAlign w:val="center"/>
            <w:shd w:val="clear" w:fill="E8EEF5"/>
          </w:tcPr>
          <w:p>
            <w:pPr>
              <w:pStyle w:val="TableHeader"/>
              <w:jc w:val="center"/>
              <w:widowControl/>
            </w:pPr>
            <w:r>
              <w:rPr>
                <w:rFonts w:ascii="Calibri" w:hAnsi="Calibri" w:cs="Calibri"/>
              </w:rPr>
              <w:t>Dependency</w:t>
            </w:r>
          </w:p>
        </w:tc>
        <w:tc>
          <w:tcPr>
            <w:tcW w:w="2160" w:type="dxa"/>
            <w:vAlign w:val="center"/>
            <w:shd w:val="clear" w:fill="E8EEF5"/>
          </w:tcPr>
          <w:p>
            <w:pPr>
              <w:pStyle w:val="TableHeader"/>
              <w:jc w:val="center"/>
              <w:widowControl/>
            </w:pPr>
            <w:r>
              <w:rPr>
                <w:rFonts w:ascii="Calibri" w:hAnsi="Calibri" w:cs="Calibri"/>
              </w:rPr>
              <w:t>Evidence</w:t>
            </w:r>
          </w:p>
        </w:tc>
        <w:tc>
          <w:tcPr>
            <w:tcW w:w="2160" w:type="dxa"/>
            <w:vAlign w:val="center"/>
            <w:shd w:val="clear" w:fill="E8EEF5"/>
          </w:tcPr>
          <w:p>
            <w:pPr>
              <w:pStyle w:val="TableHeader"/>
              <w:jc w:val="center"/>
              <w:widowControl/>
            </w:pPr>
            <w:r>
              <w:rPr>
                <w:rFonts w:ascii="Calibri" w:hAnsi="Calibri" w:cs="Calibri"/>
              </w:rPr>
              <w:t>Non-goal</w:t>
            </w:r>
          </w:p>
        </w:tc>
      </w:tr>
      <w:tr>
        <w:trPr>
          <w:cantSplit/>
        </w:trPr>
        <w:tc>
          <w:tcPr>
            <w:tcW w:w="2160" w:type="dxa"/>
            <w:vAlign w:val="center"/>
          </w:tcPr>
          <w:p>
            <w:pPr>
              <w:pStyle w:val="TableText"/>
              <w:widowControl/>
            </w:pPr>
            <w:r>
              <w:rPr>
                <w:rFonts w:ascii="Calibri" w:hAnsi="Calibri" w:cs="Calibri"/>
              </w:rPr>
              <w:t>DEVX-01A - Sprint contract and independent verification protocol</w:t>
            </w:r>
          </w:p>
        </w:tc>
        <w:tc>
          <w:tcPr>
            <w:tcW w:w="2160" w:type="dxa"/>
            <w:vAlign w:val="center"/>
          </w:tcPr>
          <w:p>
            <w:pPr>
              <w:pStyle w:val="TableText"/>
              <w:widowControl/>
            </w:pPr>
            <w:r>
              <w:rPr>
                <w:rFonts w:ascii="Calibri" w:hAnsi="Calibri" w:cs="Calibri"/>
              </w:rPr>
              <w:t>Establish immutable child-task and verdict schemas, exact roles, architecture-quality decisions, PR budgets, rolling waves and a pre-PR independent verifier</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Accepted P10B-19 PRE</w:t>
            </w:r>
          </w:p>
        </w:tc>
        <w:tc>
          <w:tcPr>
            <w:tcW w:w="2160" w:type="dxa"/>
            <w:vAlign w:val="center"/>
          </w:tcPr>
          <w:p>
            <w:pPr>
              <w:pStyle w:val="TableText"/>
              <w:widowControl/>
            </w:pPr>
            <w:r>
              <w:rPr>
                <w:rFonts w:ascii="Calibri" w:hAnsi="Calibri" w:cs="Calibri"/>
              </w:rPr>
              <w:t>JSON schema/template consistency, docs/tooling checks and independent verifier PASS</w:t>
            </w:r>
          </w:p>
        </w:tc>
        <w:tc>
          <w:tcPr>
            <w:tcW w:w="2160" w:type="dxa"/>
            <w:vAlign w:val="center"/>
          </w:tcPr>
          <w:p>
            <w:pPr>
              <w:pStyle w:val="TableText"/>
              <w:widowControl/>
            </w:pPr>
            <w:r>
              <w:rPr>
                <w:rFonts w:ascii="Calibri" w:hAnsi="Calibri" w:cs="Calibri"/>
              </w:rPr>
              <w:t>Executable verifier or CI changes</w:t>
            </w:r>
          </w:p>
        </w:tc>
      </w:tr>
      <w:tr>
        <w:trPr>
          <w:cantSplit/>
        </w:trPr>
        <w:tc>
          <w:tcPr>
            <w:tcW w:w="2160" w:type="dxa"/>
            <w:vAlign w:val="center"/>
          </w:tcPr>
          <w:p>
            <w:pPr>
              <w:pStyle w:val="TableText"/>
              <w:widowControl/>
            </w:pPr>
            <w:r>
              <w:rPr>
                <w:rFonts w:ascii="Calibri" w:hAnsi="Calibri" w:cs="Calibri"/>
              </w:rPr>
              <w:t>DEVX-01B - Mechanical contract and verifier-verdict enforcement</w:t>
            </w:r>
          </w:p>
        </w:tc>
        <w:tc>
          <w:tcPr>
            <w:tcW w:w="2160" w:type="dxa"/>
            <w:vAlign w:val="center"/>
          </w:tcPr>
          <w:p>
            <w:pPr>
              <w:pStyle w:val="TableText"/>
              <w:widowControl/>
            </w:pPr>
            <w:r>
              <w:rPr>
                <w:rFonts w:ascii="Calibri" w:hAnsi="Calibri" w:cs="Calibri"/>
              </w:rPr>
              <w:t>Enforce identity, paths, budgets, declarations, criterion coverage and terminal verdicts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DEVX-01A</w:t>
            </w:r>
          </w:p>
        </w:tc>
        <w:tc>
          <w:tcPr>
            <w:tcW w:w="2160" w:type="dxa"/>
            <w:vAlign w:val="center"/>
          </w:tcPr>
          <w:p>
            <w:pPr>
              <w:pStyle w:val="TableText"/>
              <w:widowControl/>
            </w:pPr>
            <w:r>
              <w:rPr>
                <w:rFonts w:ascii="Calibri" w:hAnsi="Calibri" w:cs="Calibri"/>
              </w:rPr>
              <w:t>Focused positive/fail-closed contract tests and exact verifier reconciliation</w:t>
            </w:r>
          </w:p>
        </w:tc>
        <w:tc>
          <w:tcPr>
            <w:tcW w:w="2160" w:type="dxa"/>
            <w:vAlign w:val="center"/>
          </w:tcPr>
          <w:p>
            <w:pPr>
              <w:pStyle w:val="TableText"/>
              <w:widowControl/>
            </w:pPr>
            <w:r>
              <w:rPr>
                <w:rFonts w:ascii="Calibri" w:hAnsi="Calibri" w:cs="Calibri"/>
              </w:rPr>
              <w:t>CI parallelization or P10B-19A implementation</w:t>
            </w:r>
          </w:p>
        </w:tc>
      </w:tr>
      <w:tr>
        <w:trPr>
          <w:cantSplit/>
        </w:trPr>
        <w:tc>
          <w:tcPr>
            <w:tcW w:w="2160" w:type="dxa"/>
            <w:vAlign w:val="center"/>
          </w:tcPr>
          <w:p>
            <w:pPr>
              <w:pStyle w:val="TableText"/>
              <w:widowControl/>
            </w:pPr>
            <w:r>
              <w:rPr>
                <w:rFonts w:ascii="Calibri" w:hAnsi="Calibri" w:cs="Calibri"/>
              </w:rPr>
              <w:t>DEVX-01C - CI timings, obsolete-run cancellation and Next build caching</w:t>
            </w:r>
          </w:p>
        </w:tc>
        <w:tc>
          <w:tcPr>
            <w:tcW w:w="2160" w:type="dxa"/>
            <w:vAlign w:val="center"/>
          </w:tcPr>
          <w:p>
            <w:pPr>
              <w:pStyle w:val="TableText"/>
              <w:widowControl/>
            </w:pPr>
            <w:r>
              <w:rPr>
                <w:rFonts w:ascii="Calibri" w:hAnsi="Calibri" w:cs="Calibri"/>
              </w:rPr>
              <w:t>Record timings and add safe cancellation/cache authority</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DEVX-01B</w:t>
            </w:r>
          </w:p>
        </w:tc>
        <w:tc>
          <w:tcPr>
            <w:tcW w:w="2160" w:type="dxa"/>
            <w:vAlign w:val="center"/>
          </w:tcPr>
          <w:p>
            <w:pPr>
              <w:pStyle w:val="TableText"/>
              <w:widowControl/>
            </w:pPr>
            <w:r>
              <w:rPr>
                <w:rFonts w:ascii="Calibri" w:hAnsi="Calibri" w:cs="Calibri"/>
              </w:rPr>
              <w:t>Complete timing artifact, cache authority and static/native cancellation proof</w:t>
            </w:r>
          </w:p>
        </w:tc>
        <w:tc>
          <w:tcPr>
            <w:tcW w:w="2160" w:type="dxa"/>
            <w:vAlign w:val="center"/>
          </w:tcPr>
          <w:p>
            <w:pPr>
              <w:pStyle w:val="TableText"/>
              <w:widowControl/>
            </w:pPr>
            <w:r>
              <w:rPr>
                <w:rFonts w:ascii="Calibri" w:hAnsi="Calibri" w:cs="Calibri"/>
              </w:rPr>
              <w:t>Job sharding</w:t>
            </w:r>
          </w:p>
        </w:tc>
      </w:tr>
      <w:tr>
        <w:trPr>
          <w:cantSplit/>
        </w:trPr>
        <w:tc>
          <w:tcPr>
            <w:tcW w:w="2160" w:type="dxa"/>
            <w:vAlign w:val="center"/>
          </w:tcPr>
          <w:p>
            <w:pPr>
              <w:pStyle w:val="TableText"/>
              <w:widowControl/>
            </w:pPr>
            <w:r>
              <w:rPr>
                <w:rFonts w:ascii="Calibri" w:hAnsi="Calibri" w:cs="Calibri"/>
              </w:rPr>
              <w:t>DEVX-01D - Parallel static, Vitest and production-build jobs</w:t>
            </w:r>
          </w:p>
        </w:tc>
        <w:tc>
          <w:tcPr>
            <w:tcW w:w="2160" w:type="dxa"/>
            <w:vAlign w:val="center"/>
          </w:tcPr>
          <w:p>
            <w:pPr>
              <w:pStyle w:val="TableText"/>
              <w:widowControl/>
            </w:pPr>
            <w:r>
              <w:rPr>
                <w:rFonts w:ascii="Calibri" w:hAnsi="Calibri" w:cs="Calibri"/>
              </w:rPr>
              <w:t>Separate independent CI jobs behind stable required authority</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DEVX-01C</w:t>
            </w:r>
          </w:p>
        </w:tc>
        <w:tc>
          <w:tcPr>
            <w:tcW w:w="2160" w:type="dxa"/>
            <w:vAlign w:val="center"/>
          </w:tcPr>
          <w:p>
            <w:pPr>
              <w:pStyle w:val="TableText"/>
              <w:widowControl/>
            </w:pPr>
            <w:r>
              <w:rPr>
                <w:rFonts w:ascii="Calibri" w:hAnsi="Calibri" w:cs="Calibri"/>
              </w:rPr>
              <w:t>Four profile artifacts, stable aggregate status and failure-propagation proof</w:t>
            </w:r>
          </w:p>
        </w:tc>
        <w:tc>
          <w:tcPr>
            <w:tcW w:w="2160" w:type="dxa"/>
            <w:vAlign w:val="center"/>
          </w:tcPr>
          <w:p>
            <w:pPr>
              <w:pStyle w:val="TableText"/>
              <w:widowControl/>
            </w:pPr>
            <w:r>
              <w:rPr>
                <w:rFonts w:ascii="Calibri" w:hAnsi="Calibri" w:cs="Calibri"/>
              </w:rPr>
              <w:t>Playwright sharding</w:t>
            </w:r>
          </w:p>
        </w:tc>
      </w:tr>
      <w:tr>
        <w:trPr>
          <w:cantSplit/>
        </w:trPr>
        <w:tc>
          <w:tcPr>
            <w:tcW w:w="2160" w:type="dxa"/>
            <w:vAlign w:val="center"/>
          </w:tcPr>
          <w:p>
            <w:pPr>
              <w:pStyle w:val="TableText"/>
              <w:widowControl/>
            </w:pPr>
            <w:r>
              <w:rPr>
                <w:rFonts w:ascii="Calibri" w:hAnsi="Calibri" w:cs="Calibri"/>
              </w:rPr>
              <w:t>DEVX-01E - Playwright timing inventory and balanced execution groups</w:t>
            </w:r>
          </w:p>
        </w:tc>
        <w:tc>
          <w:tcPr>
            <w:tcW w:w="2160" w:type="dxa"/>
            <w:vAlign w:val="center"/>
          </w:tcPr>
          <w:p>
            <w:pPr>
              <w:pStyle w:val="TableText"/>
              <w:widowControl/>
            </w:pPr>
            <w:r>
              <w:rPr>
                <w:rFonts w:ascii="Calibri" w:hAnsi="Calibri" w:cs="Calibri"/>
              </w:rPr>
              <w:t>Measure retained browser suites and define balanced groups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DEVX-01D</w:t>
            </w:r>
          </w:p>
        </w:tc>
        <w:tc>
          <w:tcPr>
            <w:tcW w:w="2160" w:type="dxa"/>
            <w:vAlign w:val="center"/>
          </w:tcPr>
          <w:p>
            <w:pPr>
              <w:pStyle w:val="TableText"/>
              <w:widowControl/>
            </w:pPr>
            <w:r>
              <w:rPr>
                <w:rFonts w:ascii="Calibri" w:hAnsi="Calibri" w:cs="Calibri"/>
              </w:rPr>
              <w:t>Deterministic timing inventory</w:t>
            </w:r>
          </w:p>
        </w:tc>
        <w:tc>
          <w:tcPr>
            <w:tcW w:w="2160" w:type="dxa"/>
            <w:vAlign w:val="center"/>
          </w:tcPr>
          <w:p>
            <w:pPr>
              <w:pStyle w:val="TableText"/>
              <w:widowControl/>
            </w:pPr>
            <w:r>
              <w:rPr>
                <w:rFonts w:ascii="Calibri" w:hAnsi="Calibri" w:cs="Calibri"/>
              </w:rPr>
              <w:t>Matrix execution</w:t>
            </w:r>
          </w:p>
        </w:tc>
      </w:tr>
      <w:tr>
        <w:trPr>
          <w:cantSplit/>
        </w:trPr>
        <w:tc>
          <w:tcPr>
            <w:tcW w:w="2160" w:type="dxa"/>
            <w:vAlign w:val="center"/>
          </w:tcPr>
          <w:p>
            <w:pPr>
              <w:pStyle w:val="TableText"/>
              <w:widowControl/>
            </w:pPr>
            <w:r>
              <w:rPr>
                <w:rFonts w:ascii="Calibri" w:hAnsi="Calibri" w:cs="Calibri"/>
              </w:rPr>
              <w:t>DEVX-01F - Playwright sharding/matrix, merged reports and stable required aggregator</w:t>
            </w:r>
          </w:p>
        </w:tc>
        <w:tc>
          <w:tcPr>
            <w:tcW w:w="2160" w:type="dxa"/>
            <w:vAlign w:val="center"/>
          </w:tcPr>
          <w:p>
            <w:pPr>
              <w:pStyle w:val="TableText"/>
              <w:widowControl/>
            </w:pPr>
            <w:r>
              <w:rPr>
                <w:rFonts w:ascii="Calibri" w:hAnsi="Calibri" w:cs="Calibri"/>
              </w:rPr>
              <w:t>Run browser groups in parallel with merged evidence and one required result</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DEVX-01E</w:t>
            </w:r>
          </w:p>
        </w:tc>
        <w:tc>
          <w:tcPr>
            <w:tcW w:w="2160" w:type="dxa"/>
            <w:vAlign w:val="center"/>
          </w:tcPr>
          <w:p>
            <w:pPr>
              <w:pStyle w:val="TableText"/>
              <w:widowControl/>
            </w:pPr>
            <w:r>
              <w:rPr>
                <w:rFonts w:ascii="Calibri" w:hAnsi="Calibri" w:cs="Calibri"/>
              </w:rPr>
              <w:t>Shard failure and merged-report regressions</w:t>
            </w:r>
          </w:p>
        </w:tc>
        <w:tc>
          <w:tcPr>
            <w:tcW w:w="2160" w:type="dxa"/>
            <w:vAlign w:val="center"/>
          </w:tcPr>
          <w:p>
            <w:pPr>
              <w:pStyle w:val="TableText"/>
              <w:widowControl/>
            </w:pPr>
            <w:r>
              <w:rPr>
                <w:rFonts w:ascii="Calibri" w:hAnsi="Calibri" w:cs="Calibri"/>
              </w:rPr>
              <w:t>Weakening retained suites</w:t>
            </w:r>
          </w:p>
        </w:tc>
      </w:tr>
      <w:tr>
        <w:trPr>
          <w:cantSplit/>
        </w:trPr>
        <w:tc>
          <w:tcPr>
            <w:tcW w:w="2160" w:type="dxa"/>
            <w:vAlign w:val="center"/>
          </w:tcPr>
          <w:p>
            <w:pPr>
              <w:pStyle w:val="TableText"/>
              <w:widowControl/>
            </w:pPr>
            <w:r>
              <w:rPr>
                <w:rFonts w:ascii="Calibri" w:hAnsi="Calibri" w:cs="Calibri"/>
              </w:rPr>
              <w:t>DEVX-01F2 - Contention-safe Vitest sharding</w:t>
            </w:r>
          </w:p>
        </w:tc>
        <w:tc>
          <w:tcPr>
            <w:tcW w:w="2160" w:type="dxa"/>
            <w:vAlign w:val="center"/>
          </w:tcPr>
          <w:p>
            <w:pPr>
              <w:pStyle w:val="TableText"/>
              <w:widowControl/>
            </w:pPr>
            <w:r>
              <w:rPr>
                <w:rFonts w:ascii="Calibri" w:hAnsi="Calibri" w:cs="Calibri"/>
              </w:rPr>
              <w:t>Replace the serial Vitest bottleneck with exact isolated one-worker shards and one validated merged result</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DEVX-01F</w:t>
            </w:r>
          </w:p>
        </w:tc>
        <w:tc>
          <w:tcPr>
            <w:tcW w:w="2160" w:type="dxa"/>
            <w:vAlign w:val="center"/>
          </w:tcPr>
          <w:p>
            <w:pPr>
              <w:pStyle w:val="TableText"/>
              <w:widowControl/>
            </w:pPr>
            <w:r>
              <w:rPr>
                <w:rFonts w:ascii="Calibri" w:hAnsi="Calibri" w:cs="Calibri"/>
              </w:rPr>
              <w:t>Locked source plan; exact discovery; shard manifests/blobs; merged result</w:t>
            </w:r>
          </w:p>
        </w:tc>
        <w:tc>
          <w:tcPr>
            <w:tcW w:w="2160" w:type="dxa"/>
            <w:vAlign w:val="center"/>
          </w:tcPr>
          <w:p>
            <w:pPr>
              <w:pStyle w:val="TableText"/>
              <w:widowControl/>
            </w:pPr>
            <w:r>
              <w:rPr>
                <w:rFonts w:ascii="Calibri" w:hAnsi="Calibri" w:cs="Calibri"/>
              </w:rPr>
              <w:t>Test, worker, retry or product-semantics change</w:t>
            </w:r>
          </w:p>
        </w:tc>
      </w:tr>
      <w:tr>
        <w:trPr>
          <w:cantSplit/>
        </w:trPr>
        <w:tc>
          <w:tcPr>
            <w:tcW w:w="2160" w:type="dxa"/>
            <w:vAlign w:val="center"/>
          </w:tcPr>
          <w:p>
            <w:pPr>
              <w:pStyle w:val="TableText"/>
              <w:widowControl/>
            </w:pPr>
            <w:r>
              <w:rPr>
                <w:rFonts w:ascii="Calibri" w:hAnsi="Calibri" w:cs="Calibri"/>
              </w:rPr>
              <w:t>DEVX-01G - Two-run performance acceptance and workflow closure</w:t>
            </w:r>
          </w:p>
        </w:tc>
        <w:tc>
          <w:tcPr>
            <w:tcW w:w="2160" w:type="dxa"/>
            <w:vAlign w:val="center"/>
          </w:tcPr>
          <w:p>
            <w:pPr>
              <w:pStyle w:val="TableText"/>
              <w:widowControl/>
            </w:pPr>
            <w:r>
              <w:rPr>
                <w:rFonts w:ascii="Calibri" w:hAnsi="Calibri" w:cs="Calibri"/>
              </w:rPr>
              <w:t>Prove the bounded workflow and CI improvement over two clean runs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DEVX-01F2</w:t>
            </w:r>
          </w:p>
        </w:tc>
        <w:tc>
          <w:tcPr>
            <w:tcW w:w="2160" w:type="dxa"/>
            <w:vAlign w:val="center"/>
          </w:tcPr>
          <w:p>
            <w:pPr>
              <w:pStyle w:val="TableText"/>
              <w:widowControl/>
            </w:pPr>
            <w:r>
              <w:rPr>
                <w:rFonts w:ascii="Calibri" w:hAnsi="Calibri" w:cs="Calibri"/>
              </w:rPr>
              <w:t>Two-run acceptance and closure record</w:t>
            </w:r>
          </w:p>
        </w:tc>
        <w:tc>
          <w:tcPr>
            <w:tcW w:w="2160" w:type="dxa"/>
            <w:vAlign w:val="center"/>
          </w:tcPr>
          <w:p>
            <w:pPr>
              <w:pStyle w:val="TableText"/>
              <w:widowControl/>
            </w:pPr>
            <w:r>
              <w:rPr>
                <w:rFonts w:ascii="Calibri" w:hAnsi="Calibri" w:cs="Calibri"/>
              </w:rPr>
              <w:t>Product behavior change</w:t>
            </w:r>
          </w:p>
        </w:tc>
      </w:tr>
    </w:tbl>
    <w:p>
      <w:pPr>
        <w:pStyle w:val="Normal"/>
        <w:widowControl/>
      </w:pPr>
    </w:p>
    <w:p>
      <w:pPr>
        <w:pStyle w:val="Normal"/>
        <w:widowControl/>
      </w:pPr>
      <w:r>
        <w:rPr>
          <w:rFonts w:ascii="Calibri" w:hAnsi="Calibri" w:cs="Calibri"/>
        </w:rPr>
        <w:t xml:space="preserve">P10B remains Partial. DEVX-01A through DEVX-01G are Baseline, and DEVX-01 is Baseline / closed. P10B-19A-01 through P10B-19A-07, P10B-19A-08A through P10B-19A-08C, P10B-19A-09A through P10B-19A-09C, P10B-19A-10A, P10B-19A-10B1, P10B-19A-10B2 and P10B-19A-10C are Baseline; parents P10B-19A-08, P10B-19A-09, P10B-19A-10B, P10B-19A-10 and P10B-19A are Baseline / closed. P10B-19B-01 is the exact next implementation task and is Planned / exact next; it has not begun. P10B-19 and P10B remain Partial. DEVX-01C measured the serial gate, retained PR/ref-scoped cancellation and added compatible </w:t>
      </w:r>
      <w:r>
        <w:rPr>
          <w:rFonts w:ascii="Consolas" w:hAnsi="Consolas" w:cs="Consolas"/>
          <w:sz w:val="19"/>
          <w:szCs w:val="19"/>
        </w:rPr>
        <w:t>.next/cache</w:t>
      </w:r>
      <w:r>
        <w:rPr>
          <w:rFonts w:ascii="Calibri" w:hAnsi="Calibri" w:cs="Calibri"/>
        </w:rPr>
        <w:t xml:space="preserve"> reuse. DEVX-01D runs static, one-worker Vitest, production-build and unchanged complete browser validation independently behind the stable fail-closed </w:t>
      </w:r>
      <w:r>
        <w:rPr>
          <w:rFonts w:ascii="Consolas" w:hAnsi="Consolas" w:cs="Consolas"/>
          <w:sz w:val="19"/>
          <w:szCs w:val="19"/>
        </w:rPr>
        <w:t>validate</w:t>
      </w:r>
      <w:r>
        <w:rPr>
          <w:rFonts w:ascii="Calibri" w:hAnsi="Calibri" w:cs="Calibri"/>
        </w:rPr>
        <w:t xml:space="preserve"> status, with a separate bounded timing artifact per profile. Its projected command critical path was 1h 11m 24.063s versus 2h 5m 49.513s measured serial work. Final-architecture Run A (</w:t>
      </w:r>
      <w:r>
        <w:rPr>
          <w:rFonts w:ascii="Consolas" w:hAnsi="Consolas" w:cs="Consolas"/>
          <w:sz w:val="19"/>
          <w:szCs w:val="19"/>
        </w:rPr>
        <w:t>33362860614</w:t>
      </w:r>
      <w:r>
        <w:rPr>
          <w:rFonts w:ascii="Calibri" w:hAnsi="Calibri" w:cs="Calibri"/>
        </w:rPr>
        <w:t xml:space="preserve">) completed in 34m27s on a cache miss with 245 Vitest files across </w:t>
      </w:r>
      <w:r>
        <w:rPr>
          <w:rFonts w:ascii="Consolas" w:hAnsi="Consolas" w:cs="Consolas"/>
          <w:sz w:val="19"/>
          <w:szCs w:val="19"/>
        </w:rPr>
        <w:t>82 / 82 / 81</w:t>
      </w:r>
      <w:r>
        <w:rPr>
          <w:rFonts w:ascii="Calibri" w:hAnsi="Calibri" w:cs="Calibri"/>
        </w:rPr>
        <w:t xml:space="preserve">, 3,165 passed, one pending, zero failed, all 12 canonical Playwright suites, successful merged reports, and stable </w:t>
      </w:r>
      <w:r>
        <w:rPr>
          <w:rFonts w:ascii="Consolas" w:hAnsi="Consolas" w:cs="Consolas"/>
          <w:sz w:val="19"/>
          <w:szCs w:val="19"/>
        </w:rPr>
        <w:t>validate</w:t>
      </w:r>
      <w:r>
        <w:rPr>
          <w:rFonts w:ascii="Calibri" w:hAnsi="Calibri" w:cs="Calibri"/>
        </w:rPr>
        <w:t>. This reduced developer wait time by 1h31m46s (72.706%) from the 2h6m13s original baseline. Summed GitHub job time was 2h9m46s, 3m33s higher than the serial baseline, so lower compute cost is not claimed. Run B remains the final before-merge gate under identical architecture.</w:t>
      </w:r>
    </w:p>
    <w:p>
      <w:pPr>
        <w:pStyle w:val="Heading3"/>
        <w:keepNext/>
        <w:widowControl/>
      </w:pPr>
      <w:r>
        <w:rPr>
          <w:rFonts w:ascii="Calibri" w:hAnsi="Calibri" w:cs="Calibri"/>
        </w:rPr>
        <w:t>P10B-19A planned micro-pull-request map</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900"/>
        <w:gridCol w:w="7600"/>
        <w:gridCol w:w="4460"/>
      </w:tblGrid>
      <w:tr>
        <w:trPr>
          <w:tblHeader/>
          <w:cantSplit/>
        </w:trPr>
        <w:tc>
          <w:tcPr>
            <w:tcW w:w="900" w:type="dxa"/>
            <w:vAlign w:val="center"/>
            <w:shd w:val="clear" w:fill="E8EEF5"/>
          </w:tcPr>
          <w:p>
            <w:pPr>
              <w:pStyle w:val="TableHeader"/>
              <w:jc w:val="center"/>
              <w:widowControl/>
            </w:pPr>
            <w:r>
              <w:rPr>
                <w:rFonts w:ascii="Calibri" w:hAnsi="Calibri" w:cs="Calibri"/>
              </w:rPr>
              <w:t>Order</w:t>
            </w:r>
          </w:p>
        </w:tc>
        <w:tc>
          <w:tcPr>
            <w:tcW w:w="7600" w:type="dxa"/>
            <w:vAlign w:val="center"/>
            <w:shd w:val="clear" w:fill="E8EEF5"/>
          </w:tcPr>
          <w:p>
            <w:pPr>
              <w:pStyle w:val="TableHeader"/>
              <w:jc w:val="center"/>
              <w:widowControl/>
            </w:pPr>
            <w:r>
              <w:rPr>
                <w:rFonts w:ascii="Calibri" w:hAnsi="Calibri" w:cs="Calibri"/>
              </w:rPr>
              <w:t>Child task</w:t>
            </w:r>
          </w:p>
        </w:tc>
        <w:tc>
          <w:tcPr>
            <w:tcW w:w="4460" w:type="dxa"/>
            <w:vAlign w:val="center"/>
            <w:shd w:val="clear" w:fill="E8EEF5"/>
          </w:tcPr>
          <w:p>
            <w:pPr>
              <w:pStyle w:val="TableHeader"/>
              <w:jc w:val="center"/>
              <w:widowControl/>
            </w:pPr>
            <w:r>
              <w:rPr>
                <w:rFonts w:ascii="Calibri" w:hAnsi="Calibri" w:cs="Calibri"/>
              </w:rPr>
              <w:t>Merge eligibility</w:t>
            </w:r>
          </w:p>
        </w:tc>
      </w:tr>
      <w:tr>
        <w:trPr>
          <w:cantSplit/>
        </w:trPr>
        <w:tc>
          <w:tcPr>
            <w:tcW w:w="900" w:type="dxa"/>
            <w:vAlign w:val="center"/>
          </w:tcPr>
          <w:p>
            <w:pPr>
              <w:pStyle w:val="TableText"/>
              <w:widowControl/>
            </w:pPr>
            <w:r>
              <w:rPr>
                <w:rFonts w:ascii="Calibri" w:hAnsi="Calibri" w:cs="Calibri"/>
              </w:rPr>
              <w:t>1</w:t>
            </w:r>
          </w:p>
        </w:tc>
        <w:tc>
          <w:tcPr>
            <w:tcW w:w="7600" w:type="dxa"/>
            <w:vAlign w:val="center"/>
          </w:tcPr>
          <w:p>
            <w:pPr>
              <w:pStyle w:val="TableText"/>
              <w:widowControl/>
            </w:pPr>
            <w:r>
              <w:rPr>
                <w:rFonts w:ascii="Calibri" w:hAnsi="Calibri" w:cs="Calibri"/>
              </w:rPr>
              <w:t>P10B-19A-01 - Structural family identity, versions, lifecycle states and invariants</w:t>
            </w:r>
          </w:p>
        </w:tc>
        <w:tc>
          <w:tcPr>
            <w:tcW w:w="4460" w:type="dxa"/>
            <w:vAlign w:val="center"/>
          </w:tcPr>
          <w:p>
            <w:pPr>
              <w:pStyle w:val="TableText"/>
              <w:widowControl/>
            </w:pPr>
            <w:r>
              <w:rPr>
                <w:rFonts w:ascii="Calibri" w:hAnsi="Calibri" w:cs="Calibri"/>
              </w:rPr>
              <w:t>DEVX-01 closed</w:t>
            </w:r>
          </w:p>
        </w:tc>
      </w:tr>
      <w:tr>
        <w:trPr>
          <w:cantSplit/>
        </w:trPr>
        <w:tc>
          <w:tcPr>
            <w:tcW w:w="900" w:type="dxa"/>
            <w:vAlign w:val="center"/>
          </w:tcPr>
          <w:p>
            <w:pPr>
              <w:pStyle w:val="TableText"/>
              <w:widowControl/>
            </w:pPr>
            <w:r>
              <w:rPr>
                <w:rFonts w:ascii="Calibri" w:hAnsi="Calibri" w:cs="Calibri"/>
              </w:rPr>
              <w:t>2</w:t>
            </w:r>
          </w:p>
        </w:tc>
        <w:tc>
          <w:tcPr>
            <w:tcW w:w="7600" w:type="dxa"/>
            <w:vAlign w:val="center"/>
          </w:tcPr>
          <w:p>
            <w:pPr>
              <w:pStyle w:val="TableText"/>
              <w:widowControl/>
            </w:pPr>
            <w:r>
              <w:rPr>
                <w:rFonts w:ascii="Calibri" w:hAnsi="Calibri" w:cs="Calibri"/>
              </w:rPr>
              <w:t>P10B-19A-02 - Cross-page structural relationship contract</w:t>
            </w:r>
          </w:p>
        </w:tc>
        <w:tc>
          <w:tcPr>
            <w:tcW w:w="4460" w:type="dxa"/>
            <w:vAlign w:val="center"/>
          </w:tcPr>
          <w:p>
            <w:pPr>
              <w:pStyle w:val="TableText"/>
              <w:widowControl/>
            </w:pPr>
            <w:r>
              <w:rPr>
                <w:rFonts w:ascii="Calibri" w:hAnsi="Calibri" w:cs="Calibri"/>
              </w:rPr>
              <w:t>A-01 merged</w:t>
            </w:r>
          </w:p>
        </w:tc>
      </w:tr>
      <w:tr>
        <w:trPr>
          <w:cantSplit/>
        </w:trPr>
        <w:tc>
          <w:tcPr>
            <w:tcW w:w="900" w:type="dxa"/>
            <w:vAlign w:val="center"/>
          </w:tcPr>
          <w:p>
            <w:pPr>
              <w:pStyle w:val="TableText"/>
              <w:widowControl/>
            </w:pPr>
            <w:r>
              <w:rPr>
                <w:rFonts w:ascii="Calibri" w:hAnsi="Calibri" w:cs="Calibri"/>
              </w:rPr>
              <w:t>3</w:t>
            </w:r>
          </w:p>
        </w:tc>
        <w:tc>
          <w:tcPr>
            <w:tcW w:w="7600" w:type="dxa"/>
            <w:vAlign w:val="center"/>
          </w:tcPr>
          <w:p>
            <w:pPr>
              <w:pStyle w:val="TableText"/>
              <w:widowControl/>
            </w:pPr>
            <w:r>
              <w:rPr>
                <w:rFonts w:ascii="Calibri" w:hAnsi="Calibri" w:cs="Calibri"/>
              </w:rPr>
              <w:t>P10B-19A-03 - Required page structures, region graph and PageBlueprint v2 dispatch</w:t>
            </w:r>
          </w:p>
        </w:tc>
        <w:tc>
          <w:tcPr>
            <w:tcW w:w="4460" w:type="dxa"/>
            <w:vAlign w:val="center"/>
          </w:tcPr>
          <w:p>
            <w:pPr>
              <w:pStyle w:val="TableText"/>
              <w:widowControl/>
            </w:pPr>
            <w:r>
              <w:rPr>
                <w:rFonts w:ascii="Calibri" w:hAnsi="Calibri" w:cs="Calibri"/>
              </w:rPr>
              <w:t>A-02 merged</w:t>
            </w:r>
          </w:p>
        </w:tc>
      </w:tr>
      <w:tr>
        <w:trPr>
          <w:cantSplit/>
        </w:trPr>
        <w:tc>
          <w:tcPr>
            <w:tcW w:w="900" w:type="dxa"/>
            <w:vAlign w:val="center"/>
          </w:tcPr>
          <w:p>
            <w:pPr>
              <w:pStyle w:val="TableText"/>
              <w:widowControl/>
            </w:pPr>
            <w:r>
              <w:rPr>
                <w:rFonts w:ascii="Calibri" w:hAnsi="Calibri" w:cs="Calibri"/>
              </w:rPr>
              <w:t>4</w:t>
            </w:r>
          </w:p>
        </w:tc>
        <w:tc>
          <w:tcPr>
            <w:tcW w:w="7600" w:type="dxa"/>
            <w:vAlign w:val="center"/>
          </w:tcPr>
          <w:p>
            <w:pPr>
              <w:pStyle w:val="TableText"/>
              <w:widowControl/>
            </w:pPr>
            <w:r>
              <w:rPr>
                <w:rFonts w:ascii="Calibri" w:hAnsi="Calibri" w:cs="Calibri"/>
              </w:rPr>
              <w:t>P10B-19A-04 - Asset-role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5</w:t>
            </w:r>
          </w:p>
        </w:tc>
        <w:tc>
          <w:tcPr>
            <w:tcW w:w="7600" w:type="dxa"/>
            <w:vAlign w:val="center"/>
          </w:tcPr>
          <w:p>
            <w:pPr>
              <w:pStyle w:val="TableText"/>
              <w:widowControl/>
            </w:pPr>
            <w:r>
              <w:rPr>
                <w:rFonts w:ascii="Calibri" w:hAnsi="Calibri" w:cs="Calibri"/>
              </w:rPr>
              <w:t>P10B-19A-05 - Responsive-rule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6</w:t>
            </w:r>
          </w:p>
        </w:tc>
        <w:tc>
          <w:tcPr>
            <w:tcW w:w="7600" w:type="dxa"/>
            <w:vAlign w:val="center"/>
          </w:tcPr>
          <w:p>
            <w:pPr>
              <w:pStyle w:val="TableText"/>
              <w:widowControl/>
            </w:pPr>
            <w:r>
              <w:rPr>
                <w:rFonts w:ascii="Calibri" w:hAnsi="Calibri" w:cs="Calibri"/>
              </w:rPr>
              <w:t>P10B-19A-06 - Omission, substitution and fallback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7</w:t>
            </w:r>
          </w:p>
        </w:tc>
        <w:tc>
          <w:tcPr>
            <w:tcW w:w="7600" w:type="dxa"/>
            <w:vAlign w:val="center"/>
          </w:tcPr>
          <w:p>
            <w:pPr>
              <w:pStyle w:val="TableText"/>
              <w:widowControl/>
            </w:pPr>
            <w:r>
              <w:rPr>
                <w:rFonts w:ascii="Calibri" w:hAnsi="Calibri" w:cs="Calibri"/>
              </w:rPr>
              <w:t>P10B-19A-07 - Inactive family registry and candidate fingerprints</w:t>
            </w:r>
          </w:p>
        </w:tc>
        <w:tc>
          <w:tcPr>
            <w:tcW w:w="4460" w:type="dxa"/>
            <w:vAlign w:val="center"/>
          </w:tcPr>
          <w:p>
            <w:pPr>
              <w:pStyle w:val="TableText"/>
              <w:widowControl/>
            </w:pPr>
            <w:r>
              <w:rPr>
                <w:rFonts w:ascii="Calibri" w:hAnsi="Calibri" w:cs="Calibri"/>
              </w:rPr>
              <w:t>A-01 through A-06 authority merged</w:t>
            </w:r>
          </w:p>
        </w:tc>
      </w:tr>
      <w:tr>
        <w:trPr>
          <w:cantSplit/>
        </w:trPr>
        <w:tc>
          <w:tcPr>
            <w:tcW w:w="900" w:type="dxa"/>
            <w:vAlign w:val="center"/>
          </w:tcPr>
          <w:p>
            <w:pPr>
              <w:pStyle w:val="TableText"/>
              <w:widowControl/>
            </w:pPr>
            <w:r>
              <w:rPr>
                <w:rFonts w:ascii="Calibri" w:hAnsi="Calibri" w:cs="Calibri"/>
              </w:rPr>
              <w:t>8</w:t>
            </w:r>
          </w:p>
        </w:tc>
        <w:tc>
          <w:tcPr>
            <w:tcW w:w="7600" w:type="dxa"/>
            <w:vAlign w:val="center"/>
          </w:tcPr>
          <w:p>
            <w:pPr>
              <w:pStyle w:val="TableText"/>
              <w:widowControl/>
            </w:pPr>
            <w:r>
              <w:rPr>
                <w:rFonts w:ascii="Calibri" w:hAnsi="Calibri" w:cs="Calibri"/>
              </w:rPr>
              <w:t>P10B-19A-08 - Compatibility, deterministic selection and normalized topology identity</w:t>
            </w:r>
          </w:p>
        </w:tc>
        <w:tc>
          <w:tcPr>
            <w:tcW w:w="4460" w:type="dxa"/>
            <w:vAlign w:val="center"/>
          </w:tcPr>
          <w:p>
            <w:pPr>
              <w:pStyle w:val="TableText"/>
              <w:widowControl/>
            </w:pPr>
            <w:r>
              <w:rPr>
                <w:rFonts w:ascii="Calibri" w:hAnsi="Calibri" w:cs="Calibri"/>
              </w:rPr>
              <w:t>A-07 merged</w:t>
            </w:r>
          </w:p>
        </w:tc>
      </w:tr>
      <w:tr>
        <w:trPr>
          <w:cantSplit/>
        </w:trPr>
        <w:tc>
          <w:tcPr>
            <w:tcW w:w="900" w:type="dxa"/>
            <w:vAlign w:val="center"/>
          </w:tcPr>
          <w:p>
            <w:pPr>
              <w:pStyle w:val="TableText"/>
              <w:widowControl/>
            </w:pPr>
            <w:r>
              <w:rPr>
                <w:rFonts w:ascii="Calibri" w:hAnsi="Calibri" w:cs="Calibri"/>
              </w:rPr>
              <w:t>8A</w:t>
            </w:r>
          </w:p>
        </w:tc>
        <w:tc>
          <w:tcPr>
            <w:tcW w:w="7600" w:type="dxa"/>
            <w:vAlign w:val="center"/>
          </w:tcPr>
          <w:p>
            <w:pPr>
              <w:pStyle w:val="TableText"/>
              <w:widowControl/>
            </w:pPr>
            <w:r>
              <w:rPr>
                <w:rFonts w:ascii="Calibri" w:hAnsi="Calibri" w:cs="Calibri"/>
              </w:rPr>
              <w:t>P10B-19A-08A - Normalized Topology Identity</w:t>
            </w:r>
          </w:p>
        </w:tc>
        <w:tc>
          <w:tcPr>
            <w:tcW w:w="4460" w:type="dxa"/>
            <w:vAlign w:val="center"/>
          </w:tcPr>
          <w:p>
            <w:pPr>
              <w:pStyle w:val="TableText"/>
              <w:widowControl/>
            </w:pPr>
            <w:r>
              <w:rPr>
                <w:rFonts w:ascii="Calibri" w:hAnsi="Calibri" w:cs="Calibri"/>
              </w:rPr>
              <w:t>A-07 merged</w:t>
            </w:r>
          </w:p>
        </w:tc>
      </w:tr>
      <w:tr>
        <w:trPr>
          <w:cantSplit/>
        </w:trPr>
        <w:tc>
          <w:tcPr>
            <w:tcW w:w="900" w:type="dxa"/>
            <w:vAlign w:val="center"/>
          </w:tcPr>
          <w:p>
            <w:pPr>
              <w:pStyle w:val="TableText"/>
              <w:widowControl/>
            </w:pPr>
            <w:r>
              <w:rPr>
                <w:rFonts w:ascii="Calibri" w:hAnsi="Calibri" w:cs="Calibri"/>
              </w:rPr>
              <w:t>8B</w:t>
            </w:r>
          </w:p>
        </w:tc>
        <w:tc>
          <w:tcPr>
            <w:tcW w:w="7600" w:type="dxa"/>
            <w:vAlign w:val="center"/>
          </w:tcPr>
          <w:p>
            <w:pPr>
              <w:pStyle w:val="TableText"/>
              <w:widowControl/>
            </w:pPr>
            <w:r>
              <w:rPr>
                <w:rFonts w:ascii="Calibri" w:hAnsi="Calibri" w:cs="Calibri"/>
              </w:rPr>
              <w:t>P10B-19A-08B - Candidate Compatibility Contract and Evaluation</w:t>
            </w:r>
          </w:p>
        </w:tc>
        <w:tc>
          <w:tcPr>
            <w:tcW w:w="4460" w:type="dxa"/>
            <w:vAlign w:val="center"/>
          </w:tcPr>
          <w:p>
            <w:pPr>
              <w:pStyle w:val="TableText"/>
              <w:widowControl/>
            </w:pPr>
            <w:r>
              <w:rPr>
                <w:rFonts w:ascii="Calibri" w:hAnsi="Calibri" w:cs="Calibri"/>
              </w:rPr>
              <w:t>A-08A merged</w:t>
            </w:r>
          </w:p>
        </w:tc>
      </w:tr>
      <w:tr>
        <w:trPr>
          <w:cantSplit/>
        </w:trPr>
        <w:tc>
          <w:tcPr>
            <w:tcW w:w="900" w:type="dxa"/>
            <w:vAlign w:val="center"/>
          </w:tcPr>
          <w:p>
            <w:pPr>
              <w:pStyle w:val="TableText"/>
              <w:widowControl/>
            </w:pPr>
            <w:r>
              <w:rPr>
                <w:rFonts w:ascii="Calibri" w:hAnsi="Calibri" w:cs="Calibri"/>
              </w:rPr>
              <w:t>8C</w:t>
            </w:r>
          </w:p>
        </w:tc>
        <w:tc>
          <w:tcPr>
            <w:tcW w:w="7600" w:type="dxa"/>
            <w:vAlign w:val="center"/>
          </w:tcPr>
          <w:p>
            <w:pPr>
              <w:pStyle w:val="TableText"/>
              <w:widowControl/>
            </w:pPr>
            <w:r>
              <w:rPr>
                <w:rFonts w:ascii="Calibri" w:hAnsi="Calibri" w:cs="Calibri"/>
              </w:rPr>
              <w:t>P10B-19A-08C - Deterministic Candidate Selection</w:t>
            </w:r>
          </w:p>
        </w:tc>
        <w:tc>
          <w:tcPr>
            <w:tcW w:w="4460" w:type="dxa"/>
            <w:vAlign w:val="center"/>
          </w:tcPr>
          <w:p>
            <w:pPr>
              <w:pStyle w:val="TableText"/>
              <w:widowControl/>
            </w:pPr>
            <w:r>
              <w:rPr>
                <w:rFonts w:ascii="Calibri" w:hAnsi="Calibri" w:cs="Calibri"/>
              </w:rPr>
              <w:t>A-08B merged</w:t>
            </w:r>
          </w:p>
        </w:tc>
      </w:tr>
      <w:tr>
        <w:trPr>
          <w:cantSplit/>
        </w:trPr>
        <w:tc>
          <w:tcPr>
            <w:tcW w:w="900" w:type="dxa"/>
            <w:vAlign w:val="center"/>
          </w:tcPr>
          <w:p>
            <w:pPr>
              <w:pStyle w:val="TableText"/>
              <w:widowControl/>
            </w:pPr>
            <w:r>
              <w:rPr>
                <w:rFonts w:ascii="Calibri" w:hAnsi="Calibri" w:cs="Calibri"/>
              </w:rPr>
              <w:t>9</w:t>
            </w:r>
          </w:p>
        </w:tc>
        <w:tc>
          <w:tcPr>
            <w:tcW w:w="7600" w:type="dxa"/>
            <w:vAlign w:val="center"/>
          </w:tcPr>
          <w:p>
            <w:pPr>
              <w:pStyle w:val="TableText"/>
              <w:widowControl/>
            </w:pPr>
            <w:r>
              <w:rPr>
                <w:rFonts w:ascii="Calibri" w:hAnsi="Calibri" w:cs="Calibri"/>
              </w:rPr>
              <w:t>P10B-19A-09 - v1 read/render/migration/publication compatibility</w:t>
            </w:r>
          </w:p>
        </w:tc>
        <w:tc>
          <w:tcPr>
            <w:tcW w:w="4460" w:type="dxa"/>
            <w:vAlign w:val="center"/>
          </w:tcPr>
          <w:p>
            <w:pPr>
              <w:pStyle w:val="TableText"/>
              <w:widowControl/>
            </w:pPr>
            <w:r>
              <w:rPr>
                <w:rFonts w:ascii="Calibri" w:hAnsi="Calibri" w:cs="Calibri"/>
              </w:rPr>
              <w:t>A-08C merged</w:t>
            </w:r>
          </w:p>
        </w:tc>
      </w:tr>
      <w:tr>
        <w:trPr>
          <w:cantSplit/>
        </w:trPr>
        <w:tc>
          <w:tcPr>
            <w:tcW w:w="900" w:type="dxa"/>
            <w:vAlign w:val="center"/>
          </w:tcPr>
          <w:p>
            <w:pPr>
              <w:pStyle w:val="TableText"/>
              <w:widowControl/>
            </w:pPr>
            <w:r>
              <w:rPr>
                <w:rFonts w:ascii="Calibri" w:hAnsi="Calibri" w:cs="Calibri"/>
              </w:rPr>
              <w:t>9A</w:t>
            </w:r>
          </w:p>
        </w:tc>
        <w:tc>
          <w:tcPr>
            <w:tcW w:w="7600" w:type="dxa"/>
            <w:vAlign w:val="center"/>
          </w:tcPr>
          <w:p>
            <w:pPr>
              <w:pStyle w:val="TableText"/>
              <w:widowControl/>
            </w:pPr>
            <w:r>
              <w:rPr>
                <w:rFonts w:ascii="Calibri" w:hAnsi="Calibri" w:cs="Calibri"/>
              </w:rPr>
              <w:t>P10B-19A-09A - Legacy v1 Replay Alias and Compatibility Reference</w:t>
            </w:r>
          </w:p>
        </w:tc>
        <w:tc>
          <w:tcPr>
            <w:tcW w:w="4460" w:type="dxa"/>
            <w:vAlign w:val="center"/>
          </w:tcPr>
          <w:p>
            <w:pPr>
              <w:pStyle w:val="TableText"/>
              <w:widowControl/>
            </w:pPr>
            <w:r>
              <w:rPr>
                <w:rFonts w:ascii="Calibri" w:hAnsi="Calibri" w:cs="Calibri"/>
              </w:rPr>
              <w:t>A-08C merged</w:t>
            </w:r>
          </w:p>
        </w:tc>
      </w:tr>
      <w:tr>
        <w:trPr>
          <w:cantSplit/>
        </w:trPr>
        <w:tc>
          <w:tcPr>
            <w:tcW w:w="900" w:type="dxa"/>
            <w:vAlign w:val="center"/>
          </w:tcPr>
          <w:p>
            <w:pPr>
              <w:pStyle w:val="TableText"/>
              <w:widowControl/>
            </w:pPr>
            <w:r>
              <w:rPr>
                <w:rFonts w:ascii="Calibri" w:hAnsi="Calibri" w:cs="Calibri"/>
              </w:rPr>
              <w:t>9B</w:t>
            </w:r>
          </w:p>
        </w:tc>
        <w:tc>
          <w:tcPr>
            <w:tcW w:w="7600" w:type="dxa"/>
            <w:vAlign w:val="center"/>
          </w:tcPr>
          <w:p>
            <w:pPr>
              <w:pStyle w:val="TableText"/>
              <w:widowControl/>
            </w:pPr>
            <w:r>
              <w:rPr>
                <w:rFonts w:ascii="Calibri" w:hAnsi="Calibri" w:cs="Calibri"/>
              </w:rPr>
              <w:t>P10B-19A-09B - Historical v1 Snapshot Read and Render Replay</w:t>
            </w:r>
          </w:p>
        </w:tc>
        <w:tc>
          <w:tcPr>
            <w:tcW w:w="4460" w:type="dxa"/>
            <w:vAlign w:val="center"/>
          </w:tcPr>
          <w:p>
            <w:pPr>
              <w:pStyle w:val="TableText"/>
              <w:widowControl/>
            </w:pPr>
            <w:r>
              <w:rPr>
                <w:rFonts w:ascii="Calibri" w:hAnsi="Calibri" w:cs="Calibri"/>
              </w:rPr>
              <w:t>A-09A merged</w:t>
            </w:r>
          </w:p>
        </w:tc>
      </w:tr>
      <w:tr>
        <w:trPr>
          <w:cantSplit/>
        </w:trPr>
        <w:tc>
          <w:tcPr>
            <w:tcW w:w="900" w:type="dxa"/>
            <w:vAlign w:val="center"/>
          </w:tcPr>
          <w:p>
            <w:pPr>
              <w:pStyle w:val="TableText"/>
              <w:widowControl/>
            </w:pPr>
            <w:r>
              <w:rPr>
                <w:rFonts w:ascii="Calibri" w:hAnsi="Calibri" w:cs="Calibri"/>
              </w:rPr>
              <w:t>9C</w:t>
            </w:r>
          </w:p>
        </w:tc>
        <w:tc>
          <w:tcPr>
            <w:tcW w:w="7600" w:type="dxa"/>
            <w:vAlign w:val="center"/>
          </w:tcPr>
          <w:p>
            <w:pPr>
              <w:pStyle w:val="TableText"/>
              <w:widowControl/>
            </w:pPr>
            <w:r>
              <w:rPr>
                <w:rFonts w:ascii="Calibri" w:hAnsi="Calibri" w:cs="Calibri"/>
              </w:rPr>
              <w:t>P10B-19A-09C - Publication Replay and A-09 Closure</w:t>
            </w:r>
          </w:p>
        </w:tc>
        <w:tc>
          <w:tcPr>
            <w:tcW w:w="4460" w:type="dxa"/>
            <w:vAlign w:val="center"/>
          </w:tcPr>
          <w:p>
            <w:pPr>
              <w:pStyle w:val="TableText"/>
              <w:widowControl/>
            </w:pPr>
            <w:r>
              <w:rPr>
                <w:rFonts w:ascii="Calibri" w:hAnsi="Calibri" w:cs="Calibri"/>
              </w:rPr>
              <w:t>A-09B merged</w:t>
            </w:r>
          </w:p>
        </w:tc>
      </w:tr>
      <w:tr>
        <w:trPr>
          <w:cantSplit/>
        </w:trPr>
        <w:tc>
          <w:tcPr>
            <w:tcW w:w="900" w:type="dxa"/>
            <w:vAlign w:val="center"/>
          </w:tcPr>
          <w:p>
            <w:pPr>
              <w:pStyle w:val="TableText"/>
              <w:widowControl/>
            </w:pPr>
            <w:r>
              <w:rPr>
                <w:rFonts w:ascii="Calibri" w:hAnsi="Calibri" w:cs="Calibri"/>
              </w:rPr>
              <w:t>10</w:t>
            </w:r>
          </w:p>
        </w:tc>
        <w:tc>
          <w:tcPr>
            <w:tcW w:w="7600" w:type="dxa"/>
            <w:vAlign w:val="center"/>
          </w:tcPr>
          <w:p>
            <w:pPr>
              <w:pStyle w:val="TableText"/>
              <w:widowControl/>
            </w:pPr>
            <w:r>
              <w:rPr>
                <w:rFonts w:ascii="Calibri" w:hAnsi="Calibri" w:cs="Calibri"/>
              </w:rPr>
              <w:t>P10B-19A-10 - Retained matrices, integration and P10B-19A closure</w:t>
            </w:r>
          </w:p>
        </w:tc>
        <w:tc>
          <w:tcPr>
            <w:tcW w:w="4460" w:type="dxa"/>
            <w:vAlign w:val="center"/>
          </w:tcPr>
          <w:p>
            <w:pPr>
              <w:pStyle w:val="TableText"/>
              <w:widowControl/>
            </w:pPr>
            <w:r>
              <w:rPr>
                <w:rFonts w:ascii="Calibri" w:hAnsi="Calibri" w:cs="Calibri"/>
              </w:rPr>
              <w:t>A-09C merged</w:t>
            </w:r>
          </w:p>
        </w:tc>
      </w:tr>
      <w:tr>
        <w:trPr>
          <w:cantSplit/>
        </w:trPr>
        <w:tc>
          <w:tcPr>
            <w:tcW w:w="900" w:type="dxa"/>
            <w:vAlign w:val="center"/>
          </w:tcPr>
          <w:p>
            <w:pPr>
              <w:pStyle w:val="TableText"/>
              <w:widowControl/>
            </w:pPr>
            <w:r>
              <w:rPr>
                <w:rFonts w:ascii="Calibri" w:hAnsi="Calibri" w:cs="Calibri"/>
              </w:rPr>
              <w:t>10A</w:t>
            </w:r>
          </w:p>
        </w:tc>
        <w:tc>
          <w:tcPr>
            <w:tcW w:w="7600" w:type="dxa"/>
            <w:vAlign w:val="center"/>
          </w:tcPr>
          <w:p>
            <w:pPr>
              <w:pStyle w:val="TableText"/>
              <w:widowControl/>
            </w:pPr>
            <w:r>
              <w:rPr>
                <w:rFonts w:ascii="Calibri" w:hAnsi="Calibri" w:cs="Calibri"/>
              </w:rPr>
              <w:t>P10B-19A-10A - Retained Matrix Inventory and Frozen Baseline Lock</w:t>
            </w:r>
          </w:p>
        </w:tc>
        <w:tc>
          <w:tcPr>
            <w:tcW w:w="4460" w:type="dxa"/>
            <w:vAlign w:val="center"/>
          </w:tcPr>
          <w:p>
            <w:pPr>
              <w:pStyle w:val="TableText"/>
              <w:widowControl/>
            </w:pPr>
            <w:r>
              <w:rPr>
                <w:rFonts w:ascii="Calibri" w:hAnsi="Calibri" w:cs="Calibri"/>
              </w:rPr>
              <w:t>A-09C merged</w:t>
            </w:r>
          </w:p>
        </w:tc>
      </w:tr>
      <w:tr>
        <w:trPr>
          <w:cantSplit/>
        </w:trPr>
        <w:tc>
          <w:tcPr>
            <w:tcW w:w="900" w:type="dxa"/>
            <w:vAlign w:val="center"/>
          </w:tcPr>
          <w:p>
            <w:pPr>
              <w:pStyle w:val="TableText"/>
              <w:widowControl/>
            </w:pPr>
            <w:r>
              <w:rPr>
                <w:rFonts w:ascii="Calibri" w:hAnsi="Calibri" w:cs="Calibri"/>
              </w:rPr>
              <w:t>10B</w:t>
            </w:r>
          </w:p>
        </w:tc>
        <w:tc>
          <w:tcPr>
            <w:tcW w:w="7600" w:type="dxa"/>
            <w:vAlign w:val="center"/>
          </w:tcPr>
          <w:p>
            <w:pPr>
              <w:pStyle w:val="TableText"/>
              <w:widowControl/>
            </w:pPr>
            <w:r>
              <w:rPr>
                <w:rFonts w:ascii="Calibri" w:hAnsi="Calibri" w:cs="Calibri"/>
              </w:rPr>
              <w:t>P10B-19A-10B - Cross-Authority Integration and Failure Matrix</w:t>
            </w:r>
          </w:p>
        </w:tc>
        <w:tc>
          <w:tcPr>
            <w:tcW w:w="4460" w:type="dxa"/>
            <w:vAlign w:val="center"/>
          </w:tcPr>
          <w:p>
            <w:pPr>
              <w:pStyle w:val="TableText"/>
              <w:widowControl/>
            </w:pPr>
            <w:r>
              <w:rPr>
                <w:rFonts w:ascii="Calibri" w:hAnsi="Calibri" w:cs="Calibri"/>
              </w:rPr>
              <w:t>A-10A merged</w:t>
            </w:r>
          </w:p>
        </w:tc>
      </w:tr>
      <w:tr>
        <w:trPr>
          <w:cantSplit/>
        </w:trPr>
        <w:tc>
          <w:tcPr>
            <w:tcW w:w="900" w:type="dxa"/>
            <w:vAlign w:val="center"/>
          </w:tcPr>
          <w:p>
            <w:pPr>
              <w:pStyle w:val="TableText"/>
              <w:widowControl/>
            </w:pPr>
            <w:r>
              <w:rPr>
                <w:rFonts w:ascii="Calibri" w:hAnsi="Calibri" w:cs="Calibri"/>
              </w:rPr>
              <w:t>10B1</w:t>
            </w:r>
          </w:p>
        </w:tc>
        <w:tc>
          <w:tcPr>
            <w:tcW w:w="7600" w:type="dxa"/>
            <w:vAlign w:val="center"/>
          </w:tcPr>
          <w:p>
            <w:pPr>
              <w:pStyle w:val="TableText"/>
              <w:widowControl/>
            </w:pPr>
            <w:r>
              <w:rPr>
                <w:rFonts w:ascii="Calibri" w:hAnsi="Calibri" w:cs="Calibri"/>
              </w:rPr>
              <w:t>P10B-19A-10B1 - Positive Cross-Authority Integration Matrix</w:t>
            </w:r>
          </w:p>
        </w:tc>
        <w:tc>
          <w:tcPr>
            <w:tcW w:w="4460" w:type="dxa"/>
            <w:vAlign w:val="center"/>
          </w:tcPr>
          <w:p>
            <w:pPr>
              <w:pStyle w:val="TableText"/>
              <w:widowControl/>
            </w:pPr>
            <w:r>
              <w:rPr>
                <w:rFonts w:ascii="Calibri" w:hAnsi="Calibri" w:cs="Calibri"/>
              </w:rPr>
              <w:t>A-10A merged</w:t>
            </w:r>
          </w:p>
        </w:tc>
      </w:tr>
      <w:tr>
        <w:trPr>
          <w:cantSplit/>
        </w:trPr>
        <w:tc>
          <w:tcPr>
            <w:tcW w:w="900" w:type="dxa"/>
            <w:vAlign w:val="center"/>
          </w:tcPr>
          <w:p>
            <w:pPr>
              <w:pStyle w:val="TableText"/>
              <w:widowControl/>
            </w:pPr>
            <w:r>
              <w:rPr>
                <w:rFonts w:ascii="Calibri" w:hAnsi="Calibri" w:cs="Calibri"/>
              </w:rPr>
              <w:t>10B2</w:t>
            </w:r>
          </w:p>
        </w:tc>
        <w:tc>
          <w:tcPr>
            <w:tcW w:w="7600" w:type="dxa"/>
            <w:vAlign w:val="center"/>
          </w:tcPr>
          <w:p>
            <w:pPr>
              <w:pStyle w:val="TableText"/>
              <w:widowControl/>
            </w:pPr>
            <w:r>
              <w:rPr>
                <w:rFonts w:ascii="Calibri" w:hAnsi="Calibri" w:cs="Calibri"/>
              </w:rPr>
              <w:t>P10B-19A-10B2 - Fail-Closed Cross-Authority Failure Matrix and A-10B Closure</w:t>
            </w:r>
          </w:p>
        </w:tc>
        <w:tc>
          <w:tcPr>
            <w:tcW w:w="4460" w:type="dxa"/>
            <w:vAlign w:val="center"/>
          </w:tcPr>
          <w:p>
            <w:pPr>
              <w:pStyle w:val="TableText"/>
              <w:widowControl/>
            </w:pPr>
            <w:r>
              <w:rPr>
                <w:rFonts w:ascii="Calibri" w:hAnsi="Calibri" w:cs="Calibri"/>
              </w:rPr>
              <w:t>A-10B1 merged</w:t>
            </w:r>
          </w:p>
        </w:tc>
      </w:tr>
      <w:tr>
        <w:trPr>
          <w:cantSplit/>
        </w:trPr>
        <w:tc>
          <w:tcPr>
            <w:tcW w:w="900" w:type="dxa"/>
            <w:vAlign w:val="center"/>
          </w:tcPr>
          <w:p>
            <w:pPr>
              <w:pStyle w:val="TableText"/>
              <w:widowControl/>
            </w:pPr>
            <w:r>
              <w:rPr>
                <w:rFonts w:ascii="Calibri" w:hAnsi="Calibri" w:cs="Calibri"/>
              </w:rPr>
              <w:t>10C</w:t>
            </w:r>
          </w:p>
        </w:tc>
        <w:tc>
          <w:tcPr>
            <w:tcW w:w="7600" w:type="dxa"/>
            <w:vAlign w:val="center"/>
          </w:tcPr>
          <w:p>
            <w:pPr>
              <w:pStyle w:val="TableText"/>
              <w:widowControl/>
            </w:pPr>
            <w:r>
              <w:rPr>
                <w:rFonts w:ascii="Calibri" w:hAnsi="Calibri" w:cs="Calibri"/>
              </w:rPr>
              <w:t>P10B-19A-10C - P10B-19A Closure and Product-Owner Architecture Gate</w:t>
            </w:r>
          </w:p>
        </w:tc>
        <w:tc>
          <w:tcPr>
            <w:tcW w:w="4460" w:type="dxa"/>
            <w:vAlign w:val="center"/>
          </w:tcPr>
          <w:p>
            <w:pPr>
              <w:pStyle w:val="TableText"/>
              <w:widowControl/>
            </w:pPr>
            <w:r>
              <w:rPr>
                <w:rFonts w:ascii="Calibri" w:hAnsi="Calibri" w:cs="Calibri"/>
              </w:rPr>
              <w:t>A-10B2 merged</w:t>
            </w:r>
          </w:p>
        </w:tc>
      </w:tr>
    </w:tbl>
    <w:p>
      <w:pPr>
        <w:pStyle w:val="Normal"/>
        <w:widowControl/>
      </w:pPr>
    </w:p>
    <w:p>
      <w:pPr>
        <w:pStyle w:val="Normal"/>
        <w:widowControl/>
      </w:pPr>
      <w:r>
        <w:rPr>
          <w:rFonts w:ascii="Calibri" w:hAnsi="Calibri" w:cs="Calibri"/>
        </w:rPr>
        <w:t xml:space="preserve">P10B-19A-01 through P10B-19A-07 and P10B-19A-08A through P10B-19A-08C are </w:t>
      </w:r>
      <w:r>
        <w:rPr>
          <w:rFonts w:ascii="Calibri" w:hAnsi="Calibri" w:cs="Calibri"/>
          <w:b/>
          <w:bCs/>
        </w:rPr>
        <w:t>Baseline</w:t>
      </w:r>
      <w:r>
        <w:rPr>
          <w:rFonts w:ascii="Calibri" w:hAnsi="Calibri" w:cs="Calibri"/>
        </w:rPr>
        <w:t xml:space="preserve">; parent P10B-19A-08 is </w:t>
      </w:r>
      <w:r>
        <w:rPr>
          <w:rFonts w:ascii="Calibri" w:hAnsi="Calibri" w:cs="Calibri"/>
          <w:b/>
          <w:bCs/>
        </w:rPr>
        <w:t>Baseline / closed</w:t>
      </w:r>
      <w:r>
        <w:rPr>
          <w:rFonts w:ascii="Calibri" w:hAnsi="Calibri" w:cs="Calibri"/>
        </w:rPr>
        <w:t xml:space="preserve">. P10B-19A-09A, P10B-19A-09B and P10B-19A-09C are </w:t>
      </w:r>
      <w:r>
        <w:rPr>
          <w:rFonts w:ascii="Calibri" w:hAnsi="Calibri" w:cs="Calibri"/>
          <w:b/>
          <w:bCs/>
        </w:rPr>
        <w:t>Baseline</w:t>
      </w:r>
      <w:r>
        <w:rPr>
          <w:rFonts w:ascii="Calibri" w:hAnsi="Calibri" w:cs="Calibri"/>
        </w:rPr>
        <w:t xml:space="preserve">; parent P10B-19A-09 is </w:t>
      </w:r>
      <w:r>
        <w:rPr>
          <w:rFonts w:ascii="Calibri" w:hAnsi="Calibri" w:cs="Calibri"/>
          <w:b/>
          <w:bCs/>
        </w:rPr>
        <w:t>Baseline / closed</w:t>
      </w:r>
      <w:r>
        <w:rPr>
          <w:rFonts w:ascii="Calibri" w:hAnsi="Calibri" w:cs="Calibri"/>
        </w:rPr>
        <w:t xml:space="preserve">. P10B-19A-10A, P10B-19A-10B1 and P10B-19A-10B2 and P10B-19A-10C are </w:t>
      </w:r>
      <w:r>
        <w:rPr>
          <w:rFonts w:ascii="Calibri" w:hAnsi="Calibri" w:cs="Calibri"/>
          <w:b/>
          <w:bCs/>
        </w:rPr>
        <w:t>Baseline</w:t>
      </w:r>
      <w:r>
        <w:rPr>
          <w:rFonts w:ascii="Calibri" w:hAnsi="Calibri" w:cs="Calibri"/>
        </w:rPr>
        <w:t xml:space="preserve">; parents P10B-19A-10B, P10B-19A-10 and P10B-19A are </w:t>
      </w:r>
      <w:r>
        <w:rPr>
          <w:rFonts w:ascii="Calibri" w:hAnsi="Calibri" w:cs="Calibri"/>
          <w:b/>
          <w:bCs/>
        </w:rPr>
        <w:t>Baseline / closed</w:t>
      </w:r>
      <w:r>
        <w:rPr>
          <w:rFonts w:ascii="Calibri" w:hAnsi="Calibri" w:cs="Calibri"/>
        </w:rPr>
        <w:t xml:space="preserve">. P10B-19B-01 is the </w:t>
      </w:r>
      <w:r>
        <w:rPr>
          <w:rFonts w:ascii="Calibri" w:hAnsi="Calibri" w:cs="Calibri"/>
          <w:b/>
          <w:bCs/>
        </w:rPr>
        <w:t>exact next implementation task</w:t>
      </w:r>
      <w:r>
        <w:rPr>
          <w:rFonts w:ascii="Calibri" w:hAnsi="Calibri" w:cs="Calibri"/>
        </w:rPr>
        <w:t xml:space="preserve"> and is </w:t>
      </w:r>
      <w:r>
        <w:rPr>
          <w:rFonts w:ascii="Calibri" w:hAnsi="Calibri" w:cs="Calibri"/>
          <w:b/>
          <w:bCs/>
        </w:rPr>
        <w:t>Planned / exact next</w:t>
      </w:r>
      <w:r>
        <w:rPr>
          <w:rFonts w:ascii="Calibri" w:hAnsi="Calibri" w:cs="Calibri"/>
        </w:rPr>
        <w:t xml:space="preserve">; it has not begun. P10B-19 and P10B remain </w:t>
      </w:r>
      <w:r>
        <w:rPr>
          <w:rFonts w:ascii="Calibri" w:hAnsi="Calibri" w:cs="Calibri"/>
          <w:b/>
          <w:bCs/>
        </w:rPr>
        <w:t>Partial</w:t>
      </w:r>
      <w:r>
        <w:rPr>
          <w:rFonts w:ascii="Calibri" w:hAnsi="Calibri" w:cs="Calibri"/>
        </w:rPr>
        <w:t>.</w:t>
      </w:r>
    </w:p>
    <w:p>
      <w:pPr>
        <w:pStyle w:val="Normal"/>
        <w:widowControl/>
      </w:pPr>
      <w:r>
        <w:rPr>
          <w:rFonts w:ascii="Calibri" w:hAnsi="Calibri" w:cs="Calibri"/>
        </w:rPr>
        <w:t xml:space="preserve">P10B-19A-08A establishes strict normalized PageBlueprint v2 and Structural Storefront Family topology projections at schema version </w:t>
      </w:r>
      <w:r>
        <w:rPr>
          <w:rFonts w:ascii="Consolas" w:hAnsi="Consolas" w:cs="Consolas"/>
          <w:sz w:val="19"/>
          <w:szCs w:val="19"/>
        </w:rPr>
        <w:t>1.0.0</w:t>
      </w:r>
      <w:r>
        <w:rPr>
          <w:rFonts w:ascii="Calibri" w:hAnsi="Calibri" w:cs="Calibri"/>
        </w:rPr>
        <w:t xml:space="preserve">. Deterministic </w:t>
      </w:r>
      <w:r>
        <w:rPr>
          <w:rFonts w:ascii="Consolas" w:hAnsi="Consolas" w:cs="Consolas"/>
          <w:sz w:val="19"/>
          <w:szCs w:val="19"/>
        </w:rPr>
        <w:t>r0</w:t>
      </w:r>
      <w:r>
        <w:rPr>
          <w:rFonts w:ascii="Calibri" w:hAnsi="Calibri" w:cs="Calibri"/>
        </w:rPr>
        <w:t xml:space="preserve">, </w:t>
      </w:r>
      <w:r>
        <w:rPr>
          <w:rFonts w:ascii="Consolas" w:hAnsi="Consolas" w:cs="Consolas"/>
          <w:sz w:val="19"/>
          <w:szCs w:val="19"/>
        </w:rPr>
        <w:t>r1</w:t>
      </w:r>
      <w:r>
        <w:rPr>
          <w:rFonts w:ascii="Calibri" w:hAnsi="Calibri" w:cs="Calibri"/>
        </w:rPr>
        <w:t xml:space="preserve">, ... tokens follow the A-03 default reading order. Page topology includes A-03 structural relationships and A-05 responsive rules and excludes A-04 asset-role and A-06 fallback authority. Page fingerprints use </w:t>
      </w:r>
      <w:r>
        <w:rPr>
          <w:rFonts w:ascii="Consolas" w:hAnsi="Consolas" w:cs="Consolas"/>
          <w:sz w:val="19"/>
          <w:szCs w:val="19"/>
        </w:rPr>
        <w:t>page-blueprint-v2-normalized-topology-v1_&lt;canonical-length&gt;_&lt;sha256&gt;</w:t>
      </w:r>
      <w:r>
        <w:rPr>
          <w:rFonts w:ascii="Calibri" w:hAnsi="Calibri" w:cs="Calibri"/>
        </w:rPr>
        <w:t xml:space="preserve">. Family topology covers all six canonical A-02 page-family roles plus A-02 relationships; family fingerprints use </w:t>
      </w:r>
      <w:r>
        <w:rPr>
          <w:rFonts w:ascii="Consolas" w:hAnsi="Consolas" w:cs="Consolas"/>
          <w:sz w:val="19"/>
          <w:szCs w:val="19"/>
        </w:rPr>
        <w:t>structural-storefront-family-normalized-topology-v1_&lt;canonical-length&gt;_&lt;sha256&gt;</w:t>
      </w:r>
      <w:r>
        <w:rPr>
          <w:rFonts w:ascii="Calibri" w:hAnsi="Calibri" w:cs="Calibri"/>
        </w:rPr>
        <w:t>. The pure, non-persisted inactive normalized-topology index groups duplicate PageBlueprint and family identities but does not reject, evaluate compatibility, select, activate, persist or expose runtime records. Production PageBlueprint v2, Structural Storefront Family and normalized-topology index record counts remain exactly zero.</w:t>
      </w:r>
    </w:p>
    <w:p>
      <w:pPr>
        <w:pStyle w:val="Normal"/>
        <w:widowControl/>
      </w:pPr>
      <w:r>
        <w:rPr>
          <w:rFonts w:ascii="Calibri" w:hAnsi="Calibri" w:cs="Calibri"/>
        </w:rPr>
        <w:t xml:space="preserve">P10B-19A-08B establishes strict schema-version </w:t>
      </w:r>
      <w:r>
        <w:rPr>
          <w:rFonts w:ascii="Consolas" w:hAnsi="Consolas" w:cs="Consolas"/>
          <w:sz w:val="19"/>
          <w:szCs w:val="19"/>
        </w:rPr>
        <w:t>1.0.0</w:t>
      </w:r>
      <w:r>
        <w:rPr>
          <w:rFonts w:ascii="Calibri" w:hAnsi="Calibri" w:cs="Calibri"/>
        </w:rPr>
        <w:t xml:space="preserve"> compatibility contracts and deterministic evaluation. The transient context uses the ordered catalogue-cardinality, fact-depth, product-complexity, navigation-depth and canonical </w:t>
      </w:r>
      <w:r>
        <w:rPr>
          <w:rFonts w:ascii="Consolas" w:hAnsi="Consolas" w:cs="Consolas"/>
          <w:sz w:val="19"/>
          <w:szCs w:val="19"/>
        </w:rPr>
        <w:t>en</w:t>
      </w:r>
      <w:r>
        <w:rPr>
          <w:rFonts w:ascii="Calibri" w:hAnsi="Calibri" w:cs="Calibri"/>
        </w:rPr>
        <w:t>/</w:t>
      </w:r>
      <w:r>
        <w:rPr>
          <w:rFonts w:ascii="Consolas" w:hAnsi="Consolas" w:cs="Consolas"/>
          <w:sz w:val="19"/>
          <w:szCs w:val="19"/>
        </w:rPr>
        <w:t>fi</w:t>
      </w:r>
      <w:r>
        <w:rPr>
          <w:rFonts w:ascii="Calibri" w:hAnsi="Calibri" w:cs="Calibri"/>
        </w:rPr>
        <w:t xml:space="preserve"> locale dimensions, and carries exact candidate-scoped capacity for every required A-04 region/role through maximum 32. Family profiles bind exact A-07 candidate fingerprints and explicitly partition all five vocabularies; the sole production profile catalogue is empty. Memoized A-06 DAG evaluation retains every compatible substitution target in declared order without choosing one. PageBlueprint statuses are directly-compatible, substitution-compatible, omission-compatible and incompatible; family statuses are directly-compatible, conditionally-compatible and incompatible. A-08A topology is provenance only. Stale-checked context, profile and evaluation fingerprints introduce no score, rank, winner, selected receipt, activation, persistence or runtime wiring. Production candidates, profiles, contexts, evaluations, active/selectable/selected records and current-generation consumers remain zero.</w:t>
      </w:r>
    </w:p>
    <w:p>
      <w:pPr>
        <w:pStyle w:val="Normal"/>
        <w:widowControl/>
      </w:pPr>
      <w:r>
        <w:rPr>
          <w:rFonts w:ascii="Calibri" w:hAnsi="Calibri" w:cs="Calibri"/>
        </w:rPr>
        <w:t xml:space="preserve">P10B-19A-08C establishes strict schema-version </w:t>
      </w:r>
      <w:r>
        <w:rPr>
          <w:rFonts w:ascii="Consolas" w:hAnsi="Consolas" w:cs="Consolas"/>
          <w:sz w:val="19"/>
          <w:szCs w:val="19"/>
        </w:rPr>
        <w:t>1.0.0</w:t>
      </w:r>
      <w:r>
        <w:rPr>
          <w:rFonts w:ascii="Calibri" w:hAnsi="Calibri" w:cs="Calibri"/>
        </w:rPr>
        <w:t xml:space="preserve"> deterministic selection requests and immutable receipts over exact A-07/A-08A/A-08B authority. Scoring-free family and PageBlueprint precedence uses case-bound canonical-fingerprint tie-breaks; selection covers all six page families, follows A-06 recursive substitution priority and retains safe omission declarations without executing them. Complete-store combinations share one global 4,096 evaluation bound and yield an identity-free complete topology, while receipt parsing replays selection to reject stale or contradictory authority. Production registry, profile, request, receipt and current-generation runtime counts remain zero; visual behavior, runtime wiring, providers, persistence and publication are unchanged. Parent P10B-19A-08 is Baseline / closed.</w:t>
      </w:r>
    </w:p>
    <w:p>
      <w:pPr>
        <w:pStyle w:val="Normal"/>
        <w:widowControl/>
      </w:pPr>
      <w:r>
        <w:rPr>
          <w:rFonts w:ascii="Calibri" w:hAnsi="Calibri" w:cs="Calibri"/>
        </w:rPr>
        <w:t xml:space="preserve">P10B-19A-09A establishes one immutable populated registry for exactly </w:t>
      </w:r>
      <w:r>
        <w:rPr>
          <w:rFonts w:ascii="Consolas" w:hAnsi="Consolas" w:cs="Consolas"/>
          <w:sz w:val="19"/>
          <w:szCs w:val="19"/>
        </w:rPr>
        <w:t>legacy-v1:premium-editorial</w:t>
      </w:r>
      <w:r>
        <w:rPr>
          <w:rFonts w:ascii="Calibri" w:hAnsi="Calibri" w:cs="Calibri"/>
        </w:rPr>
        <w:t xml:space="preserve">, </w:t>
      </w:r>
      <w:r>
        <w:rPr>
          <w:rFonts w:ascii="Consolas" w:hAnsi="Consolas" w:cs="Consolas"/>
          <w:sz w:val="19"/>
          <w:szCs w:val="19"/>
        </w:rPr>
        <w:t>legacy-v1:modern-technical</w:t>
      </w:r>
      <w:r>
        <w:rPr>
          <w:rFonts w:ascii="Calibri" w:hAnsi="Calibri" w:cs="Calibri"/>
        </w:rPr>
        <w:t xml:space="preserve">, and </w:t>
      </w:r>
      <w:r>
        <w:rPr>
          <w:rFonts w:ascii="Consolas" w:hAnsi="Consolas" w:cs="Consolas"/>
          <w:sz w:val="19"/>
          <w:szCs w:val="19"/>
        </w:rPr>
        <w:t>legacy-v1:minimal-commerce</w:t>
      </w:r>
      <w:r>
        <w:rPr>
          <w:rFonts w:ascii="Calibri" w:hAnsi="Calibri" w:cs="Calibri"/>
        </w:rPr>
        <w:t xml:space="preserve">, bound in order to the existing coordinated directions, current authority version </w:t>
      </w:r>
      <w:r>
        <w:rPr>
          <w:rFonts w:ascii="Consolas" w:hAnsi="Consolas" w:cs="Consolas"/>
          <w:sz w:val="19"/>
          <w:szCs w:val="19"/>
        </w:rPr>
        <w:t>1.1.0</w:t>
      </w:r>
      <w:r>
        <w:rPr>
          <w:rFonts w:ascii="Calibri" w:hAnsi="Calibri" w:cs="Calibri"/>
        </w:rPr>
        <w:t xml:space="preserve">, and their exact package fingerprints. Its strict replay reference retains and validates the complete current v1 selection narrowing, derives executable authority through the existing exact projection, and excludes incidental </w:t>
      </w:r>
      <w:r>
        <w:rPr>
          <w:rFonts w:ascii="Consolas" w:hAnsi="Consolas" w:cs="Consolas"/>
          <w:sz w:val="19"/>
          <w:szCs w:val="19"/>
        </w:rPr>
        <w:t>selectionId</w:t>
      </w:r>
      <w:r>
        <w:rPr>
          <w:rFonts w:ascii="Calibri" w:hAnsi="Calibri" w:cs="Calibri"/>
        </w:rPr>
        <w:t xml:space="preserve"> from replay fingerprint identity. It performs no snapshot, appearance, profile or topology inference, creates no v2 identity, and does not read, write, render or publish historical state. Historical snapshot read/render replay is owned by A-09B; publication replay and parent A-09 closure are owned by A-09C. Current generation and merchant-visible behavior are unchanged.</w:t>
      </w:r>
    </w:p>
    <w:p>
      <w:pPr>
        <w:pStyle w:val="Normal"/>
        <w:widowControl/>
      </w:pPr>
      <w:r>
        <w:rPr>
          <w:rFonts w:ascii="Calibri" w:hAnsi="Calibri" w:cs="Calibri"/>
        </w:rPr>
        <w:t xml:space="preserve">P10B-19A-09B adds a strict read-only historical-v1 adapter over current canonical snapshot, registered component, PageBlueprint-profile, shared-frame, navigation, dynamic-commerce and catalogue validation. A supplied A-09A replay reference must bind exactly; otherwise the adapter fails closed. Without a reference, it reports </w:t>
      </w:r>
      <w:r>
        <w:rPr>
          <w:rFonts w:ascii="Consolas" w:hAnsi="Consolas" w:cs="Consolas"/>
          <w:sz w:val="19"/>
          <w:szCs w:val="19"/>
        </w:rPr>
        <w:t>readable-unattributed</w:t>
      </w:r>
      <w:r>
        <w:rPr>
          <w:rFonts w:ascii="Calibri" w:hAnsi="Calibri" w:cs="Calibri"/>
        </w:rPr>
        <w:t xml:space="preserve"> and never infers lineage. The deterministic deeply immutable receipt records seven present persisted selection fields as verified, seven absent fields as unverified, normalization disposition </w:t>
      </w:r>
      <w:r>
        <w:rPr>
          <w:rFonts w:ascii="Consolas" w:hAnsi="Consolas" w:cs="Consolas"/>
          <w:sz w:val="19"/>
          <w:szCs w:val="19"/>
        </w:rPr>
        <w:t>none</w:t>
      </w:r>
      <w:r>
        <w:rPr>
          <w:rFonts w:ascii="Calibri" w:hAnsi="Calibri" w:cs="Calibri"/>
        </w:rPr>
        <w:t xml:space="preserve"> or </w:t>
      </w:r>
      <w:r>
        <w:rPr>
          <w:rFonts w:ascii="Consolas" w:hAnsi="Consolas" w:cs="Consolas"/>
          <w:sz w:val="19"/>
          <w:szCs w:val="19"/>
        </w:rPr>
        <w:t>canonical-read-defaults</w:t>
      </w:r>
      <w:r>
        <w:rPr>
          <w:rFonts w:ascii="Calibri" w:hAnsi="Calibri" w:cs="Calibri"/>
        </w:rPr>
        <w:t xml:space="preserve">, and fingerprint form </w:t>
      </w:r>
      <w:r>
        <w:rPr>
          <w:rFonts w:ascii="Consolas" w:hAnsi="Consolas" w:cs="Consolas"/>
          <w:sz w:val="19"/>
          <w:szCs w:val="19"/>
        </w:rPr>
        <w:t>legacy-v1-historical-snapshot-read-v1_&lt;canonical-length&gt;_&lt;sha256&gt;</w:t>
      </w:r>
      <w:r>
        <w:rPr>
          <w:rFonts w:ascii="Calibri" w:hAnsi="Calibri" w:cs="Calibri"/>
        </w:rPr>
        <w:t>. Frozen exact-base evidence matches 36 of 36 bounded current-renderer observations for the three representatives across EN/FI, with zero snapshot mutation, repository write, commerce change, media change, or route/profile/frame mismatch. This is not raw HTML equality, original-lineage recovery, migration, publication replay, v2 authority, or merchant-visible change.</w:t>
      </w:r>
    </w:p>
    <w:p>
      <w:pPr>
        <w:pStyle w:val="Normal"/>
        <w:widowControl/>
      </w:pPr>
      <w:r>
        <w:rPr>
          <w:rFonts w:ascii="Calibri" w:hAnsi="Calibri" w:cs="Calibri"/>
        </w:rPr>
        <w:t xml:space="preserve">P10B-19A-09C consumes the exact A-09B result and receipt, projects the historical snapshot only as a detached transient draft, and reuses the current canonical publication compiler with truthful </w:t>
      </w:r>
      <w:r>
        <w:rPr>
          <w:rFonts w:ascii="Consolas" w:hAnsi="Consolas" w:cs="Consolas"/>
          <w:sz w:val="19"/>
          <w:szCs w:val="19"/>
        </w:rPr>
        <w:t>manual</w:t>
      </w:r>
      <w:r>
        <w:rPr>
          <w:rFonts w:ascii="Calibri" w:hAnsi="Calibri" w:cs="Calibri"/>
        </w:rPr>
        <w:t xml:space="preserve"> source authority. It requires current migration status without write-back and returns one strict immutable replay receipt bound to A-09B and compiler fingerprints. Frozen exact-base evidence matches three direct compilations, three preparations and exactly three isolated atomic publication confirmations, including exact active compiled-artifact and added-version integrity. All 36 of 36 published renderer observations and all 36 of 36 normalized Preview/published structural observations match. Source aggregates and snapshots remain unchanged; provider, Vesko and external-publication calls are zero. No production/runtime consumer, v2 activation or merchant-visible change is added. Parent P10B-19A-09 is Baseline / closed.</w:t>
      </w:r>
    </w:p>
    <w:p>
      <w:pPr>
        <w:pStyle w:val="Normal"/>
        <w:widowControl/>
      </w:pPr>
      <w:r>
        <w:rPr>
          <w:rFonts w:ascii="Calibri" w:hAnsi="Calibri" w:cs="Calibri"/>
        </w:rPr>
        <w:t>P10B-19A-10A records the A-10A/A-10B/A-10C delivery decomposition without changing accepted architecture. Its checked, fresh-clone-safe inventory freezes 24 explicit retained matrices, commands and semantic outcomes; exact 126-case/frozen-72 and A-09 metrics; 76 task-base production-source hashes; nine v2 production-inactivity zeroes; and dynamic DEVX-01 discovery under one canonical fingerprint. It adds zero production files and no runtime consumer.</w:t>
      </w:r>
    </w:p>
    <w:p>
      <w:pPr>
        <w:pStyle w:val="Normal"/>
        <w:widowControl/>
      </w:pPr>
      <w:r>
        <w:rPr>
          <w:rFonts w:ascii="Calibri" w:hAnsi="Calibri" w:cs="Calibri"/>
        </w:rPr>
        <w:t xml:space="preserve">A-10B is delivered through two nested delivery-only children: A-10B1 owns the positive cross-authority integration matrix, while A-10B2 owns fail-closed negative coverage and parent A-10B closure. A-10B1 proves the exact 8/6/6/3 candidate/profile/context authority, three two-identity normalized topology groups, two-hop product-detail substitution, optional content/support omission, six family-constrained receipts and three sequential topology-distinct receipts. It preserves A-09 coexistence and frozen A-10A without production or runtime reach. A-10B2 binds 36 ordered fail-closed cases to the exact A-03 through A-09C owner and terminal phase. Each starts from fresh A-10B1 authority, applies one atomic corruption, completes no downstream phase, produces no partial output, preserves source fingerprints and records zero repair, fallback, default, repository-write, provider, Vesko or external-publication activity. Cases 17/18/20 alone permit native </w:t>
      </w:r>
      <w:r>
        <w:rPr>
          <w:rFonts w:ascii="Consolas" w:hAnsi="Consolas" w:cs="Consolas"/>
          <w:sz w:val="19"/>
          <w:szCs w:val="19"/>
        </w:rPr>
        <w:t>Error</w:t>
      </w:r>
      <w:r>
        <w:rPr>
          <w:rFonts w:ascii="Calibri" w:hAnsi="Calibri" w:cs="Calibri"/>
        </w:rPr>
        <w:t xml:space="preserve"> with null code; case 25 binds to </w:t>
      </w:r>
      <w:r>
        <w:rPr>
          <w:rFonts w:ascii="Consolas" w:hAnsi="Consolas" w:cs="Consolas"/>
          <w:sz w:val="19"/>
          <w:szCs w:val="19"/>
        </w:rPr>
        <w:t>stale-selection-authority</w:t>
      </w:r>
      <w:r>
        <w:rPr>
          <w:rFonts w:ascii="Calibri" w:hAnsi="Calibri" w:cs="Calibri"/>
        </w:rPr>
        <w:t xml:space="preserve">; case 28 is one coherent production-empty root replacement; and four legacy/v2 substitutions fail without coercion. The checked baseline fingerprint is </w:t>
      </w:r>
      <w:r>
        <w:rPr>
          <w:rFonts w:ascii="Consolas" w:hAnsi="Consolas" w:cs="Consolas"/>
          <w:sz w:val="19"/>
          <w:szCs w:val="19"/>
        </w:rPr>
        <w:t>p10b-19a-fail-closed-cross-authority-matrix-v1_30308_ffae8e9700b84c08fcf1fe7315846077b01170f0be0d82743dce4e8a0ac8d307</w:t>
      </w:r>
      <w:r>
        <w:rPr>
          <w:rFonts w:ascii="Calibri" w:hAnsi="Calibri" w:cs="Calibri"/>
        </w:rPr>
        <w:t xml:space="preserve">; the fixture SHA-256 is </w:t>
      </w:r>
      <w:r>
        <w:rPr>
          <w:rFonts w:ascii="Consolas" w:hAnsi="Consolas" w:cs="Consolas"/>
          <w:sz w:val="19"/>
          <w:szCs w:val="19"/>
        </w:rPr>
        <w:t>8708a2282749796c9d27d2dcd382384989c7738a5eb0b2f72f87c1ad73cb6a64</w:t>
      </w:r>
      <w:r>
        <w:rPr>
          <w:rFonts w:ascii="Calibri" w:hAnsi="Calibri" w:cs="Calibri"/>
        </w:rPr>
        <w:t>. A-10A and A-10B1 remain byte-identical, accepted 24/76/9 and 126/72/A-09 authority remains unchanged, and all nine production-v2 authority counts remain zero. A-10A, A-10B1 and A-10B2 are Baseline; parent A-10B is Baseline / closed.</w:t>
      </w:r>
    </w:p>
    <w:p>
      <w:pPr>
        <w:pStyle w:val="Normal"/>
        <w:widowControl/>
      </w:pPr>
      <w:r>
        <w:rPr>
          <w:rFonts w:ascii="Calibri" w:hAnsi="Calibri" w:cs="Calibri"/>
        </w:rPr>
        <w:t xml:space="preserve">P10B-19A-10C closes A-10 and P10B-19A through the checked </w:t>
      </w:r>
      <w:r>
        <w:rPr>
          <w:rFonts w:ascii="Consolas" w:hAnsi="Consolas" w:cs="Consolas"/>
          <w:sz w:val="19"/>
          <w:szCs w:val="19"/>
        </w:rPr>
        <w:t>tests/fixtures/p10b-19a-10c-architecture-closure-manifest.v1.json</w:t>
      </w:r>
      <w:r>
        <w:rPr>
          <w:rFonts w:ascii="Calibri" w:hAnsi="Calibri" w:cs="Calibri"/>
        </w:rPr>
        <w:t xml:space="preserve"> authority at base </w:t>
      </w:r>
      <w:r>
        <w:rPr>
          <w:rFonts w:ascii="Consolas" w:hAnsi="Consolas" w:cs="Consolas"/>
          <w:sz w:val="19"/>
          <w:szCs w:val="19"/>
        </w:rPr>
        <w:t>f9af2b2f007ff1bcb0f20a046edf33bc1f10ea37</w:t>
      </w:r>
      <w:r>
        <w:rPr>
          <w:rFonts w:ascii="Calibri" w:hAnsi="Calibri" w:cs="Calibri"/>
        </w:rPr>
        <w:t xml:space="preserve">. Product-owner decision </w:t>
      </w:r>
      <w:r>
        <w:rPr>
          <w:rFonts w:ascii="Consolas" w:hAnsi="Consolas" w:cs="Consolas"/>
          <w:sz w:val="19"/>
          <w:szCs w:val="19"/>
        </w:rPr>
        <w:t>ACCEPT P10B-19A STRUCTURAL ARCHITECTURE CLOSURE</w:t>
      </w:r>
      <w:r>
        <w:rPr>
          <w:rFonts w:ascii="Calibri" w:hAnsi="Calibri" w:cs="Calibri"/>
        </w:rPr>
        <w:t xml:space="preserve"> accepts candidate </w:t>
      </w:r>
      <w:r>
        <w:rPr>
          <w:rFonts w:ascii="Consolas" w:hAnsi="Consolas" w:cs="Consolas"/>
          <w:sz w:val="19"/>
          <w:szCs w:val="19"/>
        </w:rPr>
        <w:t>p10b-19a-structural-architecture-closure-candidate-v1_11823_e1482cb9f76b470302823bc25f767243cf108776cfe318dd9194821e0ce55e8e</w:t>
      </w:r>
      <w:r>
        <w:rPr>
          <w:rFonts w:ascii="Calibri" w:hAnsi="Calibri" w:cs="Calibri"/>
        </w:rPr>
        <w:t xml:space="preserve"> under decision fingerprint </w:t>
      </w:r>
      <w:r>
        <w:rPr>
          <w:rFonts w:ascii="Consolas" w:hAnsi="Consolas" w:cs="Consolas"/>
          <w:sz w:val="19"/>
          <w:szCs w:val="19"/>
        </w:rPr>
        <w:t>p10b-19a-product-owner-architecture-decision-v1_653_1e2f42c02bcac0e507b032eb81885aa3797d734ba94371f3f97047d22523e88b</w:t>
      </w:r>
      <w:r>
        <w:rPr>
          <w:rFonts w:ascii="Calibri" w:hAnsi="Calibri" w:cs="Calibri"/>
        </w:rPr>
        <w:t xml:space="preserve">. The final closure fingerprint is </w:t>
      </w:r>
      <w:r>
        <w:rPr>
          <w:rFonts w:ascii="Consolas" w:hAnsi="Consolas" w:cs="Consolas"/>
          <w:sz w:val="19"/>
          <w:szCs w:val="19"/>
        </w:rPr>
        <w:t>p10b-19a-structural-architecture-closure-v1_12651_76316ec1e4c4edc48b02942ec27624b6a05926b91cf11dbcf08a64c65d18e728</w:t>
      </w:r>
      <w:r>
        <w:rPr>
          <w:rFonts w:ascii="Calibri" w:hAnsi="Calibri" w:cs="Calibri"/>
        </w:rPr>
        <w:t xml:space="preserve">; its canonical material SHA-256 is </w:t>
      </w:r>
      <w:r>
        <w:rPr>
          <w:rFonts w:ascii="Consolas" w:hAnsi="Consolas" w:cs="Consolas"/>
          <w:sz w:val="19"/>
          <w:szCs w:val="19"/>
        </w:rPr>
        <w:t>76316ec1e4c4edc48b02942ec27624b6a05926b91cf11dbcf08a64c65d18e728</w:t>
      </w:r>
      <w:r>
        <w:rPr>
          <w:rFonts w:ascii="Calibri" w:hAnsi="Calibri" w:cs="Calibri"/>
        </w:rPr>
        <w:t xml:space="preserve">, the checked fixture SHA-256 is </w:t>
      </w:r>
      <w:r>
        <w:rPr>
          <w:rFonts w:ascii="Consolas" w:hAnsi="Consolas" w:cs="Consolas"/>
          <w:sz w:val="19"/>
          <w:szCs w:val="19"/>
        </w:rPr>
        <w:t>757c0febf40da2e893f99795dc12bbf1e5bf933fe55b326cab512f80f35d67b1</w:t>
      </w:r>
      <w:r>
        <w:rPr>
          <w:rFonts w:ascii="Calibri" w:hAnsi="Calibri" w:cs="Calibri"/>
        </w:rPr>
        <w:t xml:space="preserve">, and the read-only external baseline SHA-256 is </w:t>
      </w:r>
      <w:r>
        <w:rPr>
          <w:rFonts w:ascii="Consolas" w:hAnsi="Consolas" w:cs="Consolas"/>
          <w:sz w:val="19"/>
          <w:szCs w:val="19"/>
        </w:rPr>
        <w:t>529da1152e5d088a9ff3bff075829d8f22f5b4bed95446eac119f9d79e338122</w:t>
      </w:r>
      <w:r>
        <w:rPr>
          <w:rFonts w:ascii="Calibri" w:hAnsi="Calibri" w:cs="Calibri"/>
        </w:rPr>
        <w:t>.</w:t>
      </w:r>
    </w:p>
    <w:p>
      <w:pPr>
        <w:pStyle w:val="Normal"/>
        <w:widowControl/>
      </w:pPr>
      <w:r>
        <w:rPr>
          <w:rFonts w:ascii="Calibri" w:hAnsi="Calibri" w:cs="Calibri"/>
        </w:rPr>
        <w:t xml:space="preserve">The closure preserves all 11 frozen A-10A/A-10B1/A-10B2 predecessor files, the sorted 26-file retained plan, the 24-entry/76-hash/9-inactivity inventory, accepted 126/72 and A-09 metrics, and exact CI discovery/sharding authority. The architecture lock remains SHA-256 </w:t>
      </w:r>
      <w:r>
        <w:rPr>
          <w:rFonts w:ascii="Consolas" w:hAnsi="Consolas" w:cs="Consolas"/>
          <w:sz w:val="19"/>
          <w:szCs w:val="19"/>
        </w:rPr>
        <w:t>5292792dae97273411702eeaf468575172c0cf46b026103216423de29eaf47fd</w:t>
      </w:r>
      <w:r>
        <w:rPr>
          <w:rFonts w:ascii="Calibri" w:hAnsi="Calibri" w:cs="Calibri"/>
        </w:rPr>
        <w:t xml:space="preserve"> with 21 numbered sections, four Mermaid diagrams, 73 accepted children and zero nested-delivery child delta. Production files, active/selectable v2 families, current-generation consumers, client-runtime consumers, merchant-visible changes, provider/Vesko/external-publication/image-generation calls and secret-file access all remain zero. Architecture acceptance is not merge authority; A-10C has no screenshot gate, and B-01 has not begun.</w:t>
      </w:r>
    </w:p>
    <w:p>
      <w:pPr>
        <w:pStyle w:val="Normal"/>
        <w:widowControl/>
      </w:pPr>
      <w:r>
        <w:rPr>
          <w:rFonts w:ascii="Calibri" w:hAnsi="Calibri" w:cs="Calibri"/>
        </w:rPr>
        <w:t>The accepted limitations remain, in order:</w:t>
      </w:r>
    </w:p>
    <w:p>
      <w:pPr>
        <w:pStyle w:val="Normal"/>
        <w:numPr>
          <w:ilvl w:val="0"/>
          <w:numId w:val="2"/>
        </w:numPr>
        <w:widowControl/>
      </w:pPr>
      <w:r>
        <w:rPr>
          <w:rFonts w:ascii="Consolas" w:hAnsi="Consolas" w:cs="Consolas"/>
          <w:sz w:val="19"/>
          <w:szCs w:val="19"/>
        </w:rPr>
        <w:t>no-active-v2-family</w:t>
      </w:r>
    </w:p>
    <w:p>
      <w:pPr>
        <w:pStyle w:val="Normal"/>
        <w:numPr>
          <w:ilvl w:val="0"/>
          <w:numId w:val="2"/>
        </w:numPr>
        <w:widowControl/>
      </w:pPr>
      <w:r>
        <w:rPr>
          <w:rFonts w:ascii="Consolas" w:hAnsi="Consolas" w:cs="Consolas"/>
          <w:sz w:val="19"/>
          <w:szCs w:val="19"/>
        </w:rPr>
        <w:t>no-v2-rendered-storefront</w:t>
      </w:r>
    </w:p>
    <w:p>
      <w:pPr>
        <w:pStyle w:val="Normal"/>
        <w:numPr>
          <w:ilvl w:val="0"/>
          <w:numId w:val="2"/>
        </w:numPr>
        <w:widowControl/>
      </w:pPr>
      <w:r>
        <w:rPr>
          <w:rFonts w:ascii="Consolas" w:hAnsi="Consolas" w:cs="Consolas"/>
          <w:sz w:val="19"/>
          <w:szCs w:val="19"/>
        </w:rPr>
        <w:t>no-visual-recipe</w:t>
      </w:r>
    </w:p>
    <w:p>
      <w:pPr>
        <w:pStyle w:val="Normal"/>
        <w:numPr>
          <w:ilvl w:val="0"/>
          <w:numId w:val="2"/>
        </w:numPr>
        <w:widowControl/>
      </w:pPr>
      <w:r>
        <w:rPr>
          <w:rFonts w:ascii="Consolas" w:hAnsi="Consolas" w:cs="Consolas"/>
          <w:sz w:val="19"/>
          <w:szCs w:val="19"/>
        </w:rPr>
        <w:t>no-design-dna-v2</w:t>
      </w:r>
    </w:p>
    <w:p>
      <w:pPr>
        <w:pStyle w:val="Normal"/>
        <w:numPr>
          <w:ilvl w:val="0"/>
          <w:numId w:val="2"/>
        </w:numPr>
        <w:widowControl/>
      </w:pPr>
      <w:r>
        <w:rPr>
          <w:rFonts w:ascii="Consolas" w:hAnsi="Consolas" w:cs="Consolas"/>
          <w:sz w:val="19"/>
          <w:szCs w:val="19"/>
        </w:rPr>
        <w:t>no-v2-frame-family</w:t>
      </w:r>
    </w:p>
    <w:p>
      <w:pPr>
        <w:pStyle w:val="Normal"/>
        <w:numPr>
          <w:ilvl w:val="0"/>
          <w:numId w:val="2"/>
        </w:numPr>
        <w:widowControl/>
      </w:pPr>
      <w:r>
        <w:rPr>
          <w:rFonts w:ascii="Consolas" w:hAnsi="Consolas" w:cs="Consolas"/>
          <w:sz w:val="19"/>
          <w:szCs w:val="19"/>
        </w:rPr>
        <w:t>no-v2-page-family-realization</w:t>
      </w:r>
    </w:p>
    <w:p>
      <w:pPr>
        <w:pStyle w:val="Normal"/>
        <w:numPr>
          <w:ilvl w:val="0"/>
          <w:numId w:val="2"/>
        </w:numPr>
        <w:widowControl/>
      </w:pPr>
      <w:r>
        <w:rPr>
          <w:rFonts w:ascii="Consolas" w:hAnsi="Consolas" w:cs="Consolas"/>
          <w:sz w:val="19"/>
          <w:szCs w:val="19"/>
        </w:rPr>
        <w:t>no-ai-design-director</w:t>
      </w:r>
    </w:p>
    <w:p>
      <w:pPr>
        <w:pStyle w:val="Normal"/>
        <w:numPr>
          <w:ilvl w:val="0"/>
          <w:numId w:val="2"/>
        </w:numPr>
        <w:widowControl/>
      </w:pPr>
      <w:r>
        <w:rPr>
          <w:rFonts w:ascii="Consolas" w:hAnsi="Consolas" w:cs="Consolas"/>
          <w:sz w:val="19"/>
          <w:szCs w:val="19"/>
        </w:rPr>
        <w:t>no-screenshot-critic</w:t>
      </w:r>
    </w:p>
    <w:p>
      <w:pPr>
        <w:pStyle w:val="Normal"/>
        <w:numPr>
          <w:ilvl w:val="0"/>
          <w:numId w:val="2"/>
        </w:numPr>
        <w:widowControl/>
      </w:pPr>
      <w:r>
        <w:rPr>
          <w:rFonts w:ascii="Consolas" w:hAnsi="Consolas" w:cs="Consolas"/>
          <w:sz w:val="19"/>
          <w:szCs w:val="19"/>
        </w:rPr>
        <w:t>no-live-ai-quality-evidence</w:t>
      </w:r>
    </w:p>
    <w:p>
      <w:pPr>
        <w:pStyle w:val="Normal"/>
        <w:numPr>
          <w:ilvl w:val="0"/>
          <w:numId w:val="2"/>
        </w:numPr>
        <w:widowControl/>
      </w:pPr>
      <w:r>
        <w:rPr>
          <w:rFonts w:ascii="Consolas" w:hAnsi="Consolas" w:cs="Consolas"/>
          <w:sz w:val="19"/>
          <w:szCs w:val="19"/>
        </w:rPr>
        <w:t>no-v2-commercial-quality-claim</w:t>
      </w:r>
    </w:p>
    <w:p>
      <w:pPr>
        <w:pStyle w:val="Normal"/>
        <w:widowControl/>
      </w:pPr>
      <w:r>
        <w:rPr>
          <w:rFonts w:ascii="Calibri" w:hAnsi="Calibri" w:cs="Calibri"/>
        </w:rPr>
        <w:t>P10B-19A-10C is Baseline; P10B-19A-10 and P10B-19A are Baseline / closed. P10B-19B-01 is the exact next implementation task and is Planned / exact next; it has not begun. P10B-19 and P10B remain Partial.</w:t>
      </w:r>
    </w:p>
    <w:p>
      <w:pPr>
        <w:pStyle w:val="Normal"/>
        <w:widowControl/>
      </w:pPr>
      <w:r>
        <w:rPr>
          <w:rFonts w:ascii="Calibri" w:hAnsi="Calibri" w:cs="Calibri"/>
        </w:rPr>
        <w:t>The A-08A/A-08B/A-08C, A-09A/A-09B/A-09C and A-10A/A-10B/A-10C rows, including A-10B1/A-10B2 beneath A-10B, are nested delivery-only decompositions of their accepted parent tasks. They do not renumber or expand the accepted 73-child architecture.</w:t>
      </w:r>
    </w:p>
    <w:p>
      <w:pPr>
        <w:pStyle w:val="Normal"/>
        <w:widowControl/>
      </w:pPr>
      <w:r>
        <w:rPr>
          <w:rFonts w:ascii="Calibri" w:hAnsi="Calibri" w:cs="Calibri"/>
        </w:rPr>
        <w:t xml:space="preserve">P10B-19A-07 adds strict, deeply readonly PageBlueprint v2 and Structural Storefront Family candidate authorities at candidate schema version </w:t>
      </w:r>
      <w:r>
        <w:rPr>
          <w:rFonts w:ascii="Consolas" w:hAnsi="Consolas" w:cs="Consolas"/>
          <w:sz w:val="19"/>
          <w:szCs w:val="19"/>
        </w:rPr>
        <w:t>1.0.0</w:t>
      </w:r>
      <w:r>
        <w:rPr>
          <w:rFonts w:ascii="Calibri" w:hAnsi="Calibri" w:cs="Calibri"/>
        </w:rPr>
        <w:t xml:space="preserve">. PageBlueprint candidates compose exact A-03/A-04/A-05/A-06 authority and use stale-checked </w:t>
      </w:r>
      <w:r>
        <w:rPr>
          <w:rFonts w:ascii="Consolas" w:hAnsi="Consolas" w:cs="Consolas"/>
          <w:sz w:val="19"/>
          <w:szCs w:val="19"/>
        </w:rPr>
        <w:t>page-blueprint-v2-candidate-v1_&lt;canonical-length&gt;_&lt;sha256&gt;</w:t>
      </w:r>
      <w:r>
        <w:rPr>
          <w:rFonts w:ascii="Calibri" w:hAnsi="Calibri" w:cs="Calibri"/>
        </w:rPr>
        <w:t xml:space="preserve"> exact-content fingerprints. Family candidates keep exact A-01 identity and lifecycle </w:t>
      </w:r>
      <w:r>
        <w:rPr>
          <w:rFonts w:ascii="Consolas" w:hAnsi="Consolas" w:cs="Consolas"/>
          <w:sz w:val="19"/>
          <w:szCs w:val="19"/>
        </w:rPr>
        <w:t>candidate</w:t>
      </w:r>
      <w:r>
        <w:rPr>
          <w:rFonts w:ascii="Calibri" w:hAnsi="Calibri" w:cs="Calibri"/>
        </w:rPr>
        <w:t xml:space="preserve">, cover all six A-02 page-family roles with nonempty profile references and canonical A-02 relationships, and use stale-checked </w:t>
      </w:r>
      <w:r>
        <w:rPr>
          <w:rFonts w:ascii="Consolas" w:hAnsi="Consolas" w:cs="Consolas"/>
          <w:sz w:val="19"/>
          <w:szCs w:val="19"/>
        </w:rPr>
        <w:t>structural-storefront-family-candidate-v1_&lt;canonical-length&gt;_&lt;sha256&gt;</w:t>
      </w:r>
      <w:r>
        <w:rPr>
          <w:rFonts w:ascii="Calibri" w:hAnsi="Calibri" w:cs="Calibri"/>
        </w:rPr>
        <w:t xml:space="preserve"> fingerprints that exclude lifecycle. The inactive registry rejects duplicate identities, unresolved or page-family-mismatched A-06 targets, and direct, indirect, or cross-version substitution cycles while preserving target priority. Its sole production value has two exactly empty candidate arrays. These fingerprints are content integrity, not normalized topology; active or candidate records, selection, activation, persistence, publication, and runtime consumers remain zero. A-01 through A-06 and v1 remain unchanged; A-08 owns compatibility, deterministic selection, and normalized topology. P10B-19A-06 adds one strict, deeply readonly PageBlueprint v2 omission, substitution and fallback companion at schema version </w:t>
      </w:r>
      <w:r>
        <w:rPr>
          <w:rFonts w:ascii="Consolas" w:hAnsi="Consolas" w:cs="Consolas"/>
          <w:sz w:val="19"/>
          <w:szCs w:val="19"/>
        </w:rPr>
        <w:t>1.0.0</w:t>
      </w:r>
      <w:r>
        <w:rPr>
          <w:rFonts w:ascii="Calibri" w:hAnsi="Calibri" w:cs="Calibri"/>
        </w:rPr>
        <w:t xml:space="preserve">. It composes the exact A-03 structural, A-04 asset-role and A-05 responsive identity; owns only </w:t>
      </w:r>
      <w:r>
        <w:rPr>
          <w:rFonts w:ascii="Consolas" w:hAnsi="Consolas" w:cs="Consolas"/>
          <w:sz w:val="19"/>
          <w:szCs w:val="19"/>
        </w:rPr>
        <w:t>required-asset-role-cardinality-unsatisfied</w:t>
      </w:r>
      <w:r>
        <w:rPr>
          <w:rFonts w:ascii="Calibri" w:hAnsi="Calibri" w:cs="Calibri"/>
        </w:rPr>
        <w:t xml:space="preserve">; covers every and only required-role region with one explicit </w:t>
      </w:r>
      <w:r>
        <w:rPr>
          <w:rFonts w:ascii="Consolas" w:hAnsi="Consolas" w:cs="Consolas"/>
          <w:sz w:val="19"/>
          <w:szCs w:val="19"/>
        </w:rPr>
        <w:t>omit-region</w:t>
      </w:r>
      <w:r>
        <w:rPr>
          <w:rFonts w:ascii="Calibri" w:hAnsi="Calibri" w:cs="Calibri"/>
        </w:rPr>
        <w:t xml:space="preserve"> or </w:t>
      </w:r>
      <w:r>
        <w:rPr>
          <w:rFonts w:ascii="Consolas" w:hAnsi="Consolas" w:cs="Consolas"/>
          <w:sz w:val="19"/>
          <w:szCs w:val="19"/>
        </w:rPr>
        <w:t>fail-closed</w:t>
      </w:r>
      <w:r>
        <w:rPr>
          <w:rFonts w:ascii="Calibri" w:hAnsi="Calibri" w:cs="Calibri"/>
        </w:rPr>
        <w:t xml:space="preserve"> terminal rule; and preserves up to eight whole-blueprint substitution references in declared priority order. Required regions cannot be omitted, and a bounded internal A-03 projection revalidates the maximum simultaneous optional omission without export, persistence or fingerprinting. It adds no availability, target lookup, compatibility, selection, execution, records, registry, persistence, rendering or current- generation consumer. P10B-19A-05 retains the strict responsive-rule companion; P10B-19A-04 adds one strict, deeply readonly PageBlueprint v2 asset-role compatibility companion. It reuses the canonical ordered nine-role vocabulary; binds exact blueprint ID/version and known regions; validates explicit required/optional role cardinality through maximum 32; and canonicalizes only valid authority by structural default reading order and canonical role order. It adds no exact asset, availability, reuse, responsive/fallback, record, registry, persistence, selector, renderer or current-generation authority. P10B-19A-03 adds the strict inactive PageBlueprint v2 structural contract and explicit v1 </w:t>
      </w:r>
      <w:r>
        <w:rPr>
          <w:rFonts w:ascii="Consolas" w:hAnsi="Consolas" w:cs="Consolas"/>
          <w:sz w:val="19"/>
          <w:szCs w:val="19"/>
        </w:rPr>
        <w:t>1.0.0</w:t>
      </w:r>
      <w:r>
        <w:rPr>
          <w:rFonts w:ascii="Calibri" w:hAnsi="Calibri" w:cs="Calibri"/>
        </w:rPr>
        <w:t xml:space="preserve"> / v2 </w:t>
      </w:r>
      <w:r>
        <w:rPr>
          <w:rFonts w:ascii="Consolas" w:hAnsi="Consolas" w:cs="Consolas"/>
          <w:sz w:val="19"/>
          <w:szCs w:val="19"/>
        </w:rPr>
        <w:t>2.0.0</w:t>
      </w:r>
      <w:r>
        <w:rPr>
          <w:rFonts w:ascii="Calibri" w:hAnsi="Calibri" w:cs="Calibri"/>
        </w:rPr>
        <w:t xml:space="preserve"> </w:t>
      </w:r>
      <w:r>
        <w:rPr>
          <w:rFonts w:ascii="Consolas" w:hAnsi="Consolas" w:cs="Consolas"/>
          <w:sz w:val="19"/>
          <w:szCs w:val="19"/>
        </w:rPr>
        <w:t>contractSchemaVersion</w:t>
      </w:r>
      <w:r>
        <w:rPr>
          <w:rFonts w:ascii="Calibri" w:hAnsi="Calibri" w:cs="Calibri"/>
        </w:rPr>
        <w:t xml:space="preserve"> dispatch under </w:t>
      </w:r>
      <w:r>
        <w:rPr>
          <w:rFonts w:ascii="Consolas" w:hAnsi="Consolas" w:cs="Consolas"/>
          <w:sz w:val="19"/>
          <w:szCs w:val="19"/>
        </w:rPr>
        <w:t>src/application/storefront-templates</w:t>
      </w:r>
      <w:r>
        <w:rPr>
          <w:rFonts w:ascii="Calibri" w:hAnsi="Calibri" w:cs="Calibri"/>
        </w:rPr>
        <w:t xml:space="preserve">. It reuses canonical page-family, narrative-role and visual-weight authority; locks </w:t>
      </w:r>
      <w:r>
        <w:rPr>
          <w:rFonts w:ascii="Consolas" w:hAnsi="Consolas" w:cs="Consolas"/>
          <w:sz w:val="19"/>
          <w:szCs w:val="19"/>
        </w:rPr>
        <w:t>precedes</w:t>
      </w:r>
      <w:r>
        <w:rPr>
          <w:rFonts w:ascii="Calibri" w:hAnsi="Calibri" w:cs="Calibri"/>
        </w:rPr>
        <w:t xml:space="preserve">, </w:t>
      </w:r>
      <w:r>
        <w:rPr>
          <w:rFonts w:ascii="Consolas" w:hAnsi="Consolas" w:cs="Consolas"/>
          <w:sz w:val="19"/>
          <w:szCs w:val="19"/>
        </w:rPr>
        <w:t>pairs-with</w:t>
      </w:r>
      <w:r>
        <w:rPr>
          <w:rFonts w:ascii="Calibri" w:hAnsi="Calibri" w:cs="Calibri"/>
        </w:rPr>
        <w:t xml:space="preserve">, </w:t>
      </w:r>
      <w:r>
        <w:rPr>
          <w:rFonts w:ascii="Consolas" w:hAnsi="Consolas" w:cs="Consolas"/>
          <w:sz w:val="19"/>
          <w:szCs w:val="19"/>
        </w:rPr>
        <w:t>offsets</w:t>
      </w:r>
      <w:r>
        <w:rPr>
          <w:rFonts w:ascii="Calibri" w:hAnsi="Calibri" w:cs="Calibri"/>
        </w:rPr>
        <w:t xml:space="preserve">, </w:t>
      </w:r>
      <w:r>
        <w:rPr>
          <w:rFonts w:ascii="Consolas" w:hAnsi="Consolas" w:cs="Consolas"/>
          <w:sz w:val="19"/>
          <w:szCs w:val="19"/>
        </w:rPr>
        <w:t>contains</w:t>
      </w:r>
      <w:r>
        <w:rPr>
          <w:rFonts w:ascii="Calibri" w:hAnsi="Calibri" w:cs="Calibri"/>
        </w:rPr>
        <w:t xml:space="preserve">, </w:t>
      </w:r>
      <w:r>
        <w:rPr>
          <w:rFonts w:ascii="Consolas" w:hAnsi="Consolas" w:cs="Consolas"/>
          <w:sz w:val="19"/>
          <w:szCs w:val="19"/>
        </w:rPr>
        <w:t>spans</w:t>
      </w:r>
      <w:r>
        <w:rPr>
          <w:rFonts w:ascii="Calibri" w:hAnsi="Calibri" w:cs="Calibri"/>
        </w:rPr>
        <w:t xml:space="preserve"> and </w:t>
      </w:r>
      <w:r>
        <w:rPr>
          <w:rFonts w:ascii="Consolas" w:hAnsi="Consolas" w:cs="Consolas"/>
          <w:sz w:val="19"/>
          <w:szCs w:val="19"/>
        </w:rPr>
        <w:t>anchors</w:t>
      </w:r>
      <w:r>
        <w:rPr>
          <w:rFonts w:ascii="Calibri" w:hAnsi="Calibri" w:cs="Calibri"/>
        </w:rPr>
        <w:t xml:space="preserve">; validates required-role minimums, bounded graph invariants and complete accessible order alternatives; and canonicalizes only valid authority. Existing v1 profiles are unchanged. Active-family, candidate-family-registry, v2-record, v2-registry, persisted-v2 and current-generation-v2-consumer counts remain zero. A-03 itself added no responsive or fallback authority. P10B-19A-02 adds the strict six-role and seven-kind directed relationship value object, deterministic key, bounded duplicate evidence and canonical collection ordering. It adds zero active family records, candidate registry records, persisted relationships, production-selected relationships or current-generation consumers. P10B-19A-01 establishes </w:t>
      </w:r>
      <w:r>
        <w:rPr>
          <w:rFonts w:ascii="Consolas" w:hAnsi="Consolas" w:cs="Consolas"/>
          <w:sz w:val="19"/>
          <w:szCs w:val="19"/>
        </w:rPr>
        <w:t>src/domain/structural-storefront-family</w:t>
      </w:r>
      <w:r>
        <w:rPr>
          <w:rFonts w:ascii="Calibri" w:hAnsi="Calibri" w:cs="Calibri"/>
        </w:rPr>
        <w:t xml:space="preserve"> as the sole family identity authority with the ordered IDs </w:t>
      </w:r>
      <w:r>
        <w:rPr>
          <w:rFonts w:ascii="Consolas" w:hAnsi="Consolas" w:cs="Consolas"/>
          <w:sz w:val="19"/>
          <w:szCs w:val="19"/>
        </w:rPr>
        <w:t>editorial-offset</w:t>
      </w:r>
      <w:r>
        <w:rPr>
          <w:rFonts w:ascii="Calibri" w:hAnsi="Calibri" w:cs="Calibri"/>
        </w:rPr>
        <w:t xml:space="preserve">, </w:t>
      </w:r>
      <w:r>
        <w:rPr>
          <w:rFonts w:ascii="Consolas" w:hAnsi="Consolas" w:cs="Consolas"/>
          <w:sz w:val="19"/>
          <w:szCs w:val="19"/>
        </w:rPr>
        <w:t>campaign-modular</w:t>
      </w:r>
      <w:r>
        <w:rPr>
          <w:rFonts w:ascii="Calibri" w:hAnsi="Calibri" w:cs="Calibri"/>
        </w:rPr>
        <w:t xml:space="preserve">, </w:t>
      </w:r>
      <w:r>
        <w:rPr>
          <w:rFonts w:ascii="Consolas" w:hAnsi="Consolas" w:cs="Consolas"/>
          <w:sz w:val="19"/>
          <w:szCs w:val="19"/>
        </w:rPr>
        <w:t>product-first-commerce</w:t>
      </w:r>
      <w:r>
        <w:rPr>
          <w:rFonts w:ascii="Calibri" w:hAnsi="Calibri" w:cs="Calibri"/>
        </w:rPr>
        <w:t xml:space="preserve">, </w:t>
      </w:r>
      <w:r>
        <w:rPr>
          <w:rFonts w:ascii="Consolas" w:hAnsi="Consolas" w:cs="Consolas"/>
          <w:sz w:val="19"/>
          <w:szCs w:val="19"/>
        </w:rPr>
        <w:t>technical-comparison</w:t>
      </w:r>
      <w:r>
        <w:rPr>
          <w:rFonts w:ascii="Calibri" w:hAnsi="Calibri" w:cs="Calibri"/>
        </w:rPr>
        <w:t xml:space="preserve">, </w:t>
      </w:r>
      <w:r>
        <w:rPr>
          <w:rFonts w:ascii="Consolas" w:hAnsi="Consolas" w:cs="Consolas"/>
          <w:sz w:val="19"/>
          <w:szCs w:val="19"/>
        </w:rPr>
        <w:t>warm-narrative</w:t>
      </w:r>
      <w:r>
        <w:rPr>
          <w:rFonts w:ascii="Calibri" w:hAnsi="Calibri" w:cs="Calibri"/>
        </w:rPr>
        <w:t xml:space="preserve">, and </w:t>
      </w:r>
      <w:r>
        <w:rPr>
          <w:rFonts w:ascii="Consolas" w:hAnsi="Consolas" w:cs="Consolas"/>
          <w:sz w:val="19"/>
          <w:szCs w:val="19"/>
        </w:rPr>
        <w:t>restrained-gallery</w:t>
      </w:r>
      <w:r>
        <w:rPr>
          <w:rFonts w:ascii="Calibri" w:hAnsi="Calibri" w:cs="Calibri"/>
        </w:rPr>
        <w:t xml:space="preserve">; strict supported-major-v1 versions beginning at </w:t>
      </w:r>
      <w:r>
        <w:rPr>
          <w:rFonts w:ascii="Consolas" w:hAnsi="Consolas" w:cs="Consolas"/>
          <w:sz w:val="19"/>
          <w:szCs w:val="19"/>
        </w:rPr>
        <w:t>1.0.0</w:t>
      </w:r>
      <w:r>
        <w:rPr>
          <w:rFonts w:ascii="Calibri" w:hAnsi="Calibri" w:cs="Calibri"/>
        </w:rPr>
        <w:t xml:space="preserve">; and lifecycle states </w:t>
      </w:r>
      <w:r>
        <w:rPr>
          <w:rFonts w:ascii="Consolas" w:hAnsi="Consolas" w:cs="Consolas"/>
          <w:sz w:val="19"/>
          <w:szCs w:val="19"/>
        </w:rPr>
        <w:t>candidate</w:t>
      </w:r>
      <w:r>
        <w:rPr>
          <w:rFonts w:ascii="Calibri" w:hAnsi="Calibri" w:cs="Calibri"/>
        </w:rPr>
        <w:t xml:space="preserve">, </w:t>
      </w:r>
      <w:r>
        <w:rPr>
          <w:rFonts w:ascii="Consolas" w:hAnsi="Consolas" w:cs="Consolas"/>
          <w:sz w:val="19"/>
          <w:szCs w:val="19"/>
        </w:rPr>
        <w:t>active</w:t>
      </w:r>
      <w:r>
        <w:rPr>
          <w:rFonts w:ascii="Calibri" w:hAnsi="Calibri" w:cs="Calibri"/>
        </w:rPr>
        <w:t xml:space="preserve">, and </w:t>
      </w:r>
      <w:r>
        <w:rPr>
          <w:rFonts w:ascii="Consolas" w:hAnsi="Consolas" w:cs="Consolas"/>
          <w:sz w:val="19"/>
          <w:szCs w:val="19"/>
        </w:rPr>
        <w:t>deprecated</w:t>
      </w:r>
      <w:r>
        <w:rPr>
          <w:rFonts w:ascii="Calibri" w:hAnsi="Calibri" w:cs="Calibri"/>
        </w:rPr>
        <w:t>. Active-family and candidate- registry-record counts remain zero. A-01 itself added no registry, fingerprint, selection, PageBlueprint v2, rendering, or current-generation wiring.</w:t>
      </w:r>
    </w:p>
    <w:p>
      <w:pPr>
        <w:pStyle w:val="Normal"/>
        <w:widowControl/>
      </w:pPr>
      <w:r>
        <w:rPr>
          <w:rFonts w:ascii="Calibri" w:hAnsi="Calibri" w:cs="Calibri"/>
        </w:rPr>
        <w:t>No P10B-19A production authority is implemented by DEVX-01A.</w:t>
      </w:r>
    </w:p>
    <w:p>
      <w:pPr>
        <w:pStyle w:val="Normal"/>
        <w:widowControl/>
      </w:pPr>
      <w:r>
        <w:rPr>
          <w:rFonts w:ascii="Calibri" w:hAnsi="Calibri" w:cs="Calibri"/>
        </w:rPr>
        <w:t>The immutable DEVX-01A product-owner contract explicitly replaces the earlier six-child P10B-19A delivery partition with this ten-child merge map. Structural, PageBlueprint v2, registry, compatibility, migration and closure ownership remain exactly as accepted in P10B-19 PRE.</w:t>
      </w:r>
    </w:p>
    <w:p>
      <w:pPr>
        <w:pStyle w:val="Heading2"/>
        <w:keepNext/>
        <w:widowControl/>
      </w:pPr>
      <w:r>
        <w:rPr>
          <w:rFonts w:ascii="Calibri" w:hAnsi="Calibri" w:cs="Calibri"/>
        </w:rPr>
        <w:t>P10A — Grounded orchestration and publishing closure</w:t>
      </w:r>
    </w:p>
    <w:p>
      <w:pPr>
        <w:pStyle w:val="Heading3"/>
        <w:keepNext/>
        <w:widowControl/>
      </w:pPr>
      <w:r>
        <w:rPr>
          <w:rFonts w:ascii="Calibri" w:hAnsi="Calibri" w:cs="Calibri"/>
        </w:rPr>
        <w:t>P10A-07C-03R — Controlled real-provider acceptance completion</w:t>
      </w:r>
    </w:p>
    <w:p>
      <w:pPr>
        <w:pStyle w:val="Normal"/>
        <w:numPr>
          <w:ilvl w:val="0"/>
          <w:numId w:val="1"/>
        </w:numPr>
        <w:widowControl/>
      </w:pPr>
      <w:r>
        <w:rPr>
          <w:rFonts w:ascii="Calibri" w:hAnsi="Calibri" w:cs="Calibri"/>
          <w:b/>
          <w:bCs/>
        </w:rPr>
        <w:t>Outcome:</w:t>
      </w:r>
      <w:r>
        <w:rPr>
          <w:rFonts w:ascii="Calibri" w:hAnsi="Calibri" w:cs="Calibri"/>
        </w:rPr>
        <w:t xml:space="preserve"> Execute exactly one eligible initial-generation case, then one follow-up-editing case, through the controlled real-provider boundary.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7 August 2026 with one successful initial-generation call before one successful hero follow-up call, safe retained evidence, and no retry.</w:t>
      </w:r>
    </w:p>
    <w:p>
      <w:pPr>
        <w:pStyle w:val="Normal"/>
        <w:numPr>
          <w:ilvl w:val="0"/>
          <w:numId w:val="1"/>
        </w:numPr>
        <w:widowControl/>
      </w:pPr>
      <w:r>
        <w:rPr>
          <w:rFonts w:ascii="Calibri" w:hAnsi="Calibri" w:cs="Calibri"/>
          <w:b/>
          <w:bCs/>
        </w:rPr>
        <w:t>Depends on:</w:t>
      </w:r>
      <w:r>
        <w:rPr>
          <w:rFonts w:ascii="Calibri" w:hAnsi="Calibri" w:cs="Calibri"/>
        </w:rPr>
        <w:t xml:space="preserve"> Explicit approval and eligible trusted OpenAI provider/model configuration.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Safe correlated real-provider evidence; initial succeeds before follow-up; no retry.</w:t>
      </w:r>
    </w:p>
    <w:p>
      <w:pPr>
        <w:pStyle w:val="Normal"/>
        <w:numPr>
          <w:ilvl w:val="0"/>
          <w:numId w:val="1"/>
        </w:numPr>
        <w:widowControl/>
      </w:pPr>
      <w:r>
        <w:rPr>
          <w:rFonts w:ascii="Calibri" w:hAnsi="Calibri" w:cs="Calibri"/>
          <w:b/>
          <w:bCs/>
        </w:rPr>
        <w:t>Non-goal:</w:t>
      </w:r>
      <w:r>
        <w:rPr>
          <w:rFonts w:ascii="Calibri" w:hAnsi="Calibri" w:cs="Calibri"/>
        </w:rPr>
        <w:t xml:space="preserve"> Provider redesign, synthetic success, retry, or merchant editor wiring.</w:t>
      </w:r>
    </w:p>
    <w:p>
      <w:pPr>
        <w:pStyle w:val="Heading3"/>
        <w:keepNext/>
        <w:widowControl/>
      </w:pPr>
      <w:r>
        <w:rPr>
          <w:rFonts w:ascii="Calibri" w:hAnsi="Calibri" w:cs="Calibri"/>
        </w:rPr>
        <w:t>P10A-08B-02 — Accepted-AI acceptance-to-receipt wiring</w:t>
      </w:r>
    </w:p>
    <w:p>
      <w:pPr>
        <w:pStyle w:val="Normal"/>
        <w:numPr>
          <w:ilvl w:val="0"/>
          <w:numId w:val="1"/>
        </w:numPr>
        <w:widowControl/>
      </w:pPr>
      <w:r>
        <w:rPr>
          <w:rFonts w:ascii="Calibri" w:hAnsi="Calibri" w:cs="Calibri"/>
          <w:b/>
          <w:bCs/>
        </w:rPr>
        <w:t>Outcome:</w:t>
      </w:r>
      <w:r>
        <w:rPr>
          <w:rFonts w:ascii="Calibri" w:hAnsi="Calibri" w:cs="Calibri"/>
        </w:rPr>
        <w:t xml:space="preserve"> Authoritative proposal acceptance mints and persists the exact server-owned accepted-snapshot receipt, and the active publish gateway resolves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Existing proposal acceptance, receipt repository, and publishing gateway.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Exact lineage, create-once persistence, manual/AI separation, stale and accept-then-undo rejection, and no partial write.</w:t>
      </w:r>
    </w:p>
    <w:p>
      <w:pPr>
        <w:pStyle w:val="Normal"/>
        <w:numPr>
          <w:ilvl w:val="0"/>
          <w:numId w:val="1"/>
        </w:numPr>
        <w:widowControl/>
      </w:pPr>
      <w:r>
        <w:rPr>
          <w:rFonts w:ascii="Calibri" w:hAnsi="Calibri" w:cs="Calibri"/>
          <w:b/>
          <w:bCs/>
        </w:rPr>
        <w:t>Non-goal:</w:t>
      </w:r>
      <w:r>
        <w:rPr>
          <w:rFonts w:ascii="Calibri" w:hAnsi="Calibri" w:cs="Calibri"/>
        </w:rPr>
        <w:t xml:space="preserve"> Browser-created receipt authority or fallback to manual publication.</w:t>
      </w:r>
    </w:p>
    <w:p>
      <w:pPr>
        <w:pStyle w:val="Heading3"/>
        <w:keepNext/>
        <w:widowControl/>
      </w:pPr>
      <w:r>
        <w:rPr>
          <w:rFonts w:ascii="Calibri" w:hAnsi="Calibri" w:cs="Calibri"/>
        </w:rPr>
        <w:t>P10A-08C-02B — Atomic compiled publication and rollback closure</w:t>
      </w:r>
    </w:p>
    <w:p>
      <w:pPr>
        <w:pStyle w:val="Normal"/>
        <w:numPr>
          <w:ilvl w:val="0"/>
          <w:numId w:val="1"/>
        </w:numPr>
        <w:widowControl/>
      </w:pPr>
      <w:r>
        <w:rPr>
          <w:rFonts w:ascii="Calibri" w:hAnsi="Calibri" w:cs="Calibri"/>
          <w:b/>
          <w:bCs/>
        </w:rPr>
        <w:t>Outcome:</w:t>
      </w:r>
      <w:r>
        <w:rPr>
          <w:rFonts w:ascii="Calibri" w:hAnsi="Calibri" w:cs="Calibri"/>
        </w:rPr>
        <w:t xml:space="preserve"> Commit the compiled artifact, published snapshot, publication history, and active version atomically; preserve the existing live version on failure; restore to draft and change live state only through explicit republish.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P10A-08B-02 and the current deterministic publish compiler.</w:t>
      </w:r>
    </w:p>
    <w:p>
      <w:pPr>
        <w:pStyle w:val="Normal"/>
        <w:numPr>
          <w:ilvl w:val="0"/>
          <w:numId w:val="1"/>
        </w:numPr>
        <w:widowControl/>
      </w:pPr>
      <w:r>
        <w:rPr>
          <w:rFonts w:ascii="Calibri" w:hAnsi="Calibri" w:cs="Calibri"/>
          <w:b/>
          <w:bCs/>
        </w:rPr>
        <w:t>Done:</w:t>
      </w:r>
      <w:r>
        <w:rPr>
          <w:rFonts w:ascii="Calibri" w:hAnsi="Calibri" w:cs="Calibri"/>
        </w:rPr>
        <w:t xml:space="preserve"> One authoritative transaction retains the snapshot, artifact, version/history, operation, and active pointer; failures preserve prior live state; historical versions restore only to a new draft and require a fresh explicit publish.</w:t>
      </w:r>
    </w:p>
    <w:p>
      <w:pPr>
        <w:pStyle w:val="Normal"/>
        <w:numPr>
          <w:ilvl w:val="0"/>
          <w:numId w:val="1"/>
        </w:numPr>
        <w:widowControl/>
      </w:pPr>
      <w:r>
        <w:rPr>
          <w:rFonts w:ascii="Calibri" w:hAnsi="Calibri" w:cs="Calibri"/>
          <w:b/>
          <w:bCs/>
        </w:rPr>
        <w:t>Required evidence:</w:t>
      </w:r>
      <w:r>
        <w:rPr>
          <w:rFonts w:ascii="Calibri" w:hAnsi="Calibri" w:cs="Calibri"/>
        </w:rPr>
        <w:t xml:space="preserve"> Deterministic identity, atomicity, idempotency, active-pointer safety, rollback, republish, and failure preservation.</w:t>
      </w:r>
    </w:p>
    <w:p>
      <w:pPr>
        <w:pStyle w:val="Normal"/>
        <w:numPr>
          <w:ilvl w:val="0"/>
          <w:numId w:val="1"/>
        </w:numPr>
        <w:widowControl/>
      </w:pPr>
      <w:r>
        <w:rPr>
          <w:rFonts w:ascii="Calibri" w:hAnsi="Calibri" w:cs="Calibri"/>
          <w:b/>
          <w:bCs/>
        </w:rPr>
        <w:t>Non-goal:</w:t>
      </w:r>
      <w:r>
        <w:rPr>
          <w:rFonts w:ascii="Calibri" w:hAnsi="Calibri" w:cs="Calibri"/>
        </w:rPr>
        <w:t xml:space="preserve"> A second editable state model or copied commerce snapshot.</w:t>
      </w:r>
    </w:p>
    <w:p>
      <w:pPr>
        <w:pStyle w:val="Heading3"/>
        <w:keepNext/>
        <w:widowControl/>
      </w:pPr>
      <w:r>
        <w:rPr>
          <w:rFonts w:ascii="Calibri" w:hAnsi="Calibri" w:cs="Calibri"/>
        </w:rPr>
        <w:t>P10A-08D-02 — Complete publication evidence</w:t>
      </w:r>
    </w:p>
    <w:p>
      <w:pPr>
        <w:pStyle w:val="Normal"/>
        <w:numPr>
          <w:ilvl w:val="0"/>
          <w:numId w:val="1"/>
        </w:numPr>
        <w:widowControl/>
      </w:pPr>
      <w:r>
        <w:rPr>
          <w:rFonts w:ascii="Calibri" w:hAnsi="Calibri" w:cs="Calibri"/>
          <w:b/>
          <w:bCs/>
        </w:rPr>
        <w:t>Outcome:</w:t>
      </w:r>
      <w:r>
        <w:rPr>
          <w:rFonts w:ascii="Calibri" w:hAnsi="Calibri" w:cs="Calibri"/>
        </w:rPr>
        <w:t xml:space="preserve"> Prove manual and accepted-AI compile/publish, exact homepage/collection/PDP rendering, failure atomicity, draft/published isolation, restore, and republish with zero provider calls during publication.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P10A-08C-02B.</w:t>
      </w:r>
    </w:p>
    <w:p>
      <w:pPr>
        <w:pStyle w:val="Normal"/>
        <w:numPr>
          <w:ilvl w:val="0"/>
          <w:numId w:val="1"/>
        </w:numPr>
        <w:widowControl/>
      </w:pPr>
      <w:r>
        <w:rPr>
          <w:rFonts w:ascii="Calibri" w:hAnsi="Calibri" w:cs="Calibri"/>
          <w:b/>
          <w:bCs/>
        </w:rPr>
        <w:t>Done:</w:t>
      </w:r>
      <w:r>
        <w:rPr>
          <w:rFonts w:ascii="Calibri" w:hAnsi="Calibri" w:cs="Calibri"/>
        </w:rPr>
        <w:t xml:space="preserve"> Manual and accepted-AI authority are correlated through preparation, deterministic compilation, atomic artifact/version publication, the active pointer, and exact published home, collection, and PDP routes. Browser and repository evidence also preserves live state on stale or injected failure, isolates later draft edits, restores history only to a new draft, and creates a fresh version on explicit republish with zero external provider calls during publication.</w:t>
      </w:r>
    </w:p>
    <w:p>
      <w:pPr>
        <w:pStyle w:val="Normal"/>
        <w:numPr>
          <w:ilvl w:val="0"/>
          <w:numId w:val="1"/>
        </w:numPr>
        <w:widowControl/>
      </w:pPr>
      <w:r>
        <w:rPr>
          <w:rFonts w:ascii="Calibri" w:hAnsi="Calibri" w:cs="Calibri"/>
          <w:b/>
          <w:bCs/>
        </w:rPr>
        <w:t>Required evidence:</w:t>
      </w:r>
      <w:r>
        <w:rPr>
          <w:rFonts w:ascii="Calibri" w:hAnsi="Calibri" w:cs="Calibri"/>
        </w:rPr>
        <w:t xml:space="preserve"> Browser/E2E and retained manual evidence correlated to compiled version, including no-partial-write and zero-provider publication.</w:t>
      </w:r>
    </w:p>
    <w:p>
      <w:pPr>
        <w:pStyle w:val="Normal"/>
        <w:numPr>
          <w:ilvl w:val="0"/>
          <w:numId w:val="1"/>
        </w:numPr>
        <w:widowControl/>
      </w:pPr>
      <w:r>
        <w:rPr>
          <w:rFonts w:ascii="Calibri" w:hAnsi="Calibri" w:cs="Calibri"/>
          <w:b/>
          <w:bCs/>
        </w:rPr>
        <w:t>Non-goal:</w:t>
      </w:r>
      <w:r>
        <w:rPr>
          <w:rFonts w:ascii="Calibri" w:hAnsi="Calibri" w:cs="Calibri"/>
        </w:rPr>
        <w:t xml:space="preserve"> P10B commercial visual acceptance.</w:t>
      </w:r>
    </w:p>
    <w:p>
      <w:pPr>
        <w:pStyle w:val="Heading3"/>
        <w:keepNext/>
        <w:widowControl/>
      </w:pPr>
      <w:r>
        <w:rPr>
          <w:rFonts w:ascii="Calibri" w:hAnsi="Calibri" w:cs="Calibri"/>
        </w:rPr>
        <w:t>P10A-09 — Closure record</w:t>
      </w:r>
    </w:p>
    <w:p>
      <w:pPr>
        <w:pStyle w:val="Normal"/>
        <w:numPr>
          <w:ilvl w:val="0"/>
          <w:numId w:val="1"/>
        </w:numPr>
        <w:widowControl/>
      </w:pPr>
      <w:r>
        <w:rPr>
          <w:rFonts w:ascii="Calibri" w:hAnsi="Calibri" w:cs="Calibri"/>
          <w:b/>
          <w:bCs/>
        </w:rPr>
        <w:t>Outcome:</w:t>
      </w:r>
      <w:r>
        <w:rPr>
          <w:rFonts w:ascii="Calibri" w:hAnsi="Calibri" w:cs="Calibri"/>
        </w:rPr>
        <w:t xml:space="preserve"> Synchronize evidence, limitations, README, SDD, roadmap, and exports and formally close P10A.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7 August 2026; see </w:t>
      </w:r>
      <w:hyperlink r:id="rIdHyperlink39"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All remaining P10A tasks or explicit product-owner disposition.</w:t>
      </w:r>
    </w:p>
    <w:p>
      <w:pPr>
        <w:pStyle w:val="Normal"/>
        <w:numPr>
          <w:ilvl w:val="0"/>
          <w:numId w:val="1"/>
        </w:numPr>
        <w:widowControl/>
      </w:pPr>
      <w:r>
        <w:rPr>
          <w:rFonts w:ascii="Calibri" w:hAnsi="Calibri" w:cs="Calibri"/>
          <w:b/>
          <w:bCs/>
        </w:rPr>
        <w:t>Done:</w:t>
      </w:r>
      <w:r>
        <w:rPr>
          <w:rFonts w:ascii="Calibri" w:hAnsi="Calibri" w:cs="Calibri"/>
        </w:rPr>
        <w:t xml:space="preserve"> All 20 exit items were classified explicitly, every required P10A item passed at Baseline, active documentation was synchronized, and P10B became the next active development phase while remaining Planned.</w:t>
      </w:r>
    </w:p>
    <w:p>
      <w:pPr>
        <w:pStyle w:val="Normal"/>
        <w:numPr>
          <w:ilvl w:val="0"/>
          <w:numId w:val="1"/>
        </w:numPr>
        <w:widowControl/>
      </w:pPr>
      <w:r>
        <w:rPr>
          <w:rFonts w:ascii="Calibri" w:hAnsi="Calibri" w:cs="Calibri"/>
          <w:b/>
          <w:bCs/>
        </w:rPr>
        <w:t>Required evidence:</w:t>
      </w:r>
      <w:r>
        <w:rPr>
          <w:rFonts w:ascii="Calibri" w:hAnsi="Calibri" w:cs="Calibri"/>
        </w:rPr>
        <w:t xml:space="preserve"> Traceable closure record.</w:t>
      </w:r>
    </w:p>
    <w:p>
      <w:pPr>
        <w:pStyle w:val="Normal"/>
        <w:numPr>
          <w:ilvl w:val="0"/>
          <w:numId w:val="1"/>
        </w:numPr>
        <w:widowControl/>
      </w:pPr>
      <w:r>
        <w:rPr>
          <w:rFonts w:ascii="Calibri" w:hAnsi="Calibri" w:cs="Calibri"/>
          <w:b/>
          <w:bCs/>
        </w:rPr>
        <w:t>Non-goal:</w:t>
      </w:r>
      <w:r>
        <w:rPr>
          <w:rFonts w:ascii="Calibri" w:hAnsi="Calibri" w:cs="Calibri"/>
        </w:rPr>
        <w:t xml:space="preserve"> Merchant-facing routing, clarification, or scope controls; those belong to P10C.</w:t>
      </w:r>
    </w:p>
    <w:p>
      <w:pPr>
        <w:pStyle w:val="Heading2"/>
        <w:keepNext/>
        <w:widowControl/>
      </w:pPr>
      <w:r>
        <w:rPr>
          <w:rFonts w:ascii="Calibri" w:hAnsi="Calibri" w:cs="Calibri"/>
        </w:rPr>
        <w:t>P10B — Commercial Storefront Generation System v1</w:t>
      </w:r>
    </w:p>
    <w:p>
      <w:pPr>
        <w:pStyle w:val="Normal"/>
        <w:widowControl/>
      </w:pPr>
      <w:r>
        <w:rPr>
          <w:rFonts w:ascii="Calibri" w:hAnsi="Calibri" w:cs="Calibri"/>
        </w:rPr>
        <w:t xml:space="preserve">The binding details and minimum coverage are in </w:t>
      </w:r>
      <w:hyperlink r:id="rIdHyperlink40" w:history="1">
        <w:r>
          <w:rPr>
            <w:rFonts w:ascii="Calibri" w:hAnsi="Calibri" w:cs="Calibri"/>
            <w:color w:val="2E74B5"/>
            <w:u w:val="single"/>
          </w:rPr>
          <w:t>P10B_COMMERCIAL_STOREFRONT_GENERATION_ARCHITECTURE.md</w:t>
        </w:r>
      </w:hyperlink>
      <w:r>
        <w:rPr>
          <w:rFonts w:ascii="Calibri" w:hAnsi="Calibri" w:cs="Calibri"/>
        </w:rPr>
        <w:t xml:space="preserve">. P10B-01 through P10B-17, P10B-16P-01 through P10B-16P-05A, P10B-16P-06, accepted P10B-18A and accepted P10B-18B-01, P10B-18B-06, P10B-18B-02, P10B-18B-03, P10B-18B-04 and P10B-18B-05 are </w:t>
      </w:r>
      <w:r>
        <w:rPr>
          <w:rFonts w:ascii="Calibri" w:hAnsi="Calibri" w:cs="Calibri"/>
          <w:b/>
          <w:bCs/>
        </w:rPr>
        <w:t>Baseline</w:t>
      </w:r>
      <w:r>
        <w:rPr>
          <w:rFonts w:ascii="Calibri" w:hAnsi="Calibri" w:cs="Calibri"/>
        </w:rPr>
        <w:t xml:space="preserve">. P10B-16P-02, parent P10B-18B, P10B-18C and P10B-16P-05B are </w:t>
      </w:r>
      <w:r>
        <w:rPr>
          <w:rFonts w:ascii="Calibri" w:hAnsi="Calibri" w:cs="Calibri"/>
          <w:b/>
          <w:bCs/>
        </w:rPr>
        <w:t>Baseline</w:t>
      </w:r>
      <w:r>
        <w:rPr>
          <w:rFonts w:ascii="Calibri" w:hAnsi="Calibri" w:cs="Calibri"/>
        </w:rPr>
        <w:t xml:space="preserve">; P10B-18 and P10B remain </w:t>
      </w:r>
      <w:r>
        <w:rPr>
          <w:rFonts w:ascii="Calibri" w:hAnsi="Calibri" w:cs="Calibri"/>
          <w:b/>
          <w:bCs/>
        </w:rPr>
        <w:t>Partial</w:t>
      </w:r>
      <w:r>
        <w:rPr>
          <w:rFonts w:ascii="Calibri" w:hAnsi="Calibri" w:cs="Calibri"/>
        </w:rPr>
        <w:t xml:space="preserve">; P10B-18D is a </w:t>
      </w:r>
      <w:r>
        <w:rPr>
          <w:rFonts w:ascii="Calibri" w:hAnsi="Calibri" w:cs="Calibri"/>
          <w:b/>
          <w:bCs/>
        </w:rPr>
        <w:t>Baseline diagnostic with live commercial quality rejected</w:t>
      </w:r>
      <w:r>
        <w:rPr>
          <w:rFonts w:ascii="Calibri" w:hAnsi="Calibri" w:cs="Calibri"/>
        </w:rPr>
        <w:t xml:space="preserve">. P10B-19 PRE is </w:t>
      </w:r>
      <w:r>
        <w:rPr>
          <w:rFonts w:ascii="Calibri" w:hAnsi="Calibri" w:cs="Calibri"/>
          <w:b/>
          <w:bCs/>
        </w:rPr>
        <w:t>Baseline</w:t>
      </w:r>
      <w:r>
        <w:rPr>
          <w:rFonts w:ascii="Calibri" w:hAnsi="Calibri" w:cs="Calibri"/>
        </w:rPr>
        <w:t xml:space="preserve">. P10B-19A-01 through P10B-19A-07 and P10B-19A-08A through P10B-19A-08C are </w:t>
      </w:r>
      <w:r>
        <w:rPr>
          <w:rFonts w:ascii="Calibri" w:hAnsi="Calibri" w:cs="Calibri"/>
          <w:b/>
          <w:bCs/>
        </w:rPr>
        <w:t>Baseline</w:t>
      </w:r>
      <w:r>
        <w:rPr>
          <w:rFonts w:ascii="Calibri" w:hAnsi="Calibri" w:cs="Calibri"/>
        </w:rPr>
        <w:t xml:space="preserve">; parent P10B-19A-08 is </w:t>
      </w:r>
      <w:r>
        <w:rPr>
          <w:rFonts w:ascii="Calibri" w:hAnsi="Calibri" w:cs="Calibri"/>
          <w:b/>
          <w:bCs/>
        </w:rPr>
        <w:t>Baseline / closed</w:t>
      </w:r>
      <w:r>
        <w:rPr>
          <w:rFonts w:ascii="Calibri" w:hAnsi="Calibri" w:cs="Calibri"/>
        </w:rPr>
        <w:t xml:space="preserve">. P10B-19A-09A, P10B-19A-09B and P10B-19A-09C are </w:t>
      </w:r>
      <w:r>
        <w:rPr>
          <w:rFonts w:ascii="Calibri" w:hAnsi="Calibri" w:cs="Calibri"/>
          <w:b/>
          <w:bCs/>
        </w:rPr>
        <w:t>Baseline</w:t>
      </w:r>
      <w:r>
        <w:rPr>
          <w:rFonts w:ascii="Calibri" w:hAnsi="Calibri" w:cs="Calibri"/>
        </w:rPr>
        <w:t xml:space="preserve">; parent P10B-19A-09 is </w:t>
      </w:r>
      <w:r>
        <w:rPr>
          <w:rFonts w:ascii="Calibri" w:hAnsi="Calibri" w:cs="Calibri"/>
          <w:b/>
          <w:bCs/>
        </w:rPr>
        <w:t>Baseline / closed</w:t>
      </w:r>
      <w:r>
        <w:rPr>
          <w:rFonts w:ascii="Calibri" w:hAnsi="Calibri" w:cs="Calibri"/>
        </w:rPr>
        <w:t xml:space="preserve">. P10B-19A-10A, P10B-19A-10B1, P10B-19A-10B2 and P10B-19A-10C are </w:t>
      </w:r>
      <w:r>
        <w:rPr>
          <w:rFonts w:ascii="Calibri" w:hAnsi="Calibri" w:cs="Calibri"/>
          <w:b/>
          <w:bCs/>
        </w:rPr>
        <w:t>Baseline</w:t>
      </w:r>
      <w:r>
        <w:rPr>
          <w:rFonts w:ascii="Calibri" w:hAnsi="Calibri" w:cs="Calibri"/>
        </w:rPr>
        <w:t xml:space="preserve">; parents P10B-19A-10B, P10B-19A-10 and P10B-19A are </w:t>
      </w:r>
      <w:r>
        <w:rPr>
          <w:rFonts w:ascii="Calibri" w:hAnsi="Calibri" w:cs="Calibri"/>
          <w:b/>
          <w:bCs/>
        </w:rPr>
        <w:t>Baseline / closed</w:t>
      </w:r>
      <w:r>
        <w:rPr>
          <w:rFonts w:ascii="Calibri" w:hAnsi="Calibri" w:cs="Calibri"/>
        </w:rPr>
        <w:t xml:space="preserve">. P10B-19B-01 is the exact next implementation task and is </w:t>
      </w:r>
      <w:r>
        <w:rPr>
          <w:rFonts w:ascii="Calibri" w:hAnsi="Calibri" w:cs="Calibri"/>
          <w:b/>
          <w:bCs/>
        </w:rPr>
        <w:t>Planned / exact next</w:t>
      </w:r>
      <w:r>
        <w:rPr>
          <w:rFonts w:ascii="Calibri" w:hAnsi="Calibri" w:cs="Calibri"/>
        </w:rPr>
        <w:t xml:space="preserve">; it has not begun. P10B-19 and P10B remain </w:t>
      </w:r>
      <w:r>
        <w:rPr>
          <w:rFonts w:ascii="Calibri" w:hAnsi="Calibri" w:cs="Calibri"/>
          <w:b/>
          <w:bCs/>
        </w:rPr>
        <w:t>Partial</w:t>
      </w:r>
      <w:r>
        <w:rPr>
          <w:rFonts w:ascii="Calibri" w:hAnsi="Calibri" w:cs="Calibri"/>
        </w:rPr>
        <w:t xml:space="preserve">. P10B-16P-04 acceptance evidence is retained in </w:t>
      </w:r>
      <w:hyperlink r:id="rIdHyperlink41" w:history="1">
        <w:r>
          <w:rPr>
            <w:rFonts w:ascii="Calibri" w:hAnsi="Calibri" w:cs="Calibri"/>
            <w:color w:val="2E74B5"/>
            <w:u w:val="single"/>
          </w:rPr>
          <w:t>P10B_16P_04_REAL_STUDIO_DESIGN_INTENT_ACCEPTANCE.md</w:t>
        </w:r>
      </w:hyperlink>
      <w:r>
        <w:rPr>
          <w:rFonts w:ascii="Calibri" w:hAnsi="Calibri" w:cs="Calibri"/>
        </w:rPr>
        <w:t>. The remaining Done conditions are implementation gates, not claims about the current repository. The P10B-16P-01 through P10B-16P-05A plus P10B-16P-06 sequence is a mandatory convergence package between P10B-16 and P10B-17; it supplements rather than renumbers the locked P10B-01 through P10B-18 plan. P10B-16P-05B follows accepted P10B-18C and is now Baseline. P10B-18D completed as a rejected-quality diagnostic. P10B-19 PRE is Baseline. P10B-19A-01 through P10B-19A-07 and P10B-19A-08A through P10B-19A-08C are Baseline; parent P10B-19A-08 is Baseline / closed. P10B-19A-09A, P10B-19A-09B and P10B-19A-09C are Baseline; parent P10B-19A-09 is Baseline / closed. P10B-19A-10A, P10B-19A-10B1, P10B-19A-10B2 and P10B-19A-10C are Baseline; parents P10B-19A-10B, P10B-19A-10 and P10B-19A are Baseline / closed. P10B-19B-01 is the exact next implementation task and is Planned / exact next; it has not begun. P10B-19 and P10B remain Partial; P10B-19B through P10B-19J remain Planned.</w:t>
      </w:r>
    </w:p>
    <w:p>
      <w:pPr>
        <w:pStyle w:val="Heading3"/>
        <w:keepNext/>
        <w:widowControl/>
      </w:pPr>
      <w:r>
        <w:rPr>
          <w:rFonts w:ascii="Calibri" w:hAnsi="Calibri" w:cs="Calibri"/>
        </w:rPr>
        <w:t>P10B-01 — Commercial design grammar and compatibility vocabulary</w:t>
      </w:r>
    </w:p>
    <w:p>
      <w:pPr>
        <w:pStyle w:val="Normal"/>
        <w:numPr>
          <w:ilvl w:val="0"/>
          <w:numId w:val="1"/>
        </w:numPr>
        <w:widowControl/>
      </w:pPr>
      <w:r>
        <w:rPr>
          <w:rFonts w:ascii="Calibri" w:hAnsi="Calibri" w:cs="Calibri"/>
          <w:b/>
          <w:bCs/>
        </w:rPr>
        <w:t>Outcome:</w:t>
      </w:r>
      <w:r>
        <w:rPr>
          <w:rFonts w:ascii="Calibri" w:hAnsi="Calibri" w:cs="Calibri"/>
        </w:rPr>
        <w:t xml:space="preserve"> Make structural, visual, responsive, narrative, and compatibility vocabulary executable through existing canonical authorities.</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bounded parameters, component compatibility, PageBlueprint, approved-asset, narrative, and direction-reference contracts.</w:t>
      </w:r>
    </w:p>
    <w:p>
      <w:pPr>
        <w:pStyle w:val="Normal"/>
        <w:numPr>
          <w:ilvl w:val="0"/>
          <w:numId w:val="1"/>
        </w:numPr>
        <w:widowControl/>
      </w:pPr>
      <w:r>
        <w:rPr>
          <w:rFonts w:ascii="Calibri" w:hAnsi="Calibri" w:cs="Calibri"/>
          <w:b/>
          <w:bCs/>
        </w:rPr>
        <w:t>Depends on:</w:t>
      </w:r>
      <w:r>
        <w:rPr>
          <w:rFonts w:ascii="Calibri" w:hAnsi="Calibri" w:cs="Calibri"/>
        </w:rPr>
        <w:t xml:space="preserve"> P10A closure, this architecture lock, and the retained audit/specification.</w:t>
      </w:r>
    </w:p>
    <w:p>
      <w:pPr>
        <w:pStyle w:val="Normal"/>
        <w:numPr>
          <w:ilvl w:val="0"/>
          <w:numId w:val="1"/>
        </w:numPr>
        <w:widowControl/>
      </w:pPr>
      <w:r>
        <w:rPr>
          <w:rFonts w:ascii="Calibri" w:hAnsi="Calibri" w:cs="Calibri"/>
          <w:b/>
          <w:bCs/>
        </w:rPr>
        <w:t>Done when:</w:t>
      </w:r>
      <w:r>
        <w:rPr>
          <w:rFonts w:ascii="Calibri" w:hAnsi="Calibri" w:cs="Calibri"/>
        </w:rPr>
        <w:t xml:space="preserve"> Every approved value has closed schema, ownership, inheritance/narrowing, compatibility, migration, runtime queryability, fingerprint contribution, and stable typed failure; downstream consumers can query it without a duplicate registry.</w:t>
      </w:r>
    </w:p>
    <w:p>
      <w:pPr>
        <w:pStyle w:val="Normal"/>
        <w:numPr>
          <w:ilvl w:val="0"/>
          <w:numId w:val="1"/>
        </w:numPr>
        <w:widowControl/>
      </w:pPr>
      <w:r>
        <w:rPr>
          <w:rFonts w:ascii="Calibri" w:hAnsi="Calibri" w:cs="Calibri"/>
          <w:b/>
          <w:bCs/>
        </w:rPr>
        <w:t>Fail closed:</w:t>
      </w:r>
      <w:r>
        <w:rPr>
          <w:rFonts w:ascii="Calibri" w:hAnsi="Calibri" w:cs="Calibri"/>
        </w:rPr>
        <w:t xml:space="preserve"> Unknown, stale, broadening, conflicting, unregistered, raw CSS/class/code, and unrestricted font values are rejected before proposal mutation.</w:t>
      </w:r>
    </w:p>
    <w:p>
      <w:pPr>
        <w:pStyle w:val="Normal"/>
        <w:numPr>
          <w:ilvl w:val="0"/>
          <w:numId w:val="1"/>
        </w:numPr>
        <w:widowControl/>
      </w:pPr>
      <w:r>
        <w:rPr>
          <w:rFonts w:ascii="Calibri" w:hAnsi="Calibri" w:cs="Calibri"/>
          <w:b/>
          <w:bCs/>
        </w:rPr>
        <w:t>Evidence:</w:t>
      </w:r>
      <w:r>
        <w:rPr>
          <w:rFonts w:ascii="Calibri" w:hAnsi="Calibri" w:cs="Calibri"/>
        </w:rPr>
        <w:t xml:space="preserve"> Contract/schema, migration, inheritance, generated-manifest, queryability, and deterministic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visual families or another token/page/recipe/direction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42" w:history="1">
        <w:r>
          <w:rPr>
            <w:rFonts w:ascii="Calibri" w:hAnsi="Calibri" w:cs="Calibri"/>
            <w:color w:val="2E74B5"/>
            <w:u w:val="single"/>
          </w:rPr>
          <w:t>P10B_01_COMMERCIAL_DESIGN_GRAMMAR.md</w:t>
        </w:r>
      </w:hyperlink>
      <w:r>
        <w:rPr>
          <w:rFonts w:ascii="Calibri" w:hAnsi="Calibri" w:cs="Calibri"/>
        </w:rPr>
        <w:t>.</w:t>
      </w:r>
    </w:p>
    <w:p>
      <w:pPr>
        <w:pStyle w:val="Heading3"/>
        <w:keepNext/>
        <w:widowControl/>
      </w:pPr>
      <w:r>
        <w:rPr>
          <w:rFonts w:ascii="Calibri" w:hAnsi="Calibri" w:cs="Calibri"/>
        </w:rPr>
        <w:t>P10B-02 — Parametric BrandSystem / Design DNA</w:t>
      </w:r>
    </w:p>
    <w:p>
      <w:pPr>
        <w:pStyle w:val="Normal"/>
        <w:numPr>
          <w:ilvl w:val="0"/>
          <w:numId w:val="1"/>
        </w:numPr>
        <w:widowControl/>
      </w:pPr>
      <w:r>
        <w:rPr>
          <w:rFonts w:ascii="Calibri" w:hAnsi="Calibri" w:cs="Calibri"/>
          <w:b/>
          <w:bCs/>
        </w:rPr>
        <w:t>Outcome:</w:t>
      </w:r>
      <w:r>
        <w:rPr>
          <w:rFonts w:ascii="Calibri" w:hAnsi="Calibri" w:cs="Calibri"/>
        </w:rPr>
        <w:t xml:space="preserve"> Make merchant-wide typography, palette, rhythm, layout, surfaces, controls, radius/elevation, density, and media posture bounded, coherent, and AI-selectable.</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migration, and renderer projection.</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Design DNA domain in the architecture lock has deterministic legacy migration and renderer projection; at least two non-colour foundations visibly coordinate every page and survive proposal, snapshot, save/reload, and publish.</w:t>
      </w:r>
    </w:p>
    <w:p>
      <w:pPr>
        <w:pStyle w:val="Normal"/>
        <w:numPr>
          <w:ilvl w:val="0"/>
          <w:numId w:val="1"/>
        </w:numPr>
        <w:widowControl/>
      </w:pPr>
      <w:r>
        <w:rPr>
          <w:rFonts w:ascii="Calibri" w:hAnsi="Calibri" w:cs="Calibri"/>
          <w:b/>
          <w:bCs/>
        </w:rPr>
        <w:t>Fail closed:</w:t>
      </w:r>
      <w:r>
        <w:rPr>
          <w:rFonts w:ascii="Calibri" w:hAnsi="Calibri" w:cs="Calibri"/>
        </w:rPr>
        <w:t xml:space="preserve"> Invalid ranges, contrast failures, unrestricted fonts, raw CSS, per-section token stores, and local broadening are rejected.</w:t>
      </w:r>
    </w:p>
    <w:p>
      <w:pPr>
        <w:pStyle w:val="Normal"/>
        <w:numPr>
          <w:ilvl w:val="0"/>
          <w:numId w:val="1"/>
        </w:numPr>
        <w:widowControl/>
      </w:pPr>
      <w:r>
        <w:rPr>
          <w:rFonts w:ascii="Calibri" w:hAnsi="Calibri" w:cs="Calibri"/>
          <w:b/>
          <w:bCs/>
        </w:rPr>
        <w:t>Evidence:</w:t>
      </w:r>
      <w:r>
        <w:rPr>
          <w:rFonts w:ascii="Calibri" w:hAnsi="Calibri" w:cs="Calibri"/>
        </w:rPr>
        <w:t xml:space="preserve"> Schema/migration/unit, contrast, projection, integration, lifecycle, and four-width foundation review.</w:t>
      </w:r>
    </w:p>
    <w:p>
      <w:pPr>
        <w:pStyle w:val="Normal"/>
        <w:numPr>
          <w:ilvl w:val="0"/>
          <w:numId w:val="1"/>
        </w:numPr>
        <w:widowControl/>
      </w:pPr>
      <w:r>
        <w:rPr>
          <w:rFonts w:ascii="Calibri" w:hAnsi="Calibri" w:cs="Calibri"/>
          <w:b/>
          <w:bCs/>
        </w:rPr>
        <w:t>Non-goal:</w:t>
      </w:r>
      <w:r>
        <w:rPr>
          <w:rFonts w:ascii="Calibri" w:hAnsi="Calibri" w:cs="Calibri"/>
        </w:rPr>
        <w:t xml:space="preserve"> Component anatomy, page composition, or direction-owned global tokens.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43" w:history="1">
        <w:r>
          <w:rPr>
            <w:rFonts w:ascii="Calibri" w:hAnsi="Calibri" w:cs="Calibri"/>
            <w:color w:val="2E74B5"/>
            <w:u w:val="single"/>
          </w:rPr>
          <w:t>P10B_02_PARAMETRIC_BRAND_SYSTEM.md</w:t>
        </w:r>
      </w:hyperlink>
      <w:r>
        <w:rPr>
          <w:rFonts w:ascii="Calibri" w:hAnsi="Calibri" w:cs="Calibri"/>
        </w:rPr>
        <w:t>.</w:t>
      </w:r>
    </w:p>
    <w:p>
      <w:pPr>
        <w:pStyle w:val="Heading3"/>
        <w:keepNext/>
        <w:widowControl/>
      </w:pPr>
      <w:r>
        <w:rPr>
          <w:rFonts w:ascii="Calibri" w:hAnsi="Calibri" w:cs="Calibri"/>
        </w:rPr>
        <w:t>P10B-03 — Component anatomy and meaningful variant contract</w:t>
      </w:r>
    </w:p>
    <w:p>
      <w:pPr>
        <w:pStyle w:val="Normal"/>
        <w:numPr>
          <w:ilvl w:val="0"/>
          <w:numId w:val="1"/>
        </w:numPr>
        <w:widowControl/>
      </w:pPr>
      <w:r>
        <w:rPr>
          <w:rFonts w:ascii="Calibri" w:hAnsi="Calibri" w:cs="Calibri"/>
          <w:b/>
          <w:bCs/>
        </w:rPr>
        <w:t>Outcome:</w:t>
      </w:r>
      <w:r>
        <w:rPr>
          <w:rFonts w:ascii="Calibri" w:hAnsi="Calibri" w:cs="Calibri"/>
        </w:rPr>
        <w:t xml:space="preserve"> Give every commercial family explicit anatomy, structural variants, parameters, assets, responsive transformations, and compatibility metadata.</w:t>
      </w:r>
    </w:p>
    <w:p>
      <w:pPr>
        <w:pStyle w:val="Normal"/>
        <w:numPr>
          <w:ilvl w:val="0"/>
          <w:numId w:val="1"/>
        </w:numPr>
        <w:widowControl/>
      </w:pPr>
      <w:r>
        <w:rPr>
          <w:rFonts w:ascii="Calibri" w:hAnsi="Calibri" w:cs="Calibri"/>
          <w:b/>
          <w:bCs/>
        </w:rPr>
        <w:t>Authority:</w:t>
      </w:r>
      <w:r>
        <w:rPr>
          <w:rFonts w:ascii="Calibri" w:hAnsi="Calibri" w:cs="Calibri"/>
        </w:rPr>
        <w:t xml:space="preserve"> </w:t>
      </w:r>
      <w:r>
        <w:rPr>
          <w:rFonts w:ascii="Consolas" w:hAnsi="Consolas" w:cs="Consolas"/>
          <w:sz w:val="19"/>
          <w:szCs w:val="19"/>
        </w:rPr>
        <w:t>ComponentDefinitionV2</w:t>
      </w:r>
      <w:r>
        <w:rPr>
          <w:rFonts w:ascii="Calibri" w:hAnsi="Calibri" w:cs="Calibri"/>
        </w:rPr>
        <w:t>, bounded parameters, compatibility, migrations, and shared renderer identity.</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commercial family declares its anatomy and PageBlueprint reachability; each meaningful variant changes maintained hierarchy/composition and renders through the same editor, preview, and published implementation.</w:t>
      </w:r>
    </w:p>
    <w:p>
      <w:pPr>
        <w:pStyle w:val="Normal"/>
        <w:numPr>
          <w:ilvl w:val="0"/>
          <w:numId w:val="1"/>
        </w:numPr>
        <w:widowControl/>
      </w:pPr>
      <w:r>
        <w:rPr>
          <w:rFonts w:ascii="Calibri" w:hAnsi="Calibri" w:cs="Calibri"/>
          <w:b/>
          <w:bCs/>
        </w:rPr>
        <w:t>Fail closed:</w:t>
      </w:r>
      <w:r>
        <w:rPr>
          <w:rFonts w:ascii="Calibri" w:hAnsi="Calibri" w:cs="Calibri"/>
        </w:rPr>
        <w:t xml:space="preserve"> Missing/incompatible anatomy metadata and class/colour/padding/radius-only aliases presented as meaningful variants are rejected.</w:t>
      </w:r>
    </w:p>
    <w:p>
      <w:pPr>
        <w:pStyle w:val="Normal"/>
        <w:numPr>
          <w:ilvl w:val="0"/>
          <w:numId w:val="1"/>
        </w:numPr>
        <w:widowControl/>
      </w:pPr>
      <w:r>
        <w:rPr>
          <w:rFonts w:ascii="Calibri" w:hAnsi="Calibri" w:cs="Calibri"/>
          <w:b/>
          <w:bCs/>
        </w:rPr>
        <w:t>Evidence:</w:t>
      </w:r>
      <w:r>
        <w:rPr>
          <w:rFonts w:ascii="Calibri" w:hAnsi="Calibri" w:cs="Calibri"/>
        </w:rPr>
        <w:t xml:space="preserve"> Registry/schema, manifest/queryability, migration, renderer-identity, structural comparison, and compatibility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all commercial family renderers in this contract task.</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At P10B-03 delivery, all then-current 25 V2 definitions and 91 variants were classified explicitly without false commercial-ready promotion. Later family tasks extend that same authority rather than replacing it. See </w:t>
      </w:r>
      <w:hyperlink r:id="rIdHyperlink44" w:history="1">
        <w:r>
          <w:rPr>
            <w:rFonts w:ascii="Calibri" w:hAnsi="Calibri" w:cs="Calibri"/>
            <w:color w:val="2E74B5"/>
            <w:u w:val="single"/>
          </w:rPr>
          <w:t>P10B_03_COMPONENT_ANATOMY_AND_MEANINGFUL_VARIANTS.md</w:t>
        </w:r>
      </w:hyperlink>
      <w:r>
        <w:rPr>
          <w:rFonts w:ascii="Calibri" w:hAnsi="Calibri" w:cs="Calibri"/>
        </w:rPr>
        <w:t>.</w:t>
      </w:r>
    </w:p>
    <w:p>
      <w:pPr>
        <w:pStyle w:val="Heading3"/>
        <w:keepNext/>
        <w:widowControl/>
      </w:pPr>
      <w:r>
        <w:rPr>
          <w:rFonts w:ascii="Calibri" w:hAnsi="Calibri" w:cs="Calibri"/>
        </w:rPr>
        <w:t>P10B-04 — Responsive image and art-direction authority</w:t>
      </w:r>
    </w:p>
    <w:p>
      <w:pPr>
        <w:pStyle w:val="Normal"/>
        <w:numPr>
          <w:ilvl w:val="0"/>
          <w:numId w:val="1"/>
        </w:numPr>
        <w:widowControl/>
      </w:pPr>
      <w:r>
        <w:rPr>
          <w:rFonts w:ascii="Calibri" w:hAnsi="Calibri" w:cs="Calibri"/>
          <w:b/>
          <w:bCs/>
        </w:rPr>
        <w:t>Outcome:</w:t>
      </w:r>
      <w:r>
        <w:rPr>
          <w:rFonts w:ascii="Calibri" w:hAnsi="Calibri" w:cs="Calibri"/>
        </w:rPr>
        <w:t xml:space="preserve"> Add approved focal point, safe area, crop, ratio, overlay, derivative, and responsive image treatment authority.</w:t>
      </w:r>
    </w:p>
    <w:p>
      <w:pPr>
        <w:pStyle w:val="Normal"/>
        <w:numPr>
          <w:ilvl w:val="0"/>
          <w:numId w:val="1"/>
        </w:numPr>
        <w:widowControl/>
      </w:pPr>
      <w:r>
        <w:rPr>
          <w:rFonts w:ascii="Calibri" w:hAnsi="Calibri" w:cs="Calibri"/>
          <w:b/>
          <w:bCs/>
        </w:rPr>
        <w:t>Authority:</w:t>
      </w:r>
      <w:r>
        <w:rPr>
          <w:rFonts w:ascii="Calibri" w:hAnsi="Calibri" w:cs="Calibri"/>
        </w:rPr>
        <w:t xml:space="preserve"> Existing approved asset placement/presentation and renderer media projection.</w:t>
      </w:r>
    </w:p>
    <w:p>
      <w:pPr>
        <w:pStyle w:val="Normal"/>
        <w:numPr>
          <w:ilvl w:val="0"/>
          <w:numId w:val="1"/>
        </w:numPr>
        <w:widowControl/>
      </w:pPr>
      <w:r>
        <w:rPr>
          <w:rFonts w:ascii="Calibri" w:hAnsi="Calibri" w:cs="Calibri"/>
          <w:b/>
          <w:bCs/>
        </w:rPr>
        <w:t>Depends on:</w:t>
      </w:r>
      <w:r>
        <w:rPr>
          <w:rFonts w:ascii="Calibri" w:hAnsi="Calibri" w:cs="Calibri"/>
        </w:rPr>
        <w:t xml:space="preserve"> P10B-02, P10B-03.</w:t>
      </w:r>
    </w:p>
    <w:p>
      <w:pPr>
        <w:pStyle w:val="Normal"/>
        <w:numPr>
          <w:ilvl w:val="0"/>
          <w:numId w:val="1"/>
        </w:numPr>
        <w:widowControl/>
      </w:pPr>
      <w:r>
        <w:rPr>
          <w:rFonts w:ascii="Calibri" w:hAnsi="Calibri" w:cs="Calibri"/>
          <w:b/>
          <w:bCs/>
        </w:rPr>
        <w:t>Done when:</w:t>
      </w:r>
      <w:r>
        <w:rPr>
          <w:rFonts w:ascii="Calibri" w:hAnsi="Calibri" w:cs="Calibri"/>
        </w:rPr>
        <w:t xml:space="preserve"> Editorial and canonical product media render intentional desktop/mobile treatment, registered fallback/omission, and exact provenance/role/revision preservation.</w:t>
      </w:r>
    </w:p>
    <w:p>
      <w:pPr>
        <w:pStyle w:val="Normal"/>
        <w:numPr>
          <w:ilvl w:val="0"/>
          <w:numId w:val="1"/>
        </w:numPr>
        <w:widowControl/>
      </w:pPr>
      <w:r>
        <w:rPr>
          <w:rFonts w:ascii="Calibri" w:hAnsi="Calibri" w:cs="Calibri"/>
          <w:b/>
          <w:bCs/>
        </w:rPr>
        <w:t>Fail closed:</w:t>
      </w:r>
      <w:r>
        <w:rPr>
          <w:rFonts w:ascii="Calibri" w:hAnsi="Calibri" w:cs="Calibri"/>
        </w:rPr>
        <w:t xml:space="preserve"> Wrong-owner, wrong-role, stale, unapproved, unsafe, incompatible, and product-media-replacement attempts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Contract/unit, asset/media integration, responsive browser, fallback,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Modifying canonical product media or unrestricted image generation.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Contract </w:t>
      </w:r>
      <w:r>
        <w:rPr>
          <w:rFonts w:ascii="Consolas" w:hAnsi="Consolas" w:cs="Consolas"/>
          <w:sz w:val="19"/>
          <w:szCs w:val="19"/>
        </w:rPr>
        <w:t>1.0.0</w:t>
      </w:r>
      <w:r>
        <w:rPr>
          <w:rFonts w:ascii="Calibri" w:hAnsi="Calibri" w:cs="Calibri"/>
        </w:rPr>
        <w:t xml:space="preserve"> embeds exact lineage and bounded treatment in the existing approved presentation, consumes Design DNA and registered anatomy, projects protected same-product media, preserves authority through lifecycle/compiler boundaries, and renders semantic four-breakpoint evidence. Production CDN transforms and retained commercial visual acceptance remain deferred. See </w:t>
      </w:r>
      <w:hyperlink r:id="rIdHyperlink45" w:history="1">
        <w:r>
          <w:rPr>
            <w:rFonts w:ascii="Calibri" w:hAnsi="Calibri" w:cs="Calibri"/>
            <w:color w:val="2E74B5"/>
            <w:u w:val="single"/>
          </w:rPr>
          <w:t>P10B_04_RESPONSIVE_IMAGE_ART_DIRECTION.md</w:t>
        </w:r>
      </w:hyperlink>
      <w:r>
        <w:rPr>
          <w:rFonts w:ascii="Calibri" w:hAnsi="Calibri" w:cs="Calibri"/>
        </w:rPr>
        <w:t>.</w:t>
      </w:r>
    </w:p>
    <w:p>
      <w:pPr>
        <w:pStyle w:val="Heading3"/>
        <w:keepNext/>
        <w:widowControl/>
      </w:pPr>
      <w:r>
        <w:rPr>
          <w:rFonts w:ascii="Calibri" w:hAnsi="Calibri" w:cs="Calibri"/>
        </w:rPr>
        <w:t>P10B-05 — Veskify site-map and page-family authority</w:t>
      </w:r>
    </w:p>
    <w:p>
      <w:pPr>
        <w:pStyle w:val="Normal"/>
        <w:numPr>
          <w:ilvl w:val="0"/>
          <w:numId w:val="1"/>
        </w:numPr>
        <w:widowControl/>
      </w:pPr>
      <w:r>
        <w:rPr>
          <w:rFonts w:ascii="Calibri" w:hAnsi="Calibri" w:cs="Calibri"/>
          <w:b/>
          <w:bCs/>
        </w:rPr>
        <w:t>Outcome:</w:t>
      </w:r>
      <w:r>
        <w:rPr>
          <w:rFonts w:ascii="Calibri" w:hAnsi="Calibri" w:cs="Calibri"/>
        </w:rPr>
        <w:t xml:space="preserve"> Create and validate complete storefront page sets, navigation, routes, and registered page families through PageBlueprint and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PageBlueprint/profile, navigation, route, and canonical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Shared frame, home, collection/category, PDP, content/support, campaign, search, cart/checkout, empty/error/404 families generate as one navigable canonical page set with unique routes, locale coverage, required contexts, and save/reload/publish preservation.</w:t>
      </w:r>
    </w:p>
    <w:p>
      <w:pPr>
        <w:pStyle w:val="Normal"/>
        <w:numPr>
          <w:ilvl w:val="0"/>
          <w:numId w:val="1"/>
        </w:numPr>
        <w:widowControl/>
      </w:pPr>
      <w:r>
        <w:rPr>
          <w:rFonts w:ascii="Calibri" w:hAnsi="Calibri" w:cs="Calibri"/>
          <w:b/>
          <w:bCs/>
        </w:rPr>
        <w:t>Fail closed:</w:t>
      </w:r>
      <w:r>
        <w:rPr>
          <w:rFonts w:ascii="Calibri" w:hAnsi="Calibri" w:cs="Calibri"/>
        </w:rPr>
        <w:t xml:space="preserve"> Unknown families, duplicate/unsafe routes, orphan navigation, missing commerce context, unsupported locale combinations, and unapproved policy/service claims are rejected before mutation.</w:t>
      </w:r>
    </w:p>
    <w:p>
      <w:pPr>
        <w:pStyle w:val="Normal"/>
        <w:numPr>
          <w:ilvl w:val="0"/>
          <w:numId w:val="1"/>
        </w:numPr>
        <w:widowControl/>
      </w:pPr>
      <w:r>
        <w:rPr>
          <w:rFonts w:ascii="Calibri" w:hAnsi="Calibri" w:cs="Calibri"/>
          <w:b/>
          <w:bCs/>
        </w:rPr>
        <w:t>Evidence:</w:t>
      </w:r>
      <w:r>
        <w:rPr>
          <w:rFonts w:ascii="Calibri" w:hAnsi="Calibri" w:cs="Calibri"/>
        </w:rPr>
        <w:t xml:space="preserve"> Contract/unit, PageBlueprint materialization, generation/proposal/compiler/snapshot, navigation/route, lifecycle, and no-partial-write tests.</w:t>
      </w:r>
    </w:p>
    <w:p>
      <w:pPr>
        <w:pStyle w:val="Normal"/>
        <w:numPr>
          <w:ilvl w:val="0"/>
          <w:numId w:val="1"/>
        </w:numPr>
        <w:widowControl/>
      </w:pPr>
      <w:r>
        <w:rPr>
          <w:rFonts w:ascii="Calibri" w:hAnsi="Calibri" w:cs="Calibri"/>
          <w:b/>
          <w:bCs/>
        </w:rPr>
        <w:t>Non-goal:</w:t>
      </w:r>
      <w:r>
        <w:rPr>
          <w:rFonts w:ascii="Calibri" w:hAnsi="Calibri" w:cs="Calibri"/>
        </w:rPr>
        <w:t xml:space="preserve"> Another page graph, snapshot, recipe engine, or unrestricted CMS.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46" w:history="1">
        <w:r>
          <w:rPr>
            <w:rFonts w:ascii="Calibri" w:hAnsi="Calibri" w:cs="Calibri"/>
            <w:color w:val="2E74B5"/>
            <w:u w:val="single"/>
          </w:rPr>
          <w:t>P10B_05_SITE_MAP_AND_PAGE_FAMILY_AUTHORITY.md</w:t>
        </w:r>
      </w:hyperlink>
      <w:r>
        <w:rPr>
          <w:rFonts w:ascii="Calibri" w:hAnsi="Calibri" w:cs="Calibri"/>
        </w:rPr>
        <w:t>.</w:t>
      </w:r>
    </w:p>
    <w:p>
      <w:pPr>
        <w:pStyle w:val="Heading3"/>
        <w:keepNext/>
        <w:widowControl/>
      </w:pPr>
      <w:r>
        <w:rPr>
          <w:rFonts w:ascii="Calibri" w:hAnsi="Calibri" w:cs="Calibri"/>
        </w:rPr>
        <w:t>P10B-06 — Commercial shared-frame families</w:t>
      </w:r>
    </w:p>
    <w:p>
      <w:pPr>
        <w:pStyle w:val="Normal"/>
        <w:numPr>
          <w:ilvl w:val="0"/>
          <w:numId w:val="1"/>
        </w:numPr>
        <w:widowControl/>
      </w:pPr>
      <w:r>
        <w:rPr>
          <w:rFonts w:ascii="Calibri" w:hAnsi="Calibri" w:cs="Calibri"/>
          <w:b/>
          <w:bCs/>
        </w:rPr>
        <w:t>Outcome:</w:t>
      </w:r>
      <w:r>
        <w:rPr>
          <w:rFonts w:ascii="Calibri" w:hAnsi="Calibri" w:cs="Calibri"/>
        </w:rPr>
        <w:t xml:space="preserve"> Deliver materially distinct coordinated shared-frame systems with cross-page identity.</w:t>
      </w:r>
    </w:p>
    <w:p>
      <w:pPr>
        <w:pStyle w:val="Normal"/>
        <w:numPr>
          <w:ilvl w:val="0"/>
          <w:numId w:val="1"/>
        </w:numPr>
        <w:widowControl/>
      </w:pPr>
      <w:r>
        <w:rPr>
          <w:rFonts w:ascii="Calibri" w:hAnsi="Calibri" w:cs="Calibri"/>
          <w:b/>
          <w:bCs/>
        </w:rPr>
        <w:t>Authority:</w:t>
      </w:r>
      <w:r>
        <w:rPr>
          <w:rFonts w:ascii="Calibri" w:hAnsi="Calibri" w:cs="Calibri"/>
        </w:rPr>
        <w:t xml:space="preserve"> Existing shared-frame/navigation PageBlueprint slots and registered families.</w:t>
      </w:r>
    </w:p>
    <w:p>
      <w:pPr>
        <w:pStyle w:val="Normal"/>
        <w:numPr>
          <w:ilvl w:val="0"/>
          <w:numId w:val="1"/>
        </w:numPr>
        <w:widowControl/>
      </w:pPr>
      <w:r>
        <w:rPr>
          <w:rFonts w:ascii="Calibri" w:hAnsi="Calibri" w:cs="Calibri"/>
          <w:b/>
          <w:bCs/>
        </w:rPr>
        <w:t>Depends on:</w:t>
      </w:r>
      <w:r>
        <w:rPr>
          <w:rFonts w:ascii="Calibri" w:hAnsi="Calibri" w:cs="Calibri"/>
        </w:rPr>
        <w:t xml:space="preserve"> P10B-02, P10B-03, P10B-05; consume P10B-04 where media applies.</w:t>
      </w:r>
    </w:p>
    <w:p>
      <w:pPr>
        <w:pStyle w:val="Normal"/>
        <w:numPr>
          <w:ilvl w:val="0"/>
          <w:numId w:val="1"/>
        </w:numPr>
        <w:widowControl/>
      </w:pPr>
      <w:r>
        <w:rPr>
          <w:rFonts w:ascii="Calibri" w:hAnsi="Calibri" w:cs="Calibri"/>
          <w:b/>
          <w:bCs/>
        </w:rPr>
        <w:t>Done when:</w:t>
      </w:r>
      <w:r>
        <w:rPr>
          <w:rFonts w:ascii="Calibri" w:hAnsi="Calibri" w:cs="Calibri"/>
        </w:rPr>
        <w:t xml:space="preserve"> At least four complete frame systems, three mobile navigation modes, and four footer compositions coordinate announcement/search/cart/locale treatment and preserve one identity on every page in EN/FI and four widths.</w:t>
      </w:r>
    </w:p>
    <w:p>
      <w:pPr>
        <w:pStyle w:val="Normal"/>
        <w:numPr>
          <w:ilvl w:val="0"/>
          <w:numId w:val="1"/>
        </w:numPr>
        <w:widowControl/>
      </w:pPr>
      <w:r>
        <w:rPr>
          <w:rFonts w:ascii="Calibri" w:hAnsi="Calibri" w:cs="Calibri"/>
          <w:b/>
          <w:bCs/>
        </w:rPr>
        <w:t>Fail closed:</w:t>
      </w:r>
      <w:r>
        <w:rPr>
          <w:rFonts w:ascii="Calibri" w:hAnsi="Calibri" w:cs="Calibri"/>
        </w:rPr>
        <w:t xml:space="preserve"> Incompatible header/footer/mobile combinations, duplicate navigation authority, broken landmarks, and inaccessible focus/keyboard behavior are rejected.</w:t>
      </w:r>
    </w:p>
    <w:p>
      <w:pPr>
        <w:pStyle w:val="Normal"/>
        <w:numPr>
          <w:ilvl w:val="0"/>
          <w:numId w:val="1"/>
        </w:numPr>
        <w:widowControl/>
      </w:pPr>
      <w:r>
        <w:rPr>
          <w:rFonts w:ascii="Calibri" w:hAnsi="Calibri" w:cs="Calibri"/>
          <w:b/>
          <w:bCs/>
        </w:rPr>
        <w:t>Evidence:</w:t>
      </w:r>
      <w:r>
        <w:rPr>
          <w:rFonts w:ascii="Calibri" w:hAnsi="Calibri" w:cs="Calibri"/>
        </w:rPr>
        <w:t xml:space="preserve"> Full capability chain, navigation regression, responsive/a11y browser evidence, and retained human review.</w:t>
      </w:r>
    </w:p>
    <w:p>
      <w:pPr>
        <w:pStyle w:val="Normal"/>
        <w:numPr>
          <w:ilvl w:val="0"/>
          <w:numId w:val="1"/>
        </w:numPr>
        <w:widowControl/>
      </w:pPr>
      <w:r>
        <w:rPr>
          <w:rFonts w:ascii="Calibri" w:hAnsi="Calibri" w:cs="Calibri"/>
          <w:b/>
          <w:bCs/>
        </w:rPr>
        <w:t>Non-goal:</w:t>
      </w:r>
      <w:r>
        <w:rPr>
          <w:rFonts w:ascii="Calibri" w:hAnsi="Calibri" w:cs="Calibri"/>
        </w:rPr>
        <w:t xml:space="preserve"> P10C merchant frame-editing controls.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Four exact root-frame profiles, three mobile modes, and four footer compositions preserve canonical navigation and frame identity through snapshot, save/reload, Puck root, preview, publication compilation, EN/FI, and 375/768/1024/1440 px evidence. See </w:t>
      </w:r>
      <w:hyperlink r:id="rIdHyperlink47" w:history="1">
        <w:r>
          <w:rPr>
            <w:rFonts w:ascii="Calibri" w:hAnsi="Calibri" w:cs="Calibri"/>
            <w:color w:val="2E74B5"/>
            <w:u w:val="single"/>
          </w:rPr>
          <w:t>P10B_06_COMMERCIAL_SHARED_FRAME_FAMILIES.md</w:t>
        </w:r>
      </w:hyperlink>
      <w:r>
        <w:rPr>
          <w:rFonts w:ascii="Calibri" w:hAnsi="Calibri" w:cs="Calibri"/>
        </w:rPr>
        <w:t>.</w:t>
      </w:r>
    </w:p>
    <w:p>
      <w:pPr>
        <w:pStyle w:val="Heading3"/>
        <w:keepNext/>
        <w:widowControl/>
      </w:pPr>
      <w:r>
        <w:rPr>
          <w:rFonts w:ascii="Calibri" w:hAnsi="Calibri" w:cs="Calibri"/>
        </w:rPr>
        <w:t>P10B-07 — Hero, editorial, campaign and proof families</w:t>
      </w:r>
    </w:p>
    <w:p>
      <w:pPr>
        <w:pStyle w:val="Normal"/>
        <w:numPr>
          <w:ilvl w:val="0"/>
          <w:numId w:val="1"/>
        </w:numPr>
        <w:widowControl/>
      </w:pPr>
      <w:r>
        <w:rPr>
          <w:rFonts w:ascii="Calibri" w:hAnsi="Calibri" w:cs="Calibri"/>
          <w:b/>
          <w:bCs/>
        </w:rPr>
        <w:t>Outcome:</w:t>
      </w:r>
      <w:r>
        <w:rPr>
          <w:rFonts w:ascii="Calibri" w:hAnsi="Calibri" w:cs="Calibri"/>
        </w:rPr>
        <w:t xml:space="preserve"> Deliver meaningful first-impression, story, campaign, service, and proof composition.</w:t>
      </w:r>
    </w:p>
    <w:p>
      <w:pPr>
        <w:pStyle w:val="Normal"/>
        <w:numPr>
          <w:ilvl w:val="0"/>
          <w:numId w:val="1"/>
        </w:numPr>
        <w:widowControl/>
      </w:pPr>
      <w:r>
        <w:rPr>
          <w:rFonts w:ascii="Calibri" w:hAnsi="Calibri" w:cs="Calibri"/>
          <w:b/>
          <w:bCs/>
        </w:rPr>
        <w:t>Authority:</w:t>
      </w:r>
      <w:r>
        <w:rPr>
          <w:rFonts w:ascii="Calibri" w:hAnsi="Calibri" w:cs="Calibri"/>
        </w:rPr>
        <w:t xml:space="preserve"> Existing registered commercial families, PageBlueprint slots, narrative roles, and approved asset/copy evidence.</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P10B-05.</w:t>
      </w:r>
    </w:p>
    <w:p>
      <w:pPr>
        <w:pStyle w:val="Normal"/>
        <w:numPr>
          <w:ilvl w:val="0"/>
          <w:numId w:val="1"/>
        </w:numPr>
        <w:widowControl/>
      </w:pPr>
      <w:r>
        <w:rPr>
          <w:rFonts w:ascii="Calibri" w:hAnsi="Calibri" w:cs="Calibri"/>
          <w:b/>
          <w:bCs/>
        </w:rPr>
        <w:t>Done when:</w:t>
      </w:r>
      <w:r>
        <w:rPr>
          <w:rFonts w:ascii="Calibri" w:hAnsi="Calibri" w:cs="Calibri"/>
        </w:rPr>
        <w:t xml:space="preserve"> At least six hero anatomies plus brand story, process, image/text, quote, lookbook, campaign, service/trust, and evidence-backed proof families are canonically reachable and visibly distinct.</w:t>
      </w:r>
    </w:p>
    <w:p>
      <w:pPr>
        <w:pStyle w:val="Normal"/>
        <w:numPr>
          <w:ilvl w:val="0"/>
          <w:numId w:val="1"/>
        </w:numPr>
        <w:widowControl/>
      </w:pPr>
      <w:r>
        <w:rPr>
          <w:rFonts w:ascii="Calibri" w:hAnsi="Calibri" w:cs="Calibri"/>
          <w:b/>
          <w:bCs/>
        </w:rPr>
        <w:t>Fail closed:</w:t>
      </w:r>
      <w:r>
        <w:rPr>
          <w:rFonts w:ascii="Calibri" w:hAnsi="Calibri" w:cs="Calibri"/>
        </w:rPr>
        <w:t xml:space="preserve"> Invented claims, unapproved proof/assets, missing required media, invalid adjacency/cardinality, and incompatible family/profile combinations are rejected or omitted only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Registry/profile, proposal/compiler/snapshot/render, provenance, responsive/a11y, omission,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Generic filler or free-form generated sections.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Six meaningful hero anatomies, five editorial/story anatomies, five campaign/promotion anatomies and three evidence-grounded proof/service anatomies are registered, PageBlueprint-selectable, deterministically generated, snapshot/publish preserved and rendered through one shared implementation. Focused deterministic coverage and a zero-provider Chromium scenario retain evidence at 375, 768, 1024 and 1440 px. See </w:t>
      </w:r>
      <w:hyperlink r:id="rIdHyperlink48" w:history="1">
        <w:r>
          <w:rPr>
            <w:rFonts w:ascii="Calibri" w:hAnsi="Calibri" w:cs="Calibri"/>
            <w:color w:val="2E74B5"/>
            <w:u w:val="single"/>
          </w:rPr>
          <w:t>P10B_07_HERO_EDITORIAL_CAMPAIGN_PROOF_FAMILIES.md</w:t>
        </w:r>
      </w:hyperlink>
      <w:r>
        <w:rPr>
          <w:rFonts w:ascii="Calibri" w:hAnsi="Calibri" w:cs="Calibri"/>
        </w:rPr>
        <w:t>.</w:t>
      </w:r>
    </w:p>
    <w:p>
      <w:pPr>
        <w:pStyle w:val="Heading3"/>
        <w:keepNext/>
        <w:widowControl/>
      </w:pPr>
      <w:r>
        <w:rPr>
          <w:rFonts w:ascii="Calibri" w:hAnsi="Calibri" w:cs="Calibri"/>
        </w:rPr>
        <w:t>P10B-08 — Canonical product-card and merchandising family</w:t>
      </w:r>
    </w:p>
    <w:p>
      <w:pPr>
        <w:pStyle w:val="Normal"/>
        <w:widowControl/>
      </w:pPr>
      <w:r>
        <w:rPr>
          <w:rFonts w:ascii="Calibri" w:hAnsi="Calibri" w:cs="Calibri"/>
          <w:b/>
          <w:bCs/>
        </w:rPr>
        <w:t>Status:</w:t>
      </w:r>
      <w:r>
        <w:rPr>
          <w:rFonts w:ascii="Calibri" w:hAnsi="Calibri" w:cs="Calibri"/>
        </w:rPr>
        <w:t xml:space="preserve"> Baseline. One fingerprinted authority and renderer now serve homepage merchandising, collection/results, related products, and legacy compatibility. Five meaningful anatomies preserve canonical facts and P10B-04 media lineage through plan, proposal, snapshot, save/reload, publish, and responsive browser evidence. See </w:t>
      </w:r>
      <w:hyperlink r:id="rIdHyperlink49" w:history="1">
        <w:r>
          <w:rPr>
            <w:rFonts w:ascii="Calibri" w:hAnsi="Calibri" w:cs="Calibri"/>
            <w:color w:val="2E74B5"/>
            <w:u w:val="single"/>
          </w:rPr>
          <w:t>P10B_08_CANONICAL_PRODUCT_CARD_AND_MERCHANDISING.md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Establish one protected reusable commercial product-card authority.</w:t>
      </w:r>
    </w:p>
    <w:p>
      <w:pPr>
        <w:pStyle w:val="Normal"/>
        <w:numPr>
          <w:ilvl w:val="0"/>
          <w:numId w:val="1"/>
        </w:numPr>
        <w:widowControl/>
      </w:pPr>
      <w:r>
        <w:rPr>
          <w:rFonts w:ascii="Calibri" w:hAnsi="Calibri" w:cs="Calibri"/>
          <w:b/>
          <w:bCs/>
        </w:rPr>
        <w:t>Authority:</w:t>
      </w:r>
      <w:r>
        <w:rPr>
          <w:rFonts w:ascii="Calibri" w:hAnsi="Calibri" w:cs="Calibri"/>
        </w:rPr>
        <w:t xml:space="preserve"> Existing canonical product-card presentation and commerce bindings.</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P10B-04.</w:t>
      </w:r>
    </w:p>
    <w:p>
      <w:pPr>
        <w:pStyle w:val="Normal"/>
        <w:numPr>
          <w:ilvl w:val="0"/>
          <w:numId w:val="1"/>
        </w:numPr>
        <w:widowControl/>
      </w:pPr>
      <w:r>
        <w:rPr>
          <w:rFonts w:ascii="Calibri" w:hAnsi="Calibri" w:cs="Calibri"/>
          <w:b/>
          <w:bCs/>
        </w:rPr>
        <w:t>Done when:</w:t>
      </w:r>
      <w:r>
        <w:rPr>
          <w:rFonts w:ascii="Calibri" w:hAnsi="Calibri" w:cs="Calibri"/>
        </w:rPr>
        <w:t xml:space="preserve"> At least five meaningful editorial, compact, dense, image-led, and comparison/information-led anatomies preserve exact product facts across home, collection/search, related products, responsive modes, snapshots, and published output.</w:t>
      </w:r>
    </w:p>
    <w:p>
      <w:pPr>
        <w:pStyle w:val="Normal"/>
        <w:numPr>
          <w:ilvl w:val="0"/>
          <w:numId w:val="1"/>
        </w:numPr>
        <w:widowControl/>
      </w:pPr>
      <w:r>
        <w:rPr>
          <w:rFonts w:ascii="Calibri" w:hAnsi="Calibri" w:cs="Calibri"/>
          <w:b/>
          <w:bCs/>
        </w:rPr>
        <w:t>Fail closed:</w:t>
      </w:r>
      <w:r>
        <w:rPr>
          <w:rFonts w:ascii="Calibri" w:hAnsi="Calibri" w:cs="Calibri"/>
        </w:rPr>
        <w:t xml:space="preserve"> Duplicate card authorities, wrong-product media, invented badges/price/ availability, incompatible actions, and protected-commerce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Binding/product-media/commerce regressions, capability chain, state/responsive matrix,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product model, catalogue write path, or copied commerce truth.</w:t>
      </w:r>
    </w:p>
    <w:p>
      <w:pPr>
        <w:pStyle w:val="Heading3"/>
        <w:keepNext/>
        <w:widowControl/>
      </w:pPr>
      <w:r>
        <w:rPr>
          <w:rFonts w:ascii="Calibri" w:hAnsi="Calibri" w:cs="Calibri"/>
        </w:rPr>
        <w:t>P10B-09 — Commercial homepage profile library</w:t>
      </w:r>
    </w:p>
    <w:p>
      <w:pPr>
        <w:pStyle w:val="Normal"/>
        <w:widowControl/>
      </w:pPr>
      <w:r>
        <w:rPr>
          <w:rFonts w:ascii="Calibri" w:hAnsi="Calibri" w:cs="Calibri"/>
          <w:b/>
          <w:bCs/>
        </w:rPr>
        <w:t>Status:</w:t>
      </w:r>
      <w:r>
        <w:rPr>
          <w:rFonts w:ascii="Calibri" w:hAnsi="Calibri" w:cs="Calibri"/>
        </w:rPr>
        <w:t xml:space="preserve"> Baseline. Six versioned, structurally fingerprinted homepage PageBlueprint profiles compose current shared-frame, commercial storytelling, canonical product-card, approved-media, and Design DNA authority. Evidence/cardinality guards fail closed; deterministic lifecycle and 24 retained four-width browser images pass. See </w:t>
      </w:r>
      <w:hyperlink r:id="rIdHyperlink50" w:history="1">
        <w:r>
          <w:rPr>
            <w:rFonts w:ascii="Calibri" w:hAnsi="Calibri" w:cs="Calibri"/>
            <w:color w:val="2E74B5"/>
            <w:u w:val="single"/>
          </w:rPr>
          <w:t>P10B_09_COMMERCIAL_HOMEPAGE_PROFILE_LIBRARY.md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multiple materially different homepage profiles and narrative flows.</w:t>
      </w:r>
    </w:p>
    <w:p>
      <w:pPr>
        <w:pStyle w:val="Normal"/>
        <w:numPr>
          <w:ilvl w:val="0"/>
          <w:numId w:val="1"/>
        </w:numPr>
        <w:widowControl/>
      </w:pPr>
      <w:r>
        <w:rPr>
          <w:rFonts w:ascii="Calibri" w:hAnsi="Calibri" w:cs="Calibri"/>
          <w:b/>
          <w:bCs/>
        </w:rPr>
        <w:t>Authority:</w:t>
      </w:r>
      <w:r>
        <w:rPr>
          <w:rFonts w:ascii="Calibri" w:hAnsi="Calibri" w:cs="Calibri"/>
        </w:rPr>
        <w:t xml:space="preserve"> Existing executable homepage PageBlueprint profiles and narrative constraints.</w:t>
      </w:r>
    </w:p>
    <w:p>
      <w:pPr>
        <w:pStyle w:val="Normal"/>
        <w:numPr>
          <w:ilvl w:val="0"/>
          <w:numId w:val="1"/>
        </w:numPr>
        <w:widowControl/>
      </w:pPr>
      <w:r>
        <w:rPr>
          <w:rFonts w:ascii="Calibri" w:hAnsi="Calibri" w:cs="Calibri"/>
          <w:b/>
          <w:bCs/>
        </w:rPr>
        <w:t>Depends on:</w:t>
      </w:r>
      <w:r>
        <w:rPr>
          <w:rFonts w:ascii="Calibri" w:hAnsi="Calibri" w:cs="Calibri"/>
        </w:rPr>
        <w:t xml:space="preserve"> P10B-05 through P10B-08.</w:t>
      </w:r>
    </w:p>
    <w:p>
      <w:pPr>
        <w:pStyle w:val="Normal"/>
        <w:numPr>
          <w:ilvl w:val="0"/>
          <w:numId w:val="1"/>
        </w:numPr>
        <w:widowControl/>
      </w:pPr>
      <w:r>
        <w:rPr>
          <w:rFonts w:ascii="Calibri" w:hAnsi="Calibri" w:cs="Calibri"/>
          <w:b/>
          <w:bCs/>
        </w:rPr>
        <w:t>Done when:</w:t>
      </w:r>
      <w:r>
        <w:rPr>
          <w:rFonts w:ascii="Calibri" w:hAnsi="Calibri" w:cs="Calibri"/>
        </w:rPr>
        <w:t xml:space="preserve"> At least six profiles differ in hierarchy, narrative, merchandising, cardinality, and responsive transformation and pass generation, materialization, proposal, compiler, snapshot, renderer, and credible-asset review.</w:t>
      </w:r>
    </w:p>
    <w:p>
      <w:pPr>
        <w:pStyle w:val="Normal"/>
        <w:numPr>
          <w:ilvl w:val="0"/>
          <w:numId w:val="1"/>
        </w:numPr>
        <w:widowControl/>
      </w:pPr>
      <w:r>
        <w:rPr>
          <w:rFonts w:ascii="Calibri" w:hAnsi="Calibri" w:cs="Calibri"/>
          <w:b/>
          <w:bCs/>
        </w:rPr>
        <w:t>Fail closed:</w:t>
      </w:r>
      <w:r>
        <w:rPr>
          <w:rFonts w:ascii="Calibri" w:hAnsi="Calibri" w:cs="Calibri"/>
        </w:rPr>
        <w:t xml:space="preserve"> Colour-only duplicates, unsupported ordering, excessive repetition, missing required authority, and unregistered sections are rejected.</w:t>
      </w:r>
    </w:p>
    <w:p>
      <w:pPr>
        <w:pStyle w:val="Normal"/>
        <w:numPr>
          <w:ilvl w:val="0"/>
          <w:numId w:val="1"/>
        </w:numPr>
        <w:widowControl/>
      </w:pPr>
      <w:r>
        <w:rPr>
          <w:rFonts w:ascii="Calibri" w:hAnsi="Calibri" w:cs="Calibri"/>
          <w:b/>
          <w:bCs/>
        </w:rPr>
        <w:t>Evidence:</w:t>
      </w:r>
      <w:r>
        <w:rPr>
          <w:rFonts w:ascii="Calibri" w:hAnsi="Calibri" w:cs="Calibri"/>
        </w:rPr>
        <w:t xml:space="preserve"> Profile/schema, pairwise structure, capability chain, four-width browser, and retained human evidence.</w:t>
      </w:r>
    </w:p>
    <w:p>
      <w:pPr>
        <w:pStyle w:val="Normal"/>
        <w:numPr>
          <w:ilvl w:val="0"/>
          <w:numId w:val="1"/>
        </w:numPr>
        <w:widowControl/>
      </w:pPr>
      <w:r>
        <w:rPr>
          <w:rFonts w:ascii="Calibri" w:hAnsi="Calibri" w:cs="Calibri"/>
          <w:b/>
          <w:bCs/>
        </w:rPr>
        <w:t>Non-goal:</w:t>
      </w:r>
      <w:r>
        <w:rPr>
          <w:rFonts w:ascii="Calibri" w:hAnsi="Calibri" w:cs="Calibri"/>
        </w:rPr>
        <w:t xml:space="preserve"> Six manually copied templates.</w:t>
      </w:r>
    </w:p>
    <w:p>
      <w:pPr>
        <w:pStyle w:val="Heading3"/>
        <w:keepNext/>
        <w:widowControl/>
      </w:pPr>
      <w:r>
        <w:rPr>
          <w:rFonts w:ascii="Calibri" w:hAnsi="Calibri" w:cs="Calibri"/>
        </w:rPr>
        <w:t>P10B-10 — Commercial collection and search profiles</w:t>
      </w:r>
    </w:p>
    <w:p>
      <w:pPr>
        <w:pStyle w:val="Normal"/>
        <w:widowControl/>
      </w:pPr>
      <w:r>
        <w:rPr>
          <w:rFonts w:ascii="Calibri" w:hAnsi="Calibri" w:cs="Calibri"/>
          <w:b/>
          <w:bCs/>
        </w:rPr>
        <w:t>Status:</w:t>
      </w:r>
      <w:r>
        <w:rPr>
          <w:rFonts w:ascii="Calibri" w:hAnsi="Calibri" w:cs="Calibri"/>
        </w:rPr>
        <w:t xml:space="preserve"> Baseline. Four fingerprinted executable PageBlueprint profiles now select the existing P10B-06 shared frame, P10B-03 </w:t>
      </w:r>
      <w:r>
        <w:rPr>
          <w:rFonts w:ascii="Consolas" w:hAnsi="Consolas" w:cs="Consolas"/>
          <w:sz w:val="19"/>
          <w:szCs w:val="19"/>
        </w:rPr>
        <w:t>dynamicCollectionCommerce</w:t>
      </w:r>
      <w:r>
        <w:rPr>
          <w:rFonts w:ascii="Calibri" w:hAnsi="Calibri" w:cs="Calibri"/>
        </w:rPr>
        <w:t xml:space="preserve"> anatomy, P10B-08 canonical card anatomy, and P10B-04 approved media treatment. Exact canonical catalogue bindings preserve product membership/order, facts, product media, filters/sort state, and child-collection order. Campaign media is approved collection/editorial media, not a product-media replacement. A transient revision-checked zero-result context keeps the query without fabricating products. Deterministic lifecycle and 16-view Chromium evidence pass with zero provider calls. See </w:t>
      </w:r>
      <w:hyperlink r:id="rIdHyperlink51" w:history="1">
        <w:r>
          <w:rPr>
            <w:rFonts w:ascii="Calibri" w:hAnsi="Calibri" w:cs="Calibri"/>
            <w:color w:val="2E74B5"/>
            <w:u w:val="single"/>
          </w:rPr>
          <w:t>P10B_10_COMMERCIAL_COLLECTION_SEARCH_PROFILES.md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editorial discovery, catalogue comparison, campaign-led, and dense/search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and </w:t>
      </w:r>
      <w:r>
        <w:rPr>
          <w:rFonts w:ascii="Consolas" w:hAnsi="Consolas" w:cs="Consolas"/>
          <w:sz w:val="19"/>
          <w:szCs w:val="19"/>
        </w:rPr>
        <w:t>dynamicCollectionCommerce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P10B-04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canonical collection membership/order, typed filter/sort intents, child collections, product cards, results/no-results, responsive behavior,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Membership/order/price/media mutation, incompatible card/filter combinations, missing bindings, and finishing-only duplicate profiles are rejected.</w:t>
      </w:r>
    </w:p>
    <w:p>
      <w:pPr>
        <w:pStyle w:val="Normal"/>
        <w:numPr>
          <w:ilvl w:val="0"/>
          <w:numId w:val="1"/>
        </w:numPr>
        <w:widowControl/>
      </w:pPr>
      <w:r>
        <w:rPr>
          <w:rFonts w:ascii="Calibri" w:hAnsi="Calibri" w:cs="Calibri"/>
          <w:b/>
          <w:bCs/>
        </w:rPr>
        <w:t>Evidence:</w:t>
      </w:r>
      <w:r>
        <w:rPr>
          <w:rFonts w:ascii="Calibri" w:hAnsi="Calibri" w:cs="Calibri"/>
        </w:rPr>
        <w:t xml:space="preserve"> Materialization, commerce/intents, capability chain, responsive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second collection/search engine.</w:t>
      </w:r>
    </w:p>
    <w:p>
      <w:pPr>
        <w:pStyle w:val="Heading3"/>
        <w:keepNext/>
        <w:widowControl/>
      </w:pPr>
      <w:r>
        <w:rPr>
          <w:rFonts w:ascii="Calibri" w:hAnsi="Calibri" w:cs="Calibri"/>
        </w:rPr>
        <w:t>P10B-11 — Commercial PDP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distinct standard, high-consideration, gallery-led, and variant-led purchase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w:t>
      </w:r>
      <w:r>
        <w:rPr>
          <w:rFonts w:ascii="Consolas" w:hAnsi="Consolas" w:cs="Consolas"/>
          <w:sz w:val="19"/>
          <w:szCs w:val="19"/>
        </w:rPr>
        <w:t>dynamicProductDetail</w:t>
      </w:r>
      <w:r>
        <w:rPr>
          <w:rFonts w:ascii="Calibri" w:hAnsi="Calibri" w:cs="Calibri"/>
        </w:rPr>
        <w:t>, and P6 generic option resolution.</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all simple/configurable option groups, dependencies, incomplete/unavailable states, resolved price/availability/media, related products, responsive modes,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Product-type forks, dropped options, missing bindings, shallow duplicates, and protected commerce/media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Dynamic PDP/option/media/commerce regression, capability chain, four-width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Product-specific component architecture.</w:t>
      </w:r>
    </w:p>
    <w:p>
      <w:pPr>
        <w:pStyle w:val="Heading3"/>
        <w:keepNext/>
        <w:widowControl/>
      </w:pPr>
      <w:r>
        <w:rPr>
          <w:rFonts w:ascii="Calibri" w:hAnsi="Calibri" w:cs="Calibri"/>
        </w:rPr>
        <w:t>P10B-12 — Content and support page families</w:t>
      </w:r>
    </w:p>
    <w:p>
      <w:pPr>
        <w:pStyle w:val="Normal"/>
        <w:numPr>
          <w:ilvl w:val="0"/>
          <w:numId w:val="1"/>
        </w:numPr>
        <w:widowControl/>
      </w:pPr>
      <w:r>
        <w:rPr>
          <w:rFonts w:ascii="Calibri" w:hAnsi="Calibri" w:cs="Calibri"/>
          <w:b/>
          <w:bCs/>
        </w:rPr>
        <w:t>Outcome:</w:t>
      </w:r>
      <w:r>
        <w:rPr>
          <w:rFonts w:ascii="Calibri" w:hAnsi="Calibri" w:cs="Calibri"/>
        </w:rPr>
        <w:t xml:space="preserve"> Generate About/brand story, Contact/locations, FAQ, shipping/returns, policy, campaign/editorial, and reusable generic content pages from current approved facts.</w:t>
      </w:r>
    </w:p>
    <w:p>
      <w:pPr>
        <w:pStyle w:val="Normal"/>
        <w:numPr>
          <w:ilvl w:val="0"/>
          <w:numId w:val="1"/>
        </w:numPr>
        <w:widowControl/>
      </w:pPr>
      <w:r>
        <w:rPr>
          <w:rFonts w:ascii="Calibri" w:hAnsi="Calibri" w:cs="Calibri"/>
          <w:b/>
          <w:bCs/>
        </w:rPr>
        <w:t>Authority:</w:t>
      </w:r>
      <w:r>
        <w:rPr>
          <w:rFonts w:ascii="Calibri" w:hAnsi="Calibri" w:cs="Calibri"/>
        </w:rPr>
        <w:t xml:space="preserve"> Existing P10B-05 PageBlueprint/page-family, content/evidence, localization, navigation, and </w:t>
      </w:r>
      <w:r>
        <w:rPr>
          <w:rFonts w:ascii="Consolas" w:hAnsi="Consolas" w:cs="Consolas"/>
          <w:sz w:val="19"/>
          <w:szCs w:val="19"/>
        </w:rPr>
        <w:t>StorefrontSnapshot</w:t>
      </w:r>
      <w:r>
        <w:rPr>
          <w:rFonts w:ascii="Calibri" w:hAnsi="Calibri" w:cs="Calibri"/>
        </w:rPr>
        <w:t xml:space="preserve"> contracts.</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P10B-07.</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Fifteen structurally distinct registered profiles resolve exact current approved brief evidence into strict localized fact documents. P10B-05 preserves page-set, route, locale, and transitive navigation authority; P10B-06 frames and P10B-07 editorial/campaign renderers are reused. Snapshot save/reload and deterministic publication preserve the exact document. See </w:t>
      </w:r>
      <w:hyperlink r:id="rIdHyperlink52" w:history="1">
        <w:r>
          <w:rPr>
            <w:rFonts w:ascii="Calibri" w:hAnsi="Calibri" w:cs="Calibri"/>
            <w:color w:val="2E74B5"/>
            <w:u w:val="single"/>
          </w:rPr>
          <w:t>P10B_12_CONTENT_AND_SUPPORT_PAGE_FAMILIES.md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Caller bodies cannot authorize facts. Missing, stale, revoked, superseded, unapproved, malformed, mismatched, or wrong-family evidence fails; required unsupported facts fail while optional content omits only through registered P10B-05 policy.</w:t>
      </w:r>
    </w:p>
    <w:p>
      <w:pPr>
        <w:pStyle w:val="Normal"/>
        <w:numPr>
          <w:ilvl w:val="0"/>
          <w:numId w:val="1"/>
        </w:numPr>
        <w:widowControl/>
      </w:pPr>
      <w:r>
        <w:rPr>
          <w:rFonts w:ascii="Calibri" w:hAnsi="Calibri" w:cs="Calibri"/>
          <w:b/>
          <w:bCs/>
        </w:rPr>
        <w:t>Evidence:</w:t>
      </w:r>
      <w:r>
        <w:rPr>
          <w:rFonts w:ascii="Calibri" w:hAnsi="Calibri" w:cs="Calibri"/>
        </w:rPr>
        <w:t xml:space="preserve"> Contract/profile, source fact/provenance, generation/lifecycle, locale/navigation, protected-commerce, compiler, and 61 zero-provider Chromium checks at 375/768/1024/1440 px.</w:t>
      </w:r>
    </w:p>
    <w:p>
      <w:pPr>
        <w:pStyle w:val="Normal"/>
        <w:numPr>
          <w:ilvl w:val="0"/>
          <w:numId w:val="1"/>
        </w:numPr>
        <w:widowControl/>
      </w:pPr>
      <w:r>
        <w:rPr>
          <w:rFonts w:ascii="Calibri" w:hAnsi="Calibri" w:cs="Calibri"/>
          <w:b/>
          <w:bCs/>
        </w:rPr>
        <w:t>Non-goal:</w:t>
      </w:r>
      <w:r>
        <w:rPr>
          <w:rFonts w:ascii="Calibri" w:hAnsi="Calibri" w:cs="Calibri"/>
        </w:rPr>
        <w:t xml:space="preserve"> Unrestricted CMS, legal-content generation, a second page graph, or a provider path.</w:t>
      </w:r>
    </w:p>
    <w:p>
      <w:pPr>
        <w:pStyle w:val="Heading3"/>
        <w:keepNext/>
        <w:widowControl/>
      </w:pPr>
      <w:r>
        <w:rPr>
          <w:rFonts w:ascii="Calibri" w:hAnsi="Calibri" w:cs="Calibri"/>
        </w:rPr>
        <w:t>P10B-13 — Commerce utility presentation pages — Baseline</w:t>
      </w:r>
    </w:p>
    <w:p>
      <w:pPr>
        <w:pStyle w:val="Normal"/>
        <w:numPr>
          <w:ilvl w:val="0"/>
          <w:numId w:val="1"/>
        </w:numPr>
        <w:widowControl/>
      </w:pPr>
      <w:r>
        <w:rPr>
          <w:rFonts w:ascii="Calibri" w:hAnsi="Calibri" w:cs="Calibri"/>
          <w:b/>
          <w:bCs/>
        </w:rPr>
        <w:t>Outcome:</w:t>
      </w:r>
      <w:r>
        <w:rPr>
          <w:rFonts w:ascii="Calibri" w:hAnsi="Calibri" w:cs="Calibri"/>
        </w:rPr>
        <w:t xml:space="preserve"> Deliver governed search/no-results, cart, checkout, empty, error, and 404 presentation.</w:t>
      </w:r>
    </w:p>
    <w:p>
      <w:pPr>
        <w:pStyle w:val="Normal"/>
        <w:numPr>
          <w:ilvl w:val="0"/>
          <w:numId w:val="1"/>
        </w:numPr>
        <w:widowControl/>
      </w:pPr>
      <w:r>
        <w:rPr>
          <w:rFonts w:ascii="Calibri" w:hAnsi="Calibri" w:cs="Calibri"/>
          <w:b/>
          <w:bCs/>
        </w:rPr>
        <w:t>Authority:</w:t>
      </w:r>
      <w:r>
        <w:rPr>
          <w:rFonts w:ascii="Calibri" w:hAnsi="Calibri" w:cs="Calibri"/>
        </w:rPr>
        <w:t xml:space="preserve"> Existing page/profile, shared frame, canonical commerce projection, and operational adapter seams.</w:t>
      </w:r>
    </w:p>
    <w:p>
      <w:pPr>
        <w:pStyle w:val="Normal"/>
        <w:numPr>
          <w:ilvl w:val="0"/>
          <w:numId w:val="1"/>
        </w:numPr>
        <w:widowControl/>
      </w:pPr>
      <w:r>
        <w:rPr>
          <w:rFonts w:ascii="Calibri" w:hAnsi="Calibri" w:cs="Calibri"/>
          <w:b/>
          <w:bCs/>
        </w:rPr>
        <w:t>Depends on:</w:t>
      </w:r>
      <w:r>
        <w:rPr>
          <w:rFonts w:ascii="Calibri" w:hAnsi="Calibri" w:cs="Calibri"/>
        </w:rPr>
        <w:t xml:space="preserve"> P10B-03, P10B-05, P10B-06, P10B-08.</w:t>
      </w:r>
    </w:p>
    <w:p>
      <w:pPr>
        <w:pStyle w:val="Normal"/>
        <w:numPr>
          <w:ilvl w:val="0"/>
          <w:numId w:val="1"/>
        </w:numPr>
        <w:widowControl/>
      </w:pPr>
      <w:r>
        <w:rPr>
          <w:rFonts w:ascii="Calibri" w:hAnsi="Calibri" w:cs="Calibri"/>
          <w:b/>
          <w:bCs/>
        </w:rPr>
        <w:t>Delivered:</w:t>
      </w:r>
      <w:r>
        <w:rPr>
          <w:rFonts w:ascii="Calibri" w:hAnsi="Calibri" w:cs="Calibri"/>
        </w:rPr>
        <w:t xml:space="preserve"> Six deterministic PageBlueprint profiles materialize one </w:t>
      </w:r>
      <w:r>
        <w:rPr>
          <w:rFonts w:ascii="Consolas" w:hAnsi="Consolas" w:cs="Consolas"/>
          <w:sz w:val="19"/>
          <w:szCs w:val="19"/>
        </w:rPr>
        <w:t>commerceUtility</w:t>
      </w:r>
      <w:r>
        <w:rPr>
          <w:rFonts w:ascii="Calibri" w:hAnsi="Calibri" w:cs="Calibri"/>
        </w:rPr>
        <w:t xml:space="preserve"> component through the P10B-05 family page; registered loading state renders on its pending route instead of replacing the 404 singleton. Read-only runtime state supplies canonical cart facts, checkout continuation, P10B-10 query/filter context, and bounded recovery actions while the snapshot preserves presentation only. Shared-frame/Design DNA, save/reload, publication, four- width browser evidence, and no-provider behavior are covered under </w:t>
      </w:r>
      <w:hyperlink r:id="rIdHyperlink53" w:history="1">
        <w:r>
          <w:rPr>
            <w:rFonts w:ascii="Calibri" w:hAnsi="Calibri" w:cs="Calibri"/>
            <w:color w:val="2E74B5"/>
            <w:u w:val="single"/>
          </w:rPr>
          <w:t>P10B_13_COMMERCE_UTILITY_PRESENTATION_PAGES.md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Local commerce operations/writes, invented totals or availability, unsupported actions, and executable payment/checkout behavior outside Vesko adapters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Contract/integration, adapter-boundary, state matrix, responsive/a11y browser,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Owning cart, checkout, payment, order, tax, shipping, or returns operations.</w:t>
      </w:r>
    </w:p>
    <w:p>
      <w:pPr>
        <w:pStyle w:val="Heading3"/>
        <w:keepNext/>
        <w:widowControl/>
      </w:pPr>
      <w:r>
        <w:rPr>
          <w:rFonts w:ascii="Calibri" w:hAnsi="Calibri" w:cs="Calibri"/>
        </w:rPr>
        <w:t>P10B-14 — Premium Editorial complete-storefront vertical slice — Baseline</w:t>
      </w:r>
    </w:p>
    <w:p>
      <w:pPr>
        <w:pStyle w:val="Normal"/>
        <w:numPr>
          <w:ilvl w:val="0"/>
          <w:numId w:val="1"/>
        </w:numPr>
        <w:widowControl/>
      </w:pPr>
      <w:r>
        <w:rPr>
          <w:rFonts w:ascii="Calibri" w:hAnsi="Calibri" w:cs="Calibri"/>
          <w:b/>
          <w:bCs/>
        </w:rPr>
        <w:t>Outcome:</w:t>
      </w:r>
      <w:r>
        <w:rPr>
          <w:rFonts w:ascii="Calibri" w:hAnsi="Calibri" w:cs="Calibri"/>
        </w:rPr>
        <w:t xml:space="preserve"> Prove one commercially credible complete multi-page storefront early.</w:t>
      </w:r>
    </w:p>
    <w:p>
      <w:pPr>
        <w:pStyle w:val="Normal"/>
        <w:numPr>
          <w:ilvl w:val="0"/>
          <w:numId w:val="1"/>
        </w:numPr>
        <w:widowControl/>
      </w:pPr>
      <w:r>
        <w:rPr>
          <w:rFonts w:ascii="Calibri" w:hAnsi="Calibri" w:cs="Calibri"/>
          <w:b/>
          <w:bCs/>
        </w:rPr>
        <w:t>Authority:</w:t>
      </w:r>
      <w:r>
        <w:rPr>
          <w:rFonts w:ascii="Calibri" w:hAnsi="Calibri" w:cs="Calibri"/>
        </w:rPr>
        <w:t xml:space="preserve"> Existing canonical generation/proposal/snapshot/preview/publication chain using the implemented P10B authorities.</w:t>
      </w:r>
    </w:p>
    <w:p>
      <w:pPr>
        <w:pStyle w:val="Normal"/>
        <w:numPr>
          <w:ilvl w:val="0"/>
          <w:numId w:val="1"/>
        </w:numPr>
        <w:widowControl/>
      </w:pPr>
      <w:r>
        <w:rPr>
          <w:rFonts w:ascii="Calibri" w:hAnsi="Calibri" w:cs="Calibri"/>
          <w:b/>
          <w:bCs/>
        </w:rPr>
        <w:t>Depends on:</w:t>
      </w:r>
      <w:r>
        <w:rPr>
          <w:rFonts w:ascii="Calibri" w:hAnsi="Calibri" w:cs="Calibri"/>
        </w:rPr>
        <w:t xml:space="preserve"> Minimum accepted P10B-02 through P10B-13 capability.</w:t>
      </w:r>
    </w:p>
    <w:p>
      <w:pPr>
        <w:pStyle w:val="Normal"/>
        <w:numPr>
          <w:ilvl w:val="0"/>
          <w:numId w:val="1"/>
        </w:numPr>
        <w:widowControl/>
      </w:pPr>
      <w:r>
        <w:rPr>
          <w:rFonts w:ascii="Calibri" w:hAnsi="Calibri" w:cs="Calibri"/>
          <w:b/>
          <w:bCs/>
        </w:rPr>
        <w:t>Delivered:</w:t>
      </w:r>
      <w:r>
        <w:rPr>
          <w:rFonts w:ascii="Calibri" w:hAnsi="Calibri" w:cs="Calibri"/>
        </w:rPr>
        <w:t xml:space="preserve"> One approved Lumo brief, read-only two-product commerce projection and approved assets reach a 17-route canonical snapshot through the site-map, commercial PageBlueprint, whole-storefront proposal, save/reload and deterministic publication path. One Design DNA and </w:t>
      </w:r>
      <w:r>
        <w:rPr>
          <w:rFonts w:ascii="Consolas" w:hAnsi="Consolas" w:cs="Consolas"/>
          <w:sz w:val="19"/>
          <w:szCs w:val="19"/>
        </w:rPr>
        <w:t>centered-minimal</w:t>
      </w:r>
      <w:r>
        <w:rPr>
          <w:rFonts w:ascii="Calibri" w:hAnsi="Calibri" w:cs="Calibri"/>
        </w:rPr>
        <w:t xml:space="preserve"> frame span all pages; simple/configurable PDP, factual content, utility states, 15 four-width/representative screenshots and the passing 160-scenario human record are retained in </w:t>
      </w:r>
      <w:hyperlink r:id="rIdHyperlink54"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Missing/disconnected/generic required pages, manual reconstruction, stale authority, or schema-only visual evidence fails the slice.</w:t>
      </w:r>
    </w:p>
    <w:p>
      <w:pPr>
        <w:pStyle w:val="Normal"/>
        <w:numPr>
          <w:ilvl w:val="0"/>
          <w:numId w:val="1"/>
        </w:numPr>
        <w:widowControl/>
      </w:pPr>
      <w:r>
        <w:rPr>
          <w:rFonts w:ascii="Calibri" w:hAnsi="Calibri" w:cs="Calibri"/>
          <w:b/>
          <w:bCs/>
        </w:rPr>
        <w:t>Evidence:</w:t>
      </w:r>
      <w:r>
        <w:rPr>
          <w:rFonts w:ascii="Calibri" w:hAnsi="Calibri" w:cs="Calibri"/>
        </w:rPr>
        <w:t xml:space="preserve"> Complete capability chain, correlated browser/screenshots, protected parity,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P10B closure or broad direction/diversity proof.</w:t>
      </w:r>
    </w:p>
    <w:p>
      <w:pPr>
        <w:pStyle w:val="Heading3"/>
        <w:keepNext/>
        <w:widowControl/>
      </w:pPr>
      <w:r>
        <w:rPr>
          <w:rFonts w:ascii="Calibri" w:hAnsi="Calibri" w:cs="Calibri"/>
        </w:rPr>
        <w:t>P10B-15 — Bounded storefront synthesis and narrative engine — Baseline</w:t>
      </w:r>
    </w:p>
    <w:p>
      <w:pPr>
        <w:pStyle w:val="Normal"/>
        <w:numPr>
          <w:ilvl w:val="0"/>
          <w:numId w:val="1"/>
        </w:numPr>
        <w:widowControl/>
      </w:pPr>
      <w:r>
        <w:rPr>
          <w:rFonts w:ascii="Calibri" w:hAnsi="Calibri" w:cs="Calibri"/>
          <w:b/>
          <w:bCs/>
        </w:rPr>
        <w:t>Outcome:</w:t>
      </w:r>
      <w:r>
        <w:rPr>
          <w:rFonts w:ascii="Calibri" w:hAnsi="Calibri" w:cs="Calibri"/>
        </w:rPr>
        <w:t xml:space="preserve"> Generate complete coherent storefronts from compatible Design DNA, page set, profiles, families/variants, parameters, assets, and narrative roles.</w:t>
      </w:r>
    </w:p>
    <w:p>
      <w:pPr>
        <w:pStyle w:val="Normal"/>
        <w:numPr>
          <w:ilvl w:val="0"/>
          <w:numId w:val="1"/>
        </w:numPr>
        <w:widowControl/>
      </w:pPr>
      <w:r>
        <w:rPr>
          <w:rFonts w:ascii="Calibri" w:hAnsi="Calibri" w:cs="Calibri"/>
          <w:b/>
          <w:bCs/>
        </w:rPr>
        <w:t>Authority:</w:t>
      </w:r>
      <w:r>
        <w:rPr>
          <w:rFonts w:ascii="Calibri" w:hAnsi="Calibri" w:cs="Calibri"/>
        </w:rPr>
        <w:t xml:space="preserve"> Existing governed planning/proposal compiler plus the registered P10B authorities; output remains one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P10B-14 and sufficient real family/profile capability.</w:t>
      </w:r>
    </w:p>
    <w:p>
      <w:pPr>
        <w:pStyle w:val="Normal"/>
        <w:numPr>
          <w:ilvl w:val="0"/>
          <w:numId w:val="1"/>
        </w:numPr>
        <w:widowControl/>
      </w:pPr>
      <w:r>
        <w:rPr>
          <w:rFonts w:ascii="Calibri" w:hAnsi="Calibri" w:cs="Calibri"/>
          <w:b/>
          <w:bCs/>
        </w:rPr>
        <w:t>Delivered:</w:t>
      </w:r>
      <w:r>
        <w:rPr>
          <w:rFonts w:ascii="Calibri" w:hAnsi="Calibri" w:cs="Calibri"/>
        </w:rPr>
        <w:t xml:space="preserve"> One versioned deterministic synthesis contract binds exact merchant, evidence, commerce, asset, Design DNA, site-map, frame, PageBlueprint/profile, component/anatomy, narrative, density, art-direction, responsive, planner, registry and recipe authority. The same approved fixture produces editorial-heavy, commerce/discovery-heavy and restrained/minimal complete 17-route stores through the existing whole-storefront proposal, snapshot, save/reload, renderer and immutable publication chain. Details are retained in </w:t>
      </w:r>
      <w:hyperlink r:id="rIdHyperlink55"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 stale, ambiguous, incompatible, unregistered, repetitive, or protected-state-divergent combinations produce no partial proposal/snapshot.</w:t>
      </w:r>
    </w:p>
    <w:p>
      <w:pPr>
        <w:pStyle w:val="Normal"/>
        <w:numPr>
          <w:ilvl w:val="0"/>
          <w:numId w:val="1"/>
        </w:numPr>
        <w:widowControl/>
      </w:pPr>
      <w:r>
        <w:rPr>
          <w:rFonts w:ascii="Calibri" w:hAnsi="Calibri" w:cs="Calibri"/>
          <w:b/>
          <w:bCs/>
        </w:rPr>
        <w:t>Evidence:</w:t>
      </w:r>
      <w:r>
        <w:rPr>
          <w:rFonts w:ascii="Calibri" w:hAnsi="Calibri" w:cs="Calibri"/>
        </w:rPr>
        <w:t xml:space="preserve"> Required 25-case deterministic matrix; P10B-14 regression; three distinct complete outcomes; exact save/reload and deterministic publication; dedicated 375/768/1024/1440 browser evidence; and three passing 160-scenario retained human commercial reviews (480 scenarios).</w:t>
      </w:r>
    </w:p>
    <w:p>
      <w:pPr>
        <w:pStyle w:val="Normal"/>
        <w:numPr>
          <w:ilvl w:val="0"/>
          <w:numId w:val="1"/>
        </w:numPr>
        <w:widowControl/>
      </w:pPr>
      <w:r>
        <w:rPr>
          <w:rFonts w:ascii="Calibri" w:hAnsi="Calibri" w:cs="Calibri"/>
          <w:b/>
          <w:bCs/>
        </w:rPr>
        <w:t>Non-goal:</w:t>
      </w:r>
      <w:r>
        <w:rPr>
          <w:rFonts w:ascii="Calibri" w:hAnsi="Calibri" w:cs="Calibri"/>
        </w:rPr>
        <w:t xml:space="preserve"> Arbitrary trees/styles, a second synthesis representation, or P10B-16 duplicate/near-duplicate and direction-scale authority.</w:t>
      </w:r>
    </w:p>
    <w:p>
      <w:pPr>
        <w:pStyle w:val="Heading3"/>
        <w:keepNext/>
        <w:widowControl/>
      </w:pPr>
      <w:r>
        <w:rPr>
          <w:rFonts w:ascii="Calibri" w:hAnsi="Calibri" w:cs="Calibri"/>
        </w:rPr>
        <w:t>P10B-16 — Coordinated directions and diversity control — Baseline</w:t>
      </w:r>
    </w:p>
    <w:p>
      <w:pPr>
        <w:pStyle w:val="Normal"/>
        <w:numPr>
          <w:ilvl w:val="0"/>
          <w:numId w:val="1"/>
        </w:numPr>
        <w:widowControl/>
      </w:pPr>
      <w:r>
        <w:rPr>
          <w:rFonts w:ascii="Calibri" w:hAnsi="Calibri" w:cs="Calibri"/>
          <w:b/>
          <w:bCs/>
        </w:rPr>
        <w:t>Outcome:</w:t>
      </w:r>
      <w:r>
        <w:rPr>
          <w:rFonts w:ascii="Calibri" w:hAnsi="Calibri" w:cs="Calibri"/>
        </w:rPr>
        <w:t xml:space="preserve"> Make Premium Editorial, Modern Technical, and Minimal Commerce coordinated constraint packages and prevent duplicates/near duplicates.</w:t>
      </w:r>
    </w:p>
    <w:p>
      <w:pPr>
        <w:pStyle w:val="Normal"/>
        <w:numPr>
          <w:ilvl w:val="0"/>
          <w:numId w:val="1"/>
        </w:numPr>
        <w:widowControl/>
      </w:pPr>
      <w:r>
        <w:rPr>
          <w:rFonts w:ascii="Calibri" w:hAnsi="Calibri" w:cs="Calibri"/>
          <w:b/>
          <w:bCs/>
        </w:rPr>
        <w:t>Authority:</w:t>
      </w:r>
      <w:r>
        <w:rPr>
          <w:rFonts w:ascii="Calibri" w:hAnsi="Calibri" w:cs="Calibri"/>
        </w:rPr>
        <w:t xml:space="preserve"> Versioned Premium Editorial, Modern Technical and Minimal Commerce narrowing packages over P10B-15 plus deterministic direction/diversity fingerprint authority.</w:t>
      </w:r>
    </w:p>
    <w:p>
      <w:pPr>
        <w:pStyle w:val="Normal"/>
        <w:numPr>
          <w:ilvl w:val="0"/>
          <w:numId w:val="1"/>
        </w:numPr>
        <w:widowControl/>
      </w:pPr>
      <w:r>
        <w:rPr>
          <w:rFonts w:ascii="Calibri" w:hAnsi="Calibri" w:cs="Calibri"/>
          <w:b/>
          <w:bCs/>
        </w:rPr>
        <w:t>Depends on:</w:t>
      </w:r>
      <w:r>
        <w:rPr>
          <w:rFonts w:ascii="Calibri" w:hAnsi="Calibri" w:cs="Calibri"/>
        </w:rPr>
        <w:t xml:space="preserve"> P10B-15.</w:t>
      </w:r>
    </w:p>
    <w:p>
      <w:pPr>
        <w:pStyle w:val="Normal"/>
        <w:numPr>
          <w:ilvl w:val="0"/>
          <w:numId w:val="1"/>
        </w:numPr>
        <w:widowControl/>
      </w:pPr>
      <w:r>
        <w:rPr>
          <w:rFonts w:ascii="Calibri" w:hAnsi="Calibri" w:cs="Calibri"/>
          <w:b/>
          <w:bCs/>
        </w:rPr>
        <w:t>Done:</w:t>
      </w:r>
      <w:r>
        <w:rPr>
          <w:rFonts w:ascii="Calibri" w:hAnsi="Calibri" w:cs="Calibri"/>
        </w:rPr>
        <w:t xml:space="preserve"> Three canonical packages validate current Design DNA/profile/frame/anatomy/page/evidence references and drive the canonical proposal/snapshot lifecycle. Fingerprints cover Design DNA, page set/profiles, frame, anatomies/variants, bounded parameters, image posture, density/responsive posture and narrative composition; comparison classifies exact, palette-only, shallow, near and material outcomes; repetition control fails closed when novelty is exhausted.</w:t>
      </w:r>
    </w:p>
    <w:p>
      <w:pPr>
        <w:pStyle w:val="Normal"/>
        <w:numPr>
          <w:ilvl w:val="0"/>
          <w:numId w:val="1"/>
        </w:numPr>
        <w:widowControl/>
      </w:pPr>
      <w:r>
        <w:rPr>
          <w:rFonts w:ascii="Calibri" w:hAnsi="Calibri" w:cs="Calibri"/>
          <w:b/>
          <w:bCs/>
        </w:rPr>
        <w:t>Fail closed:</w:t>
      </w:r>
      <w:r>
        <w:rPr>
          <w:rFonts w:ascii="Calibri" w:hAnsi="Calibri" w:cs="Calibri"/>
        </w:rPr>
        <w:t xml:space="preserve"> Fixed-template/token/page direction authority, incompatible references, colour-only differences, and fingerprints that omit material structure are rejected.</w:t>
      </w:r>
    </w:p>
    <w:p>
      <w:pPr>
        <w:pStyle w:val="Normal"/>
        <w:numPr>
          <w:ilvl w:val="0"/>
          <w:numId w:val="1"/>
        </w:numPr>
        <w:widowControl/>
      </w:pPr>
      <w:r>
        <w:rPr>
          <w:rFonts w:ascii="Calibri" w:hAnsi="Calibri" w:cs="Calibri"/>
          <w:b/>
          <w:bCs/>
        </w:rPr>
        <w:t>Evidence:</w:t>
      </w:r>
      <w:r>
        <w:rPr>
          <w:rFonts w:ascii="Calibri" w:hAnsi="Calibri" w:cs="Calibri"/>
        </w:rPr>
        <w:t xml:space="preserve"> 31 focused unit/integration cases; nine representative complete outcomes; exact save/reload and compiled publication; protected commerce/evidence/media parity; dedicated 375/768/1024/1440 browser coverage; three retained human commercial reviews and one exact evidence manifest. See </w:t>
      </w:r>
      <w:hyperlink r:id="rIdHyperlink56" w:history="1">
        <w:r>
          <w:rPr>
            <w:rFonts w:ascii="Calibri" w:hAnsi="Calibri" w:cs="Calibri"/>
            <w:color w:val="2E74B5"/>
            <w:u w:val="single"/>
          </w:rPr>
          <w:t>P10B_16_COORDINATED_DIRECTIONS_AND_DIVERSITY_CONTROL.md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Thousands of manually authored templates.</w:t>
      </w:r>
    </w:p>
    <w:p>
      <w:pPr>
        <w:pStyle w:val="Heading3"/>
        <w:keepNext/>
        <w:widowControl/>
      </w:pPr>
      <w:r>
        <w:rPr>
          <w:rFonts w:ascii="Calibri" w:hAnsi="Calibri" w:cs="Calibri"/>
        </w:rPr>
        <w:t>P10B-16P-01 — Dynamic commerce route archetype authority — Baseline</w:t>
      </w:r>
    </w:p>
    <w:p>
      <w:pPr>
        <w:pStyle w:val="Normal"/>
        <w:numPr>
          <w:ilvl w:val="0"/>
          <w:numId w:val="1"/>
        </w:numPr>
        <w:widowControl/>
      </w:pPr>
      <w:r>
        <w:rPr>
          <w:rFonts w:ascii="Calibri" w:hAnsi="Calibri" w:cs="Calibri"/>
          <w:b/>
          <w:bCs/>
        </w:rPr>
        <w:t>Outcome:</w:t>
      </w:r>
      <w:r>
        <w:rPr>
          <w:rFonts w:ascii="Calibri" w:hAnsi="Calibri" w:cs="Calibri"/>
        </w:rPr>
        <w:t xml:space="preserve"> Separate genuinely static editable pages, maintained collection/search and PDP design archetypes, and concrete commerce route inventory without removing public routes.</w:t>
      </w:r>
    </w:p>
    <w:p>
      <w:pPr>
        <w:pStyle w:val="Normal"/>
        <w:numPr>
          <w:ilvl w:val="0"/>
          <w:numId w:val="1"/>
        </w:numPr>
        <w:widowControl/>
      </w:pPr>
      <w:r>
        <w:rPr>
          <w:rFonts w:ascii="Calibri" w:hAnsi="Calibri" w:cs="Calibri"/>
          <w:b/>
          <w:bCs/>
        </w:rPr>
        <w:t>Authority:</w:t>
      </w:r>
      <w:r>
        <w:rPr>
          <w:rFonts w:ascii="Calibri" w:hAnsi="Calibri" w:cs="Calibri"/>
        </w:rPr>
        <w:t xml:space="preserve"> One versioned/fingerprinted </w:t>
      </w:r>
      <w:r>
        <w:rPr>
          <w:rFonts w:ascii="Consolas" w:hAnsi="Consolas" w:cs="Consolas"/>
          <w:sz w:val="19"/>
          <w:szCs w:val="19"/>
        </w:rPr>
        <w:t>dynamicCommercePresentation</w:t>
      </w:r>
      <w:r>
        <w:rPr>
          <w:rFonts w:ascii="Calibri" w:hAnsi="Calibri" w:cs="Calibri"/>
        </w:rPr>
        <w:t xml:space="preserve"> member inside canonical </w:t>
      </w:r>
      <w:r>
        <w:rPr>
          <w:rFonts w:ascii="Consolas" w:hAnsi="Consolas" w:cs="Consolas"/>
          <w:sz w:val="19"/>
          <w:szCs w:val="19"/>
        </w:rPr>
        <w:t>StorefrontSnapshot</w:t>
      </w:r>
      <w:r>
        <w:rPr>
          <w:rFonts w:ascii="Calibri" w:hAnsi="Calibri" w:cs="Calibri"/>
        </w:rPr>
        <w:t>; existing PageBlueprint profiles, dynamic commerce components, read-only catalogue projection, renderer, persistence, history, compiler, and publication remain singular.</w:t>
      </w:r>
    </w:p>
    <w:p>
      <w:pPr>
        <w:pStyle w:val="Normal"/>
        <w:numPr>
          <w:ilvl w:val="0"/>
          <w:numId w:val="1"/>
        </w:numPr>
        <w:widowControl/>
      </w:pPr>
      <w:r>
        <w:rPr>
          <w:rFonts w:ascii="Calibri" w:hAnsi="Calibri" w:cs="Calibri"/>
          <w:b/>
          <w:bCs/>
        </w:rPr>
        <w:t>Depends on:</w:t>
      </w:r>
      <w:r>
        <w:rPr>
          <w:rFonts w:ascii="Calibri" w:hAnsi="Calibri" w:cs="Calibri"/>
        </w:rPr>
        <w:t xml:space="preserve"> P10B-16 and the implemented P10B-05, P10B-10, and P10B-11 authorities.</w:t>
      </w:r>
    </w:p>
    <w:p>
      <w:pPr>
        <w:pStyle w:val="Normal"/>
        <w:numPr>
          <w:ilvl w:val="0"/>
          <w:numId w:val="1"/>
        </w:numPr>
        <w:widowControl/>
      </w:pPr>
      <w:r>
        <w:rPr>
          <w:rFonts w:ascii="Calibri" w:hAnsi="Calibri" w:cs="Calibri"/>
          <w:b/>
          <w:bCs/>
        </w:rPr>
        <w:t>Delivered:</w:t>
      </w:r>
      <w:r>
        <w:rPr>
          <w:rFonts w:ascii="Calibri" w:hAnsi="Calibri" w:cs="Calibri"/>
        </w:rPr>
        <w:t xml:space="preserve"> A compact route inventory, four collection/search archetypes, four maintained PDP profiles plus generic fallback, exact collection and product-type mappings, bounded matching rules, transient editor/runtime projection, deterministic legacy convergence, and complete snapshot/lifecycle/publication preservation. Exact primary and related-product bindings survive convergence. A server-owned, storefront-scoped proposal transition binds legacy and reviewed canonical projections for deterministic acceptance replay. Storefront Studio lists archetypes rather than one page per commerce URL; representative context is not persisted. See </w:t>
      </w:r>
      <w:hyperlink r:id="rIdHyperlink57" w:history="1">
        <w:r>
          <w:rPr>
            <w:rFonts w:ascii="Calibri" w:hAnsi="Calibri" w:cs="Calibri"/>
            <w:color w:val="2E74B5"/>
            <w:u w:val="single"/>
          </w:rPr>
          <w:t>P10B_16P_01_DYNAMIC_COMMERCE_ROUTE_ARCHETYPES.md</w:t>
        </w:r>
      </w:hyperlink>
      <w:r>
        <w:rPr>
          <w:rFonts w:ascii="Calibri" w:hAnsi="Calibri" w:cs="Calibri"/>
        </w:rPr>
        <w:t>.</w:t>
      </w:r>
    </w:p>
    <w:p>
      <w:pPr>
        <w:pStyle w:val="Normal"/>
        <w:numPr>
          <w:ilvl w:val="0"/>
          <w:numId w:val="1"/>
        </w:numPr>
        <w:widowControl/>
      </w:pPr>
      <w:r>
        <w:rPr>
          <w:rFonts w:ascii="Calibri" w:hAnsi="Calibri" w:cs="Calibri"/>
          <w:b/>
          <w:bCs/>
        </w:rPr>
        <w:t>Search boundary:</w:t>
      </w:r>
      <w:r>
        <w:rPr>
          <w:rFonts w:ascii="Calibri" w:hAnsi="Calibri" w:cs="Calibri"/>
        </w:rPr>
        <w:t xml:space="preserve"> </w:t>
      </w:r>
      <w:r>
        <w:rPr>
          <w:rFonts w:ascii="Consolas" w:hAnsi="Consolas" w:cs="Consolas"/>
          <w:sz w:val="19"/>
          <w:szCs w:val="19"/>
        </w:rPr>
        <w:t>/search</w:t>
      </w:r>
      <w:r>
        <w:rPr>
          <w:rFonts w:ascii="Calibri" w:hAnsi="Calibri" w:cs="Calibri"/>
        </w:rPr>
        <w:t xml:space="preserve"> inventory and its archetype are registered. P10B-16P-06 now supplies exact transient query/results through the standalone canonical catalogue adapter; missing, invalid, stale, or unresolved runtime context still fails closed and never substitutes a collection. Vesko-backed search remains P11 integration work.</w:t>
      </w:r>
    </w:p>
    <w:p>
      <w:pPr>
        <w:pStyle w:val="Normal"/>
        <w:numPr>
          <w:ilvl w:val="0"/>
          <w:numId w:val="1"/>
        </w:numPr>
        <w:widowControl/>
      </w:pPr>
      <w:r>
        <w:rPr>
          <w:rFonts w:ascii="Calibri" w:hAnsi="Calibri" w:cs="Calibri"/>
          <w:b/>
          <w:bCs/>
        </w:rPr>
        <w:t>Fail closed:</w:t>
      </w:r>
      <w:r>
        <w:rPr>
          <w:rFonts w:ascii="Calibri" w:hAnsi="Calibri" w:cs="Calibri"/>
        </w:rPr>
        <w:t xml:space="preserve"> Protected commerce inside design state; duplicate/unresolved/stale routes, mappings, profiles, frames, or fingerprints; incompatible legacy per-route presentation; unsupported or provider-originated proposal migration; page/section-scoped structural transition; and partial persistence/compilation are rejected.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cardinality/mapping/migration, integration, persistence/history, compiler/publication, editor, exact preview/published route, and responsive browser evidence; zero provider calls.</w:t>
      </w:r>
    </w:p>
    <w:p>
      <w:pPr>
        <w:pStyle w:val="Normal"/>
        <w:numPr>
          <w:ilvl w:val="0"/>
          <w:numId w:val="1"/>
        </w:numPr>
        <w:widowControl/>
      </w:pPr>
      <w:r>
        <w:rPr>
          <w:rFonts w:ascii="Calibri" w:hAnsi="Calibri" w:cs="Calibri"/>
          <w:b/>
          <w:bCs/>
        </w:rPr>
        <w:t>Non-goal:</w:t>
      </w:r>
      <w:r>
        <w:rPr>
          <w:rFonts w:ascii="Calibri" w:hAnsi="Calibri" w:cs="Calibri"/>
        </w:rPr>
        <w:t xml:space="preserve"> Provider prompt/design-plan work, the final Studio generation journey, individual product/collection overrides, P10B-17/P10B-18, P10C general editing, or operational commerce.</w:t>
      </w:r>
    </w:p>
    <w:p>
      <w:pPr>
        <w:pStyle w:val="Heading3"/>
        <w:keepNext/>
        <w:widowControl/>
      </w:pPr>
      <w:r>
        <w:rPr>
          <w:rFonts w:ascii="Calibri" w:hAnsi="Calibri" w:cs="Calibri"/>
        </w:rPr>
        <w:t>P10B-16P-02 — Prompted design-plan contract</w:t>
      </w:r>
    </w:p>
    <w:p>
      <w:pPr>
        <w:pStyle w:val="Normal"/>
        <w:numPr>
          <w:ilvl w:val="0"/>
          <w:numId w:val="1"/>
        </w:numPr>
        <w:widowControl/>
      </w:pPr>
      <w:r>
        <w:rPr>
          <w:rFonts w:ascii="Calibri" w:hAnsi="Calibri" w:cs="Calibri"/>
          <w:b/>
          <w:bCs/>
        </w:rPr>
        <w:t>Outcome:</w:t>
      </w:r>
      <w:r>
        <w:rPr>
          <w:rFonts w:ascii="Calibri" w:hAnsi="Calibri" w:cs="Calibri"/>
        </w:rPr>
        <w:t xml:space="preserve"> Establish a strict transient prompted intent, then deterministically compile it against refreshed bounded synthesis, direction, archetype, and route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Part A and Part B are Baseline.</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Both Part A and Part B pass; provider intent references only advertised current capability, and deterministic refreshed-authority compilation preserves the canonical lifecycle while rejecting unknown, stale, malformed, broadening, provider-owned or partial results.</w:t>
      </w:r>
    </w:p>
    <w:p>
      <w:pPr>
        <w:pStyle w:val="Normal"/>
        <w:numPr>
          <w:ilvl w:val="0"/>
          <w:numId w:val="1"/>
        </w:numPr>
        <w:widowControl/>
      </w:pPr>
      <w:r>
        <w:rPr>
          <w:rFonts w:ascii="Calibri" w:hAnsi="Calibri" w:cs="Calibri"/>
          <w:b/>
          <w:bCs/>
        </w:rPr>
        <w:t>Non-goal:</w:t>
      </w:r>
      <w:r>
        <w:rPr>
          <w:rFonts w:ascii="Calibri" w:hAnsi="Calibri" w:cs="Calibri"/>
        </w:rPr>
        <w:t xml:space="preserve"> The final normal Storefront Studio generation journey or live V2 acceptance.</w:t>
      </w:r>
    </w:p>
    <w:p>
      <w:pPr>
        <w:pStyle w:val="Heading3"/>
        <w:keepNext/>
        <w:widowControl/>
      </w:pPr>
      <w:r>
        <w:rPr>
          <w:rFonts w:ascii="Calibri" w:hAnsi="Calibri" w:cs="Calibri"/>
        </w:rPr>
        <w:t>P10B-16P-02A — Prompted Storefront Design Intent V2 — Baseline</w:t>
      </w:r>
    </w:p>
    <w:p>
      <w:pPr>
        <w:pStyle w:val="Normal"/>
        <w:numPr>
          <w:ilvl w:val="0"/>
          <w:numId w:val="1"/>
        </w:numPr>
        <w:widowControl/>
      </w:pPr>
      <w:r>
        <w:rPr>
          <w:rFonts w:ascii="Calibri" w:hAnsi="Calibri" w:cs="Calibri"/>
          <w:b/>
          <w:bCs/>
        </w:rPr>
        <w:t>Outcome:</w:t>
      </w:r>
      <w:r>
        <w:rPr>
          <w:rFonts w:ascii="Calibri" w:hAnsi="Calibri" w:cs="Calibri"/>
        </w:rPr>
        <w:t xml:space="preserve"> Expose a compact provider-safe view of current capability and accept one strict, preference-rich, non-executable V2 intent tied to exact prompt/request/authority fingerprints.</w:t>
      </w:r>
    </w:p>
    <w:p>
      <w:pPr>
        <w:pStyle w:val="Normal"/>
        <w:numPr>
          <w:ilvl w:val="0"/>
          <w:numId w:val="1"/>
        </w:numPr>
        <w:widowControl/>
      </w:pPr>
      <w:r>
        <w:rPr>
          <w:rFonts w:ascii="Calibri" w:hAnsi="Calibri" w:cs="Calibri"/>
          <w:b/>
          <w:bCs/>
        </w:rPr>
        <w:t>Authority:</w:t>
      </w:r>
      <w:r>
        <w:rPr>
          <w:rFonts w:ascii="Calibri" w:hAnsi="Calibri" w:cs="Calibri"/>
        </w:rPr>
        <w:t xml:space="preserve"> Read-only capability projection, versioned request and intent schemas, exact reference validation, deterministic normalization/fingerprints, and server-only OpenAI adapter.</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Hard, ranked soft, optional and avoidance preferences cover Design DNA, frame, home, dynamic commerce archetypes, content/utility, components, responsive and art direction; every reference is advertised and correctly dimensioned; strict extra/unknown/unavailable/stale values fail safely; mocked transport proves </w:t>
      </w:r>
      <w:r>
        <w:rPr>
          <w:rFonts w:ascii="Consolas" w:hAnsi="Consolas" w:cs="Consolas"/>
          <w:sz w:val="19"/>
          <w:szCs w:val="19"/>
        </w:rPr>
        <w:t>store: false</w:t>
      </w:r>
      <w:r>
        <w:rPr>
          <w:rFonts w:ascii="Calibri" w:hAnsi="Calibri" w:cs="Calibri"/>
        </w:rPr>
        <w:t>, bounded timeout, zero retries, no repair/fallback, and sanitized evidence.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architecture and mocked-transport integration; zero provider and Vesko calls. No live V2 provider evidence is claimed.</w:t>
      </w:r>
    </w:p>
    <w:p>
      <w:pPr>
        <w:pStyle w:val="Normal"/>
        <w:numPr>
          <w:ilvl w:val="0"/>
          <w:numId w:val="1"/>
        </w:numPr>
        <w:widowControl/>
      </w:pPr>
      <w:r>
        <w:rPr>
          <w:rFonts w:ascii="Calibri" w:hAnsi="Calibri" w:cs="Calibri"/>
          <w:b/>
          <w:bCs/>
        </w:rPr>
        <w:t>Non-goal:</w:t>
      </w:r>
      <w:r>
        <w:rPr>
          <w:rFonts w:ascii="Calibri" w:hAnsi="Calibri" w:cs="Calibri"/>
        </w:rPr>
        <w:t xml:space="preserve"> P10B-15 execution, complete candidate materialization, deterministic intent compilation, proposal/snapshot creation, Studio wiring, search adapter, or live provider call.</w:t>
      </w:r>
    </w:p>
    <w:p>
      <w:pPr>
        <w:pStyle w:val="Normal"/>
        <w:numPr>
          <w:ilvl w:val="0"/>
          <w:numId w:val="1"/>
        </w:numPr>
        <w:widowControl/>
      </w:pPr>
      <w:r>
        <w:rPr>
          <w:rFonts w:ascii="Calibri" w:hAnsi="Calibri" w:cs="Calibri"/>
          <w:b/>
          <w:bCs/>
        </w:rPr>
        <w:t>Record:</w:t>
      </w:r>
      <w:r>
        <w:rPr>
          <w:rFonts w:ascii="Calibri" w:hAnsi="Calibri" w:cs="Calibri"/>
        </w:rPr>
        <w:t xml:space="preserve"> </w:t>
      </w:r>
      <w:hyperlink r:id="rIdHyperlink58" w:history="1">
        <w:r>
          <w:rPr>
            <w:rFonts w:ascii="Calibri" w:hAnsi="Calibri" w:cs="Calibri"/>
            <w:color w:val="2E74B5"/>
            <w:u w:val="single"/>
          </w:rPr>
          <w:t>P10B_16P_02_PROMPTED_STOREFRONT_DESIGN_PLAN_V2.md</w:t>
        </w:r>
      </w:hyperlink>
      <w:r>
        <w:rPr>
          <w:rFonts w:ascii="Calibri" w:hAnsi="Calibri" w:cs="Calibri"/>
        </w:rPr>
        <w:t>.</w:t>
      </w:r>
    </w:p>
    <w:p>
      <w:pPr>
        <w:pStyle w:val="Heading3"/>
        <w:keepNext/>
        <w:widowControl/>
      </w:pPr>
      <w:r>
        <w:rPr>
          <w:rFonts w:ascii="Calibri" w:hAnsi="Calibri" w:cs="Calibri"/>
        </w:rPr>
        <w:t>P10B-16P-02B — Deterministic design-intent compiler — Baseline</w:t>
      </w:r>
    </w:p>
    <w:p>
      <w:pPr>
        <w:pStyle w:val="Normal"/>
        <w:numPr>
          <w:ilvl w:val="0"/>
          <w:numId w:val="1"/>
        </w:numPr>
        <w:widowControl/>
      </w:pPr>
      <w:r>
        <w:rPr>
          <w:rFonts w:ascii="Calibri" w:hAnsi="Calibri" w:cs="Calibri"/>
          <w:b/>
          <w:bCs/>
        </w:rPr>
        <w:t>Outcome:</w:t>
      </w:r>
      <w:r>
        <w:rPr>
          <w:rFonts w:ascii="Calibri" w:hAnsi="Calibri" w:cs="Calibri"/>
        </w:rPr>
        <w:t xml:space="preserve"> Refresh current authority and deterministically compile validated V2 preferences into exact registered compatible selections and the canonical P10B-15/P10B-16 proposal path.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P10B-16P-02A.</w:t>
      </w:r>
    </w:p>
    <w:p>
      <w:pPr>
        <w:pStyle w:val="Normal"/>
        <w:numPr>
          <w:ilvl w:val="0"/>
          <w:numId w:val="1"/>
        </w:numPr>
        <w:widowControl/>
      </w:pPr>
      <w:r>
        <w:rPr>
          <w:rFonts w:ascii="Calibri" w:hAnsi="Calibri" w:cs="Calibri"/>
          <w:b/>
          <w:bCs/>
        </w:rPr>
        <w:t>Done:</w:t>
      </w:r>
      <w:r>
        <w:rPr>
          <w:rFonts w:ascii="Calibri" w:hAnsi="Calibri" w:cs="Calibri"/>
        </w:rPr>
        <w:t xml:space="preserve"> Exact authority is refreshed before compilation; a bounded metadata-only solver applies hard/ranked-soft/optional/avoidance semantics and a material-intent gate; the strict transient decision records exact Design DNA, frame, PageBlueprint, dynamic-commerce, component/variant/ bounded-parameter, narrative, responsive/art and evidence/asset resolution with diagnostics and deterministic fingerprints; one successful decision extends canonical synthesis and creates one isolated proposal while failures leave snapshot/history/proposal state unchanged.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across exact synthesis, PageBlueprint/profile materialization, dynamic archetypes/product-type mappings, proposal lifecycle, protected commerce and no-partial rejection; zero provider and Vesko calls.</w:t>
      </w:r>
    </w:p>
    <w:p>
      <w:pPr>
        <w:pStyle w:val="Normal"/>
        <w:numPr>
          <w:ilvl w:val="0"/>
          <w:numId w:val="1"/>
        </w:numPr>
        <w:widowControl/>
      </w:pPr>
      <w:r>
        <w:rPr>
          <w:rFonts w:ascii="Calibri" w:hAnsi="Calibri" w:cs="Calibri"/>
          <w:b/>
          <w:bCs/>
        </w:rPr>
        <w:t>Non-goal:</w:t>
      </w:r>
      <w:r>
        <w:rPr>
          <w:rFonts w:ascii="Calibri" w:hAnsi="Calibri" w:cs="Calibri"/>
        </w:rPr>
        <w:t xml:space="preserve"> Provider-owned layout, normal Studio UX, live acceptance, or search execution.</w:t>
      </w:r>
    </w:p>
    <w:p>
      <w:pPr>
        <w:pStyle w:val="Heading3"/>
        <w:keepNext/>
        <w:widowControl/>
      </w:pPr>
      <w:r>
        <w:rPr>
          <w:rFonts w:ascii="Calibri" w:hAnsi="Calibri" w:cs="Calibri"/>
        </w:rPr>
        <w:t>P10B-16P-03 — Storefront Studio generation journey</w:t>
      </w:r>
    </w:p>
    <w:p>
      <w:pPr>
        <w:pStyle w:val="Normal"/>
        <w:numPr>
          <w:ilvl w:val="0"/>
          <w:numId w:val="1"/>
        </w:numPr>
        <w:widowControl/>
      </w:pPr>
      <w:r>
        <w:rPr>
          <w:rFonts w:ascii="Calibri" w:hAnsi="Calibri" w:cs="Calibri"/>
          <w:b/>
          <w:bCs/>
        </w:rPr>
        <w:t>Outcome:</w:t>
      </w:r>
      <w:r>
        <w:rPr>
          <w:rFonts w:ascii="Calibri" w:hAnsi="Calibri" w:cs="Calibri"/>
        </w:rPr>
        <w:t xml:space="preserve"> Complete the normal merchant-language prompt-to-review generation journey through the existing proposal and canonical snapshot lifecycle.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mocked providers and zero real-provider or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P10B-16P-02B.</w:t>
      </w:r>
    </w:p>
    <w:p>
      <w:pPr>
        <w:pStyle w:val="Normal"/>
        <w:numPr>
          <w:ilvl w:val="0"/>
          <w:numId w:val="1"/>
        </w:numPr>
        <w:widowControl/>
      </w:pPr>
      <w:r>
        <w:rPr>
          <w:rFonts w:ascii="Calibri" w:hAnsi="Calibri" w:cs="Calibri"/>
          <w:b/>
          <w:bCs/>
        </w:rPr>
        <w:t>Done:</w:t>
      </w:r>
      <w:r>
        <w:rPr>
          <w:rFonts w:ascii="Calibri" w:hAnsi="Calibri" w:cs="Calibri"/>
        </w:rPr>
        <w:t xml:space="preserve"> Normal Storefront Studio opens an idempotently seeded raw Karvonen project with no request on load; an explicit Generate action sends the exact prompt and compact current identity to one server route; standalone/mock server-owned current authority invokes one mocked Design Intent V2 provider attempt and P10B-16P-02B once; one registered </w:t>
      </w:r>
      <w:r>
        <w:rPr>
          <w:rFonts w:ascii="Consolas" w:hAnsi="Consolas" w:cs="Consolas"/>
          <w:sz w:val="19"/>
          <w:szCs w:val="19"/>
        </w:rPr>
        <w:t>APPLY_CANONICAL_WHOLE_STOREFRONT_GENERATION</w:t>
      </w:r>
      <w:r>
        <w:rPr>
          <w:rFonts w:ascii="Calibri" w:hAnsi="Calibri" w:cs="Calibri"/>
        </w:rPr>
        <w:t xml:space="preserve"> operation with the target-bound </w:t>
      </w:r>
      <w:r>
        <w:rPr>
          <w:rFonts w:ascii="Consolas" w:hAnsi="Consolas" w:cs="Consolas"/>
          <w:sz w:val="19"/>
          <w:szCs w:val="19"/>
        </w:rPr>
        <w:t>compilePromptedStorefrontDesignIntentV2@2.0.0</w:t>
      </w:r>
      <w:r>
        <w:rPr>
          <w:rFonts w:ascii="Calibri" w:hAnsi="Calibri" w:cs="Calibri"/>
        </w:rPr>
        <w:t xml:space="preserve"> permission cross-binds the exact P02B source-proposal fingerprint and compiler lineage; one isolated proposal supports homepage, representative dynamic collection/PDP, content and utility review with current approved evidence references; Reject and Generate another preserve the draft; Accept commits one atomic unsaved change; Undo/Redo, Save/reload and normal dynamic-route Preview preserve the exact result. Current content/support evidence is independently resolved from trusted server authority and checked against retained snapshot provenance; snapshots never authorize themselves. Integrated requests without injected authenticated tenant/project and evidence authority fail closed before provider selection. Failures and stale/late responses cause no draft/history mutation and no retry or fallback. Search execution remains explicitly unavailable.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integration, dedicated mocked browser/E2E at 375/768/1024/1440 and focused lifecycle/persistence/preview regressions. No real-provider or human commercial-quality claim.</w:t>
      </w:r>
    </w:p>
    <w:p>
      <w:pPr>
        <w:pStyle w:val="Normal"/>
        <w:numPr>
          <w:ilvl w:val="0"/>
          <w:numId w:val="1"/>
        </w:numPr>
        <w:widowControl/>
      </w:pPr>
      <w:r>
        <w:rPr>
          <w:rFonts w:ascii="Calibri" w:hAnsi="Calibri" w:cs="Calibri"/>
          <w:b/>
          <w:bCs/>
        </w:rPr>
        <w:t>Non-goal:</w:t>
      </w:r>
      <w:r>
        <w:rPr>
          <w:rFonts w:ascii="Calibri" w:hAnsi="Calibri" w:cs="Calibri"/>
        </w:rPr>
        <w:t xml:space="preserve"> Live V2 provider evidence, P10B-16L disposition, executable search, P10C general manual/scoped editing, publication, or commercial-quality closure.</w:t>
      </w:r>
    </w:p>
    <w:p>
      <w:pPr>
        <w:pStyle w:val="Heading3"/>
        <w:keepNext/>
        <w:widowControl/>
      </w:pPr>
      <w:r>
        <w:rPr>
          <w:rFonts w:ascii="Calibri" w:hAnsi="Calibri" w:cs="Calibri"/>
        </w:rPr>
        <w:t>P10B-16P-04 — Live V2 acceptance and bridge disposition</w:t>
      </w:r>
    </w:p>
    <w:p>
      <w:pPr>
        <w:pStyle w:val="Normal"/>
        <w:numPr>
          <w:ilvl w:val="0"/>
          <w:numId w:val="1"/>
        </w:numPr>
        <w:widowControl/>
      </w:pPr>
      <w:r>
        <w:rPr>
          <w:rFonts w:ascii="Calibri" w:hAnsi="Calibri" w:cs="Calibri"/>
          <w:b/>
          <w:bCs/>
        </w:rPr>
        <w:t>Outcome:</w:t>
      </w:r>
      <w:r>
        <w:rPr>
          <w:rFonts w:ascii="Calibri" w:hAnsi="Calibri" w:cs="Calibri"/>
        </w:rPr>
        <w:t xml:space="preserve"> Prove the prompt-driven Design Intent V2 path with separately authorized real provider evidence and explicitly disposition the P10B-16L compatibility bridge.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15 August 2026; see </w:t>
      </w:r>
      <w:hyperlink r:id="rIdHyperlink41" w:history="1">
        <w:r>
          <w:rPr>
            <w:rFonts w:ascii="Calibri" w:hAnsi="Calibri" w:cs="Calibri"/>
            <w:color w:val="2E74B5"/>
            <w:u w:val="single"/>
          </w:rPr>
          <w:t>P10B_16P_04_REAL_STUDIO_DESIGN_INTENT_ACCEPTANCE.md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P10B-16P-03.</w:t>
      </w:r>
    </w:p>
    <w:p>
      <w:pPr>
        <w:pStyle w:val="Normal"/>
        <w:numPr>
          <w:ilvl w:val="0"/>
          <w:numId w:val="1"/>
        </w:numPr>
        <w:widowControl/>
      </w:pPr>
      <w:r>
        <w:rPr>
          <w:rFonts w:ascii="Calibri" w:hAnsi="Calibri" w:cs="Calibri"/>
          <w:b/>
          <w:bCs/>
        </w:rPr>
        <w:t>Done:</w:t>
      </w:r>
      <w:r>
        <w:rPr>
          <w:rFonts w:ascii="Calibri" w:hAnsi="Calibri" w:cs="Calibri"/>
        </w:rPr>
        <w:t xml:space="preserve"> A trusted server-owned, production-disabled Aurum acceptance composition loaded current project, draft, evidence, assets, catalogue, and capability authority before explicit provider selection. The cumulative P10B-16P-04 ledger records 16 authorized calls with zero retries or fallback; the final Premium Editorial, Modern Technical, and Minimal Commerce calls each returned strict semantic intent, compiled deterministically, and materialized exactly one isolated proposal through normal Storefront Studio. Prompt A and Prompt B were rejected without draft or history mutation. Prompt C passed Accept, exact Undo/Redo, Save, reload, and normal Preview with no publication. The three results were materially distinct, retained human visual acceptance, and preserved protected commerce and canonical product media. At the P10B-16P-04 acceptance point, search presentation remained registered while execution failed closed. P10B-16P-06 later supplied the current canonical transient query/results execution; that later capability does not alter the P10B-16P-04 call ledger, provider evidence, or acceptance result. P10B-16L is </w:t>
      </w:r>
      <w:r>
        <w:rPr>
          <w:rFonts w:ascii="Calibri" w:hAnsi="Calibri" w:cs="Calibri"/>
          <w:b/>
          <w:bCs/>
        </w:rPr>
        <w:t>Deprecated compatibility-only</w:t>
      </w:r>
      <w:r>
        <w:rPr>
          <w:rFonts w:ascii="Calibri" w:hAnsi="Calibri" w:cs="Calibri"/>
        </w:rPr>
        <w:t>; its active runtime is removed under P10B-16P-05A while historical evidence and required neutral migration/safety fixtures remain.</w:t>
      </w:r>
    </w:p>
    <w:p>
      <w:pPr>
        <w:pStyle w:val="Normal"/>
        <w:numPr>
          <w:ilvl w:val="0"/>
          <w:numId w:val="1"/>
        </w:numPr>
        <w:widowControl/>
      </w:pPr>
      <w:r>
        <w:rPr>
          <w:rFonts w:ascii="Calibri" w:hAnsi="Calibri" w:cs="Calibri"/>
          <w:b/>
          <w:bCs/>
        </w:rPr>
        <w:t>Evidence:</w:t>
      </w:r>
      <w:r>
        <w:rPr>
          <w:rFonts w:ascii="Calibri" w:hAnsi="Calibri" w:cs="Calibri"/>
        </w:rPr>
        <w:t xml:space="preserve"> Real-provider, contract/schema, deterministic unit, integration, browser/E2E, and retained human visual review correlated through safe provider/model, authority, semantic intent, compiled-decision, structural, candidate-snapshot, lifecycle, usage, and latency fingerprints. Raw prompts, provider responses, credentials, and authorization headers were not retained.</w:t>
      </w:r>
    </w:p>
    <w:p>
      <w:pPr>
        <w:pStyle w:val="Normal"/>
        <w:numPr>
          <w:ilvl w:val="0"/>
          <w:numId w:val="1"/>
        </w:numPr>
        <w:widowControl/>
      </w:pPr>
      <w:r>
        <w:rPr>
          <w:rFonts w:ascii="Calibri" w:hAnsi="Calibri" w:cs="Calibri"/>
          <w:b/>
          <w:bCs/>
        </w:rPr>
        <w:t>Non-goal:</w:t>
      </w:r>
      <w:r>
        <w:rPr>
          <w:rFonts w:ascii="Calibri" w:hAnsi="Calibri" w:cs="Calibri"/>
        </w:rPr>
        <w:t xml:space="preserve"> Production authentication, Vesko staging, executable search, publication, P10B-17/P10B-18 closure, automatic provider calls, or treating preset selection as V2 evidence.</w:t>
      </w:r>
    </w:p>
    <w:p>
      <w:pPr>
        <w:pStyle w:val="Heading3"/>
        <w:keepNext/>
        <w:widowControl/>
      </w:pPr>
      <w:r>
        <w:rPr>
          <w:rFonts w:ascii="Calibri" w:hAnsi="Calibri" w:cs="Calibri"/>
        </w:rPr>
        <w:t>P10B-16P-05A — Active production-path and compiler rationalisation</w:t>
      </w:r>
    </w:p>
    <w:p>
      <w:pPr>
        <w:pStyle w:val="Normal"/>
        <w:numPr>
          <w:ilvl w:val="0"/>
          <w:numId w:val="1"/>
        </w:numPr>
        <w:widowControl/>
      </w:pPr>
      <w:r>
        <w:rPr>
          <w:rFonts w:ascii="Calibri" w:hAnsi="Calibri" w:cs="Calibri"/>
          <w:b/>
          <w:bCs/>
        </w:rPr>
        <w:t>Outcome:</w:t>
      </w:r>
      <w:r>
        <w:rPr>
          <w:rFonts w:ascii="Calibri" w:hAnsi="Calibri" w:cs="Calibri"/>
        </w:rPr>
        <w:t xml:space="preserve"> Make the normal semantic initial-generation path and the sole prompted compiler/materialization ownership chain obvious while preserving P10B-16P-04 behavior.</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Vesko, or publication calls.</w:t>
      </w:r>
    </w:p>
    <w:p>
      <w:pPr>
        <w:pStyle w:val="Normal"/>
        <w:numPr>
          <w:ilvl w:val="0"/>
          <w:numId w:val="1"/>
        </w:numPr>
        <w:widowControl/>
      </w:pPr>
      <w:r>
        <w:rPr>
          <w:rFonts w:ascii="Calibri" w:hAnsi="Calibri" w:cs="Calibri"/>
          <w:b/>
          <w:bCs/>
        </w:rPr>
        <w:t>Depends on:</w:t>
      </w:r>
      <w:r>
        <w:rPr>
          <w:rFonts w:ascii="Calibri" w:hAnsi="Calibri" w:cs="Calibri"/>
        </w:rPr>
        <w:t xml:space="preserve"> P10B-16P-04.</w:t>
      </w:r>
    </w:p>
    <w:p>
      <w:pPr>
        <w:pStyle w:val="Normal"/>
        <w:numPr>
          <w:ilvl w:val="0"/>
          <w:numId w:val="1"/>
        </w:numPr>
        <w:widowControl/>
      </w:pPr>
      <w:r>
        <w:rPr>
          <w:rFonts w:ascii="Calibri" w:hAnsi="Calibri" w:cs="Calibri"/>
          <w:b/>
          <w:bCs/>
        </w:rPr>
        <w:t>Done:</w:t>
      </w:r>
      <w:r>
        <w:rPr>
          <w:rFonts w:ascii="Calibri" w:hAnsi="Calibri" w:cs="Calibri"/>
        </w:rPr>
        <w:t xml:space="preserve"> Normal Storefront Studio uses one operation-tagged proposal route, canonical prompted handler, trusted current-authority composition, semantic provider selector, compatibility resolver, exact compiled decision, coordinator, and sole executor/materialization boundary. A missing or ambiguous operation fails closed; registered follow-up remains separately tagged. P03/P04 inject into the same canonical handler only in production-disabled compositions, and normal composition imports no P9/Lumo, P10B-16L, or acceptance/demo authority. The active P10B-16L executable-intent routes/providers/runtime and obsolete P9/Lumo live-generation entry path are removed or isolated; proven migration/publication fixtures and historical evidence stay available. Public compiler exports no longer expose superseded traversal/materialization paths.</w:t>
      </w:r>
    </w:p>
    <w:p>
      <w:pPr>
        <w:pStyle w:val="Normal"/>
        <w:numPr>
          <w:ilvl w:val="0"/>
          <w:numId w:val="1"/>
        </w:numPr>
        <w:widowControl/>
      </w:pPr>
      <w:r>
        <w:rPr>
          <w:rFonts w:ascii="Calibri" w:hAnsi="Calibri" w:cs="Calibri"/>
          <w:b/>
          <w:bCs/>
        </w:rPr>
        <w:t>Evidence:</w:t>
      </w:r>
      <w:r>
        <w:rPr>
          <w:rFonts w:ascii="Calibri" w:hAnsi="Calibri" w:cs="Calibri"/>
        </w:rPr>
        <w:t xml:space="preserve"> Architecture/dependency checks, provider/security and semantic compiler/executor tests, deterministic Prompt A/B/C replay, Prompt C lifecycle, dynamic-route migration, publication separation, and protected commerce/media regressions. The P10B-16P-04 acceptance composition remains production-disabled through P10B-18C.</w:t>
      </w:r>
    </w:p>
    <w:p>
      <w:pPr>
        <w:pStyle w:val="Normal"/>
        <w:numPr>
          <w:ilvl w:val="0"/>
          <w:numId w:val="1"/>
        </w:numPr>
        <w:widowControl/>
      </w:pPr>
      <w:r>
        <w:rPr>
          <w:rFonts w:ascii="Calibri" w:hAnsi="Calibri" w:cs="Calibri"/>
          <w:b/>
          <w:bCs/>
        </w:rPr>
        <w:t>Non-goal:</w:t>
      </w:r>
      <w:r>
        <w:rPr>
          <w:rFonts w:ascii="Calibri" w:hAnsi="Calibri" w:cs="Calibri"/>
        </w:rPr>
        <w:t xml:space="preserve"> Search execution, visual redesign, new provider behavior, P10B-17/P10B-18, final historical cleanup, publication, or Vesko integration.</w:t>
      </w:r>
    </w:p>
    <w:p>
      <w:pPr>
        <w:pStyle w:val="Heading3"/>
        <w:keepNext/>
        <w:widowControl/>
      </w:pPr>
      <w:r>
        <w:rPr>
          <w:rFonts w:ascii="Calibri" w:hAnsi="Calibri" w:cs="Calibri"/>
        </w:rPr>
        <w:t>P10B-16P-06 — Canonical search query/results adapter</w:t>
      </w:r>
    </w:p>
    <w:p>
      <w:pPr>
        <w:pStyle w:val="Normal"/>
        <w:numPr>
          <w:ilvl w:val="0"/>
          <w:numId w:val="1"/>
        </w:numPr>
        <w:widowControl/>
      </w:pPr>
      <w:r>
        <w:rPr>
          <w:rFonts w:ascii="Calibri" w:hAnsi="Calibri" w:cs="Calibri"/>
          <w:b/>
          <w:bCs/>
        </w:rPr>
        <w:t>Outcome:</w:t>
      </w:r>
      <w:r>
        <w:rPr>
          <w:rFonts w:ascii="Calibri" w:hAnsi="Calibri" w:cs="Calibri"/>
        </w:rPr>
        <w:t xml:space="preserve"> Execute the one persisted </w:t>
      </w:r>
      <w:r>
        <w:rPr>
          <w:rFonts w:ascii="Consolas" w:hAnsi="Consolas" w:cs="Consolas"/>
          <w:sz w:val="19"/>
          <w:szCs w:val="19"/>
        </w:rPr>
        <w:t>/search</w:t>
      </w:r>
      <w:r>
        <w:rPr>
          <w:rFonts w:ascii="Calibri" w:hAnsi="Calibri" w:cs="Calibri"/>
        </w:rPr>
        <w:t xml:space="preserve"> route and selected registered search archetype from validated transient query, filter, sort, page, result-ID, and result-count state derived from current canonical commerce.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P10B-16P-05A and existing P10B-16P-01, P10B-10, P10B-13, frame, product-card, persistence, and publication authorities.</w:t>
      </w:r>
    </w:p>
    <w:p>
      <w:pPr>
        <w:pStyle w:val="Normal"/>
        <w:numPr>
          <w:ilvl w:val="0"/>
          <w:numId w:val="1"/>
        </w:numPr>
        <w:widowControl/>
      </w:pPr>
      <w:r>
        <w:rPr>
          <w:rFonts w:ascii="Calibri" w:hAnsi="Calibri" w:cs="Calibri"/>
          <w:b/>
          <w:bCs/>
        </w:rPr>
        <w:t>Done:</w:t>
      </w:r>
      <w:r>
        <w:rPr>
          <w:rFonts w:ascii="Calibri" w:hAnsi="Calibri" w:cs="Calibri"/>
        </w:rPr>
        <w:t xml:space="preserve"> A versioned provider-neutral read-only search contract and standalone </w:t>
      </w:r>
      <w:r>
        <w:rPr>
          <w:rFonts w:ascii="Consolas" w:hAnsi="Consolas" w:cs="Consolas"/>
          <w:sz w:val="19"/>
          <w:szCs w:val="19"/>
        </w:rPr>
        <w:t>CatalogueDisplayModel</w:t>
      </w:r>
      <w:r>
        <w:rPr>
          <w:rFonts w:ascii="Calibri" w:hAnsi="Calibri" w:cs="Calibri"/>
        </w:rPr>
        <w:t xml:space="preserve"> adapter validate and normalize EN/FI input, rank exact SKU and localized title matches deterministically, apply only supported filters/sort/pagination with bounded work, and return unique current public product-route IDs. Draft, proposal, saved/history, and published </w:t>
      </w:r>
      <w:r>
        <w:rPr>
          <w:rFonts w:ascii="Consolas" w:hAnsi="Consolas" w:cs="Consolas"/>
          <w:sz w:val="19"/>
          <w:szCs w:val="19"/>
        </w:rPr>
        <w:t>/search</w:t>
      </w:r>
      <w:r>
        <w:rPr>
          <w:rFonts w:ascii="Calibri" w:hAnsi="Calibri" w:cs="Calibri"/>
        </w:rPr>
        <w:t xml:space="preserve"> routes resolve that transient result page through the existing selected </w:t>
      </w:r>
      <w:r>
        <w:rPr>
          <w:rFonts w:ascii="Consolas" w:hAnsi="Consolas" w:cs="Consolas"/>
          <w:sz w:val="19"/>
          <w:szCs w:val="19"/>
        </w:rPr>
        <w:t>dynamicCollectionCommerce</w:t>
      </w:r>
      <w:r>
        <w:rPr>
          <w:rFonts w:ascii="Calibri" w:hAnsi="Calibri" w:cs="Calibri"/>
        </w:rPr>
        <w:t xml:space="preserve"> archetype, shared frame, product-card renderer, and governed orientation/no-results states. Exact product links resolve through current dynamic PDP authority.</w:t>
      </w:r>
    </w:p>
    <w:p>
      <w:pPr>
        <w:pStyle w:val="Normal"/>
        <w:numPr>
          <w:ilvl w:val="0"/>
          <w:numId w:val="1"/>
        </w:numPr>
        <w:widowControl/>
      </w:pPr>
      <w:r>
        <w:rPr>
          <w:rFonts w:ascii="Calibri" w:hAnsi="Calibri" w:cs="Calibri"/>
          <w:b/>
          <w:bCs/>
        </w:rPr>
        <w:t>Authority boundary:</w:t>
      </w:r>
      <w:r>
        <w:rPr>
          <w:rFonts w:ascii="Calibri" w:hAnsi="Calibri" w:cs="Calibri"/>
        </w:rPr>
        <w:t xml:space="preserve"> </w:t>
      </w:r>
      <w:r>
        <w:rPr>
          <w:rFonts w:ascii="Consolas" w:hAnsi="Consolas" w:cs="Consolas"/>
          <w:sz w:val="19"/>
          <w:szCs w:val="19"/>
        </w:rPr>
        <w:t>StorefrontSnapshot</w:t>
      </w:r>
      <w:r>
        <w:rPr>
          <w:rFonts w:ascii="Calibri" w:hAnsi="Calibri" w:cs="Calibri"/>
        </w:rPr>
        <w:t xml:space="preserve"> persists only one </w:t>
      </w:r>
      <w:r>
        <w:rPr>
          <w:rFonts w:ascii="Consolas" w:hAnsi="Consolas" w:cs="Consolas"/>
          <w:sz w:val="19"/>
          <w:szCs w:val="19"/>
        </w:rPr>
        <w:t>/search</w:t>
      </w:r>
      <w:r>
        <w:rPr>
          <w:rFonts w:ascii="Calibri" w:hAnsi="Calibri" w:cs="Calibri"/>
        </w:rPr>
        <w:t xml:space="preserve"> route identity and selected presentation archetype. Query text, filters, sort, page, result IDs, and result count remain runtime-only; they never enter </w:t>
      </w:r>
      <w:r>
        <w:rPr>
          <w:rFonts w:ascii="Consolas" w:hAnsi="Consolas" w:cs="Consolas"/>
          <w:sz w:val="19"/>
          <w:szCs w:val="19"/>
        </w:rPr>
        <w:t>PageModel</w:t>
      </w:r>
      <w:r>
        <w:rPr>
          <w:rFonts w:ascii="Calibri" w:hAnsi="Calibri" w:cs="Calibri"/>
        </w:rPr>
        <w:t>, snapshot/history, compiler decisions, publication artifacts as editable design state, provider evidence, or fingerprints.</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bounded 1,000-product work, EN/FI normalization/ranking, dynamic renderer/routes, proposal/save/history/publication non-persistence, browser/E2E, and protected commerce/media regressions.</w:t>
      </w:r>
    </w:p>
    <w:p>
      <w:pPr>
        <w:pStyle w:val="Normal"/>
        <w:numPr>
          <w:ilvl w:val="0"/>
          <w:numId w:val="1"/>
        </w:numPr>
        <w:widowControl/>
      </w:pPr>
      <w:r>
        <w:rPr>
          <w:rFonts w:ascii="Calibri" w:hAnsi="Calibri" w:cs="Calibri"/>
          <w:b/>
          <w:bCs/>
        </w:rPr>
        <w:t>Non-goal:</w:t>
      </w:r>
      <w:r>
        <w:rPr>
          <w:rFonts w:ascii="Calibri" w:hAnsi="Calibri" w:cs="Calibri"/>
        </w:rPr>
        <w:t xml:space="preserve"> Vesko search integration, OpenAI or other provider calls, semantic/vector/fuzzy search, typo correction, recommendations, personalization, analytics, commerce writes, a second search/page graph, or a duplicate collection/product-card renderer.</w:t>
      </w:r>
    </w:p>
    <w:p>
      <w:pPr>
        <w:pStyle w:val="Heading3"/>
        <w:keepNext/>
        <w:widowControl/>
      </w:pPr>
      <w:r>
        <w:rPr>
          <w:rFonts w:ascii="Calibri" w:hAnsi="Calibri" w:cs="Calibri"/>
        </w:rPr>
        <w:t>P10B-16P-05B — Major repository and historical-authority cleanup</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P10B-16P-05A and accepted P10B-18C.</w:t>
      </w:r>
    </w:p>
    <w:p>
      <w:pPr>
        <w:pStyle w:val="Normal"/>
        <w:numPr>
          <w:ilvl w:val="0"/>
          <w:numId w:val="1"/>
        </w:numPr>
        <w:widowControl/>
      </w:pPr>
      <w:r>
        <w:rPr>
          <w:rFonts w:ascii="Calibri" w:hAnsi="Calibri" w:cs="Calibri"/>
          <w:b/>
          <w:bCs/>
        </w:rPr>
        <w:t>Outcome:</w:t>
      </w:r>
      <w:r>
        <w:rPr>
          <w:rFonts w:ascii="Calibri" w:hAnsi="Calibri" w:cs="Calibri"/>
        </w:rPr>
        <w:t xml:space="preserve"> Consumer-proven removal/consolidation of one-time acceptance infrastructure while retaining the active generation path, P03 lifecycle, one lean P04 mock/live P10B-18D seam, governed P9 follow-up, stable migration/publication identities and durable 126/72 quality gates.</w:t>
      </w:r>
    </w:p>
    <w:p>
      <w:pPr>
        <w:pStyle w:val="Normal"/>
        <w:numPr>
          <w:ilvl w:val="0"/>
          <w:numId w:val="1"/>
        </w:numPr>
        <w:widowControl/>
      </w:pPr>
      <w:r>
        <w:rPr>
          <w:rFonts w:ascii="Calibri" w:hAnsi="Calibri" w:cs="Calibri"/>
          <w:b/>
          <w:bCs/>
        </w:rPr>
        <w:t>Security:</w:t>
      </w:r>
      <w:r>
        <w:rPr>
          <w:rFonts w:ascii="Calibri" w:hAnsi="Calibri" w:cs="Calibri"/>
        </w:rPr>
        <w:t xml:space="preserve"> P04 acceptance is unavailable in production; tokens remain server/test-process authority; mock and live transports remain explicit and cannot silently substitute.</w:t>
      </w:r>
    </w:p>
    <w:p>
      <w:pPr>
        <w:pStyle w:val="Normal"/>
        <w:numPr>
          <w:ilvl w:val="0"/>
          <w:numId w:val="1"/>
        </w:numPr>
        <w:widowControl/>
      </w:pPr>
      <w:r>
        <w:rPr>
          <w:rFonts w:ascii="Calibri" w:hAnsi="Calibri" w:cs="Calibri"/>
          <w:b/>
          <w:bCs/>
        </w:rPr>
        <w:t>Non-goal:</w:t>
      </w:r>
      <w:r>
        <w:rPr>
          <w:rFonts w:ascii="Calibri" w:hAnsi="Calibri" w:cs="Calibri"/>
        </w:rPr>
        <w:t xml:space="preserve"> Storefront output, generation semantics, P10B-18D execution, P10B-19 implementation, commerce/media changes or migration breakage.</w:t>
      </w:r>
    </w:p>
    <w:p>
      <w:pPr>
        <w:pStyle w:val="Normal"/>
        <w:widowControl/>
      </w:pPr>
      <w:r>
        <w:rPr>
          <w:rFonts w:ascii="Calibri" w:hAnsi="Calibri" w:cs="Calibri"/>
        </w:rPr>
        <w:t>P10B-18C and P10B-16P-05B are Baseline. P10B-18D is a Baseline diagnostic with live commercial quality rejected. P10B-18 and P10B remain Partial. P10B-19 PRE is Baseline. P10B-19A-01 through P10B-19A-07 and P10B-19A-08A through P10B-19A-08C are Baseline; parent P10B-19A-08 is Baseline / closed. P10B-19A-09A, P10B-19A-09B and P10B-19A-09C are Baseline; parent P10B-19A-09 is Baseline / closed. P10B-19A-10A, P10B-19A-10B1 and P10B-19A-10B2 are Baseline; parent P10B-19A-10B is Baseline / closed. P10B-19A-10C is Baseline; P10B-19A-10 and P10B-19A are Baseline / closed. P10B-19B-01 is the exact next implementation task and is Planned / exact next; it has not begun. P10B-19 and P10B remain Partial; P10B-19B through P10B-19J remain Planned.</w:t>
      </w:r>
    </w:p>
    <w:p>
      <w:pPr>
        <w:pStyle w:val="Heading3"/>
        <w:keepNext/>
        <w:widowControl/>
      </w:pPr>
      <w:r>
        <w:rPr>
          <w:rFonts w:ascii="Calibri" w:hAnsi="Calibri" w:cs="Calibri"/>
        </w:rPr>
        <w:t>P10B-17 — Responsive, accessibility and performance closure</w:t>
      </w:r>
    </w:p>
    <w:p>
      <w:pPr>
        <w:pStyle w:val="Normal"/>
        <w:numPr>
          <w:ilvl w:val="0"/>
          <w:numId w:val="1"/>
        </w:numPr>
        <w:widowControl/>
      </w:pPr>
      <w:r>
        <w:rPr>
          <w:rFonts w:ascii="Calibri" w:hAnsi="Calibri" w:cs="Calibri"/>
          <w:b/>
          <w:bCs/>
        </w:rPr>
        <w:t>Outcome:</w:t>
      </w:r>
      <w:r>
        <w:rPr>
          <w:rFonts w:ascii="Calibri" w:hAnsi="Calibri" w:cs="Calibri"/>
        </w:rPr>
        <w:t xml:space="preserve"> Preserve deliberate commercial hierarchy and usability across target widths, locales, accessibility, and bounded performance budgets.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16 August 2026 with zero provider or Vesko calls.</w:t>
      </w:r>
    </w:p>
    <w:p>
      <w:pPr>
        <w:pStyle w:val="Normal"/>
        <w:numPr>
          <w:ilvl w:val="0"/>
          <w:numId w:val="1"/>
        </w:numPr>
        <w:widowControl/>
      </w:pPr>
      <w:r>
        <w:rPr>
          <w:rFonts w:ascii="Calibri" w:hAnsi="Calibri" w:cs="Calibri"/>
          <w:b/>
          <w:bCs/>
        </w:rPr>
        <w:t>Authority:</w:t>
      </w:r>
      <w:r>
        <w:rPr>
          <w:rFonts w:ascii="Calibri" w:hAnsi="Calibri" w:cs="Calibri"/>
        </w:rPr>
        <w:t xml:space="preserve"> Existing responsive/a11y contracts, registered transformations, renderers, and evidence protocol.</w:t>
      </w:r>
    </w:p>
    <w:p>
      <w:pPr>
        <w:pStyle w:val="Normal"/>
        <w:numPr>
          <w:ilvl w:val="0"/>
          <w:numId w:val="1"/>
        </w:numPr>
        <w:widowControl/>
      </w:pPr>
      <w:r>
        <w:rPr>
          <w:rFonts w:ascii="Calibri" w:hAnsi="Calibri" w:cs="Calibri"/>
          <w:b/>
          <w:bCs/>
        </w:rPr>
        <w:t>Depends on:</w:t>
      </w:r>
      <w:r>
        <w:rPr>
          <w:rFonts w:ascii="Calibri" w:hAnsi="Calibri" w:cs="Calibri"/>
        </w:rPr>
        <w:t xml:space="preserve"> P10B-16P-06 and implemented commercial families/profiles/directions.</w:t>
      </w:r>
    </w:p>
    <w:p>
      <w:pPr>
        <w:pStyle w:val="Normal"/>
        <w:numPr>
          <w:ilvl w:val="0"/>
          <w:numId w:val="1"/>
        </w:numPr>
        <w:widowControl/>
      </w:pPr>
      <w:r>
        <w:rPr>
          <w:rFonts w:ascii="Calibri" w:hAnsi="Calibri" w:cs="Calibri"/>
          <w:b/>
          <w:bCs/>
        </w:rPr>
        <w:t>Done:</w:t>
      </w:r>
      <w:r>
        <w:rPr>
          <w:rFonts w:ascii="Calibri" w:hAnsi="Calibri" w:cs="Calibri"/>
        </w:rPr>
        <w:t xml:space="preserve"> Retained Premium Editorial, Modern Technical, Minimal Commerce, neutral, and commerce- integrity authority executes through the existing renderers at 375/768/1024/1440 and EN/FI. Registered navigation, disclosure, stack/reflow, media, merchandising, purchase-flow, content, utility, search, and footer transformations preserve content, protected commerce, and canonical product media. Keyboard/focus, landmark/heading/form/control semantics, announcements, contrast, touch targets, reduced motion, and locale expansion pass the bounded acceptance matrix.</w:t>
      </w:r>
    </w:p>
    <w:p>
      <w:pPr>
        <w:pStyle w:val="Normal"/>
        <w:numPr>
          <w:ilvl w:val="0"/>
          <w:numId w:val="1"/>
        </w:numPr>
        <w:widowControl/>
      </w:pPr>
      <w:r>
        <w:rPr>
          <w:rFonts w:ascii="Calibri" w:hAnsi="Calibri" w:cs="Calibri"/>
          <w:b/>
          <w:bCs/>
        </w:rPr>
        <w:t>Fail closed:</w:t>
      </w:r>
      <w:r>
        <w:rPr>
          <w:rFonts w:ascii="Calibri" w:hAnsi="Calibri" w:cs="Calibri"/>
        </w:rPr>
        <w:t xml:space="preserve"> Clipping, overlap, inaccessible controls, lost content/commerce, desktop-only approval, or undispositioned budget failure blocks completion.</w:t>
      </w:r>
    </w:p>
    <w:p>
      <w:pPr>
        <w:pStyle w:val="Normal"/>
        <w:numPr>
          <w:ilvl w:val="0"/>
          <w:numId w:val="1"/>
        </w:numPr>
        <w:widowControl/>
      </w:pPr>
      <w:r>
        <w:rPr>
          <w:rFonts w:ascii="Calibri" w:hAnsi="Calibri" w:cs="Calibri"/>
          <w:b/>
          <w:bCs/>
        </w:rPr>
        <w:t>Evidence:</w:t>
      </w:r>
      <w:r>
        <w:rPr>
          <w:rFonts w:ascii="Calibri" w:hAnsi="Calibri" w:cs="Calibri"/>
        </w:rPr>
        <w:t xml:space="preserve"> Automated geometry, accessibility, performance, build-budget, lifecycle-renderer, and browser matrices plus retained representative four-width human visual review correlated to current authority and protected commerce/media fingerprints.</w:t>
      </w:r>
    </w:p>
    <w:p>
      <w:pPr>
        <w:pStyle w:val="Normal"/>
        <w:numPr>
          <w:ilvl w:val="0"/>
          <w:numId w:val="1"/>
        </w:numPr>
        <w:widowControl/>
      </w:pPr>
      <w:r>
        <w:rPr>
          <w:rFonts w:ascii="Calibri" w:hAnsi="Calibri" w:cs="Calibri"/>
          <w:b/>
          <w:bCs/>
        </w:rPr>
        <w:t>Non-goal:</w:t>
      </w:r>
      <w:r>
        <w:rPr>
          <w:rFonts w:ascii="Calibri" w:hAnsi="Calibri" w:cs="Calibri"/>
        </w:rPr>
        <w:t xml:space="preserve"> P10B-18B source-authority improvement, P10B-18C designer-grade commercial quality or 100+ scale, Vesko integration/staging, production authentication/performance/readiness, or visual approval from isolated component screenshots.</w:t>
      </w:r>
    </w:p>
    <w:p>
      <w:pPr>
        <w:pStyle w:val="Heading3"/>
        <w:keepNext/>
        <w:widowControl/>
      </w:pPr>
      <w:r>
        <w:rPr>
          <w:rFonts w:ascii="Calibri" w:hAnsi="Calibri" w:cs="Calibri"/>
        </w:rPr>
        <w:t>P10B-18 — Commercial quality and scale gate</w:t>
      </w:r>
    </w:p>
    <w:p>
      <w:pPr>
        <w:pStyle w:val="Normal"/>
        <w:numPr>
          <w:ilvl w:val="0"/>
          <w:numId w:val="1"/>
        </w:numPr>
        <w:widowControl/>
      </w:pPr>
      <w:r>
        <w:rPr>
          <w:rFonts w:ascii="Calibri" w:hAnsi="Calibri" w:cs="Calibri"/>
          <w:b/>
          <w:bCs/>
        </w:rPr>
        <w:t>Outcome:</w:t>
      </w:r>
      <w:r>
        <w:rPr>
          <w:rFonts w:ascii="Calibri" w:hAnsi="Calibri" w:cs="Calibri"/>
        </w:rPr>
        <w:t xml:space="preserve"> Prove repeated generation of publishable, premium, materially different complete storefronts.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Partial</w:t>
      </w:r>
      <w:r>
        <w:rPr>
          <w:rFonts w:ascii="Calibri" w:hAnsi="Calibri" w:cs="Calibri"/>
        </w:rPr>
        <w:t>. P10B-18A, P10B-18B-01, P10B-18B-06, P10B-18B-02, P10B-18B-03, P10B-18B-04, P10B-18B-05, parent P10B-18B and P10B-18C are Baseline; P10B-18D is a rejected-quality diagnostic Baseline.</w:t>
      </w:r>
    </w:p>
    <w:p>
      <w:pPr>
        <w:pStyle w:val="Normal"/>
        <w:numPr>
          <w:ilvl w:val="0"/>
          <w:numId w:val="1"/>
        </w:numPr>
        <w:widowControl/>
      </w:pPr>
      <w:r>
        <w:rPr>
          <w:rFonts w:ascii="Calibri" w:hAnsi="Calibri" w:cs="Calibri"/>
          <w:b/>
          <w:bCs/>
        </w:rPr>
        <w:t>Authority:</w:t>
      </w:r>
      <w:r>
        <w:rPr>
          <w:rFonts w:ascii="Calibri" w:hAnsi="Calibri" w:cs="Calibri"/>
        </w:rPr>
        <w:t xml:space="preserve"> Existing golden-store/human-review evidence plus the P10B synthesis and fingerprint authorities.</w:t>
      </w:r>
    </w:p>
    <w:p>
      <w:pPr>
        <w:pStyle w:val="Normal"/>
        <w:numPr>
          <w:ilvl w:val="0"/>
          <w:numId w:val="1"/>
        </w:numPr>
        <w:widowControl/>
      </w:pPr>
      <w:r>
        <w:rPr>
          <w:rFonts w:ascii="Calibri" w:hAnsi="Calibri" w:cs="Calibri"/>
          <w:b/>
          <w:bCs/>
        </w:rPr>
        <w:t>Depends on:</w:t>
      </w:r>
      <w:r>
        <w:rPr>
          <w:rFonts w:ascii="Calibri" w:hAnsi="Calibri" w:cs="Calibri"/>
        </w:rPr>
        <w:t xml:space="preserve"> P10B-17 and every prior P10B task.</w:t>
      </w:r>
    </w:p>
    <w:p>
      <w:pPr>
        <w:pStyle w:val="Normal"/>
        <w:numPr>
          <w:ilvl w:val="0"/>
          <w:numId w:val="1"/>
        </w:numPr>
        <w:widowControl/>
      </w:pPr>
      <w:r>
        <w:rPr>
          <w:rFonts w:ascii="Calibri" w:hAnsi="Calibri" w:cs="Calibri"/>
          <w:b/>
          <w:bCs/>
        </w:rPr>
        <w:t>Done when:</w:t>
      </w:r>
      <w:r>
        <w:rPr>
          <w:rFonts w:ascii="Calibri" w:hAnsi="Calibri" w:cs="Calibri"/>
        </w:rPr>
        <w:t xml:space="preserve"> At least 100 deterministic complete configurations across representative catalogue/evidence/asset/locale/page-set/direction contexts pass snapshot validity, protected parity, exact-duplicate, near-duplicate, and structural-distribution gates; a fingerprint- stratified subset passes retained four-width human commercial review.</w:t>
      </w:r>
    </w:p>
    <w:p>
      <w:pPr>
        <w:pStyle w:val="Normal"/>
        <w:numPr>
          <w:ilvl w:val="0"/>
          <w:numId w:val="1"/>
        </w:numPr>
        <w:widowControl/>
      </w:pPr>
      <w:r>
        <w:rPr>
          <w:rFonts w:ascii="Calibri" w:hAnsi="Calibri" w:cs="Calibri"/>
          <w:b/>
          <w:bCs/>
        </w:rPr>
        <w:t>Fail closed:</w:t>
      </w:r>
      <w:r>
        <w:rPr>
          <w:rFonts w:ascii="Calibri" w:hAnsi="Calibri" w:cs="Calibri"/>
        </w:rPr>
        <w:t xml:space="preserve"> One polished store, automated checks alone, placeholder assets, registry counts, screenshots without exact authority, or colour-only diversity cannot close P10B.</w:t>
      </w:r>
    </w:p>
    <w:p>
      <w:pPr>
        <w:pStyle w:val="Normal"/>
        <w:numPr>
          <w:ilvl w:val="0"/>
          <w:numId w:val="1"/>
        </w:numPr>
        <w:widowControl/>
      </w:pPr>
      <w:r>
        <w:rPr>
          <w:rFonts w:ascii="Calibri" w:hAnsi="Calibri" w:cs="Calibri"/>
          <w:b/>
          <w:bCs/>
        </w:rPr>
        <w:t>Evidence:</w:t>
      </w:r>
      <w:r>
        <w:rPr>
          <w:rFonts w:ascii="Calibri" w:hAnsi="Calibri" w:cs="Calibri"/>
        </w:rPr>
        <w:t xml:space="preserve"> Scale-generation ledger, fingerprint/diversity analysis, complete capability-chain correlations, retained screenshots, and explicit human acceptance.</w:t>
      </w:r>
    </w:p>
    <w:p>
      <w:pPr>
        <w:pStyle w:val="Normal"/>
        <w:numPr>
          <w:ilvl w:val="0"/>
          <w:numId w:val="1"/>
        </w:numPr>
        <w:widowControl/>
      </w:pPr>
      <w:r>
        <w:rPr>
          <w:rFonts w:ascii="Calibri" w:hAnsi="Calibri" w:cs="Calibri"/>
          <w:b/>
          <w:bCs/>
        </w:rPr>
        <w:t>Non-goal:</w:t>
      </w:r>
      <w:r>
        <w:rPr>
          <w:rFonts w:ascii="Calibri" w:hAnsi="Calibri" w:cs="Calibri"/>
        </w:rPr>
        <w:t xml:space="preserve"> P10C merchant editing, Vesko staging, or production-readiness claims.</w:t>
      </w:r>
    </w:p>
    <w:p>
      <w:pPr>
        <w:pStyle w:val="Heading3"/>
        <w:keepNext/>
        <w:widowControl/>
      </w:pPr>
      <w:r>
        <w:rPr>
          <w:rFonts w:ascii="Calibri" w:hAnsi="Calibri" w:cs="Calibri"/>
        </w:rPr>
        <w:t>P10B-18A — Commercial authority audit and quality-ceiling diagnosis</w:t>
      </w:r>
    </w:p>
    <w:p>
      <w:pPr>
        <w:pStyle w:val="Normal"/>
        <w:numPr>
          <w:ilvl w:val="0"/>
          <w:numId w:val="1"/>
        </w:numPr>
        <w:widowControl/>
      </w:pPr>
      <w:r>
        <w:rPr>
          <w:rFonts w:ascii="Calibri" w:hAnsi="Calibri" w:cs="Calibri"/>
          <w:b/>
          <w:bCs/>
        </w:rPr>
        <w:t>Outcome:</w:t>
      </w:r>
      <w:r>
        <w:rPr>
          <w:rFonts w:ascii="Calibri" w:hAnsi="Calibri" w:cs="Calibri"/>
        </w:rPr>
        <w:t xml:space="preserve"> Establish the exact commercial ceiling of current registered source authority and assign each observed defect to fixture/source evidence, compatibility, materializer/renderer consumption or missing evaluation authority before any redesign.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16 August 2026 under </w:t>
      </w:r>
      <w:hyperlink r:id="rIdHyperlink59"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P10B-17 and current registered synthesis, profile, renderer, asset and commerce authority.</w:t>
      </w:r>
    </w:p>
    <w:p>
      <w:pPr>
        <w:pStyle w:val="Normal"/>
        <w:numPr>
          <w:ilvl w:val="0"/>
          <w:numId w:val="1"/>
        </w:numPr>
        <w:widowControl/>
      </w:pPr>
      <w:r>
        <w:rPr>
          <w:rFonts w:ascii="Calibri" w:hAnsi="Calibri" w:cs="Calibri"/>
          <w:b/>
          <w:bCs/>
        </w:rPr>
        <w:t>Done:</w:t>
      </w:r>
      <w:r>
        <w:rPr>
          <w:rFonts w:ascii="Calibri" w:hAnsi="Calibri" w:cs="Calibri"/>
        </w:rPr>
        <w:t xml:space="preserve"> A deterministic 72-case matrix, 18-store/108-capture retained human review and exact authority/fingerprint evidence diagnose the current ceiling, preserve canonical commerce/media, and freeze six conditional P10B-18B packages with zero OpenAI/provider, Vesko or publication traffic.</w:t>
      </w:r>
    </w:p>
    <w:p>
      <w:pPr>
        <w:pStyle w:val="Normal"/>
        <w:numPr>
          <w:ilvl w:val="0"/>
          <w:numId w:val="1"/>
        </w:numPr>
        <w:widowControl/>
      </w:pPr>
      <w:r>
        <w:rPr>
          <w:rFonts w:ascii="Calibri" w:hAnsi="Calibri" w:cs="Calibri"/>
          <w:b/>
          <w:bCs/>
        </w:rPr>
        <w:t>Evidence:</w:t>
      </w:r>
      <w:r>
        <w:rPr>
          <w:rFonts w:ascii="Calibri" w:hAnsi="Calibri" w:cs="Calibri"/>
        </w:rPr>
        <w:t xml:space="preserve"> Current authority inventory and reachability, compatibility funnels, fixed-backbone semantic-influence proof, exact collapse witnesses, strongest/typical/weak store review, frozen issue denominators, protected-state parity and accepted checkpoint crosswalk.</w:t>
      </w:r>
    </w:p>
    <w:p>
      <w:pPr>
        <w:pStyle w:val="Normal"/>
        <w:numPr>
          <w:ilvl w:val="0"/>
          <w:numId w:val="1"/>
        </w:numPr>
        <w:widowControl/>
      </w:pPr>
      <w:r>
        <w:rPr>
          <w:rFonts w:ascii="Calibri" w:hAnsi="Calibri" w:cs="Calibri"/>
          <w:b/>
          <w:bCs/>
        </w:rPr>
        <w:t>Non-goal:</w:t>
      </w:r>
      <w:r>
        <w:rPr>
          <w:rFonts w:ascii="Calibri" w:hAnsi="Calibri" w:cs="Calibri"/>
        </w:rPr>
        <w:t xml:space="preserve"> Implementing P10B-18B, proving those packages improve quality, satisfying P10B-18C, or closing parent P10B-18/P10B.</w:t>
      </w:r>
    </w:p>
    <w:p>
      <w:pPr>
        <w:pStyle w:val="Heading3"/>
        <w:keepNext/>
        <w:widowControl/>
      </w:pPr>
      <w:r>
        <w:rPr>
          <w:rFonts w:ascii="Calibri" w:hAnsi="Calibri" w:cs="Calibri"/>
        </w:rPr>
        <w:t>P10B-18B — Commercial source-authority quality upgrade</w:t>
      </w:r>
    </w:p>
    <w:p>
      <w:pPr>
        <w:pStyle w:val="Normal"/>
        <w:numPr>
          <w:ilvl w:val="0"/>
          <w:numId w:val="1"/>
        </w:numPr>
        <w:widowControl/>
      </w:pPr>
      <w:r>
        <w:rPr>
          <w:rFonts w:ascii="Calibri" w:hAnsi="Calibri" w:cs="Calibri"/>
          <w:b/>
          <w:bCs/>
        </w:rPr>
        <w:t>Outcome:</w:t>
      </w:r>
      <w:r>
        <w:rPr>
          <w:rFonts w:ascii="Calibri" w:hAnsi="Calibri" w:cs="Calibri"/>
        </w:rPr>
        <w:t xml:space="preserve"> Implement the accepted coherent improvements to current Design DNA, compatibility, profiles, component consumers, asset-role selection and evaluation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 complete. P10B-18B-01, P10B-18B-06, P10B-18B-02, P10B-18B-03, P10B-18B-04 and P10B-18B-05 are Baseline.</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its frozen package order/ownership.</w:t>
      </w:r>
    </w:p>
    <w:p>
      <w:pPr>
        <w:pStyle w:val="Normal"/>
        <w:numPr>
          <w:ilvl w:val="0"/>
          <w:numId w:val="1"/>
        </w:numPr>
        <w:widowControl/>
      </w:pPr>
      <w:r>
        <w:rPr>
          <w:rFonts w:ascii="Calibri" w:hAnsi="Calibri" w:cs="Calibri"/>
          <w:b/>
          <w:bCs/>
        </w:rPr>
        <w:t>Done when:</w:t>
      </w:r>
      <w:r>
        <w:rPr>
          <w:rFonts w:ascii="Calibri" w:hAnsi="Calibri" w:cs="Calibri"/>
        </w:rPr>
        <w:t xml:space="preserve"> Every implemented package has focused positive/fail-closed evidence and the integrated authority produces improved multi-surface output against the frozen P10B-18A baseline without protected commerce/media drift.</w:t>
      </w:r>
    </w:p>
    <w:p>
      <w:pPr>
        <w:pStyle w:val="Normal"/>
        <w:numPr>
          <w:ilvl w:val="0"/>
          <w:numId w:val="1"/>
        </w:numPr>
        <w:widowControl/>
      </w:pPr>
      <w:r>
        <w:rPr>
          <w:rFonts w:ascii="Calibri" w:hAnsi="Calibri" w:cs="Calibri"/>
          <w:b/>
          <w:bCs/>
        </w:rPr>
        <w:t>Required evidence:</w:t>
      </w:r>
      <w:r>
        <w:rPr>
          <w:rFonts w:ascii="Calibri" w:hAnsi="Calibri" w:cs="Calibri"/>
        </w:rPr>
        <w:t xml:space="preserve"> Contract/deterministic/integration evidence as applicable plus exact multi-width browser captures and retained human comparison for the changed authority.</w:t>
      </w:r>
    </w:p>
    <w:p>
      <w:pPr>
        <w:pStyle w:val="Normal"/>
        <w:numPr>
          <w:ilvl w:val="0"/>
          <w:numId w:val="1"/>
        </w:numPr>
        <w:widowControl/>
      </w:pPr>
      <w:r>
        <w:rPr>
          <w:rFonts w:ascii="Calibri" w:hAnsi="Calibri" w:cs="Calibri"/>
          <w:b/>
          <w:bCs/>
        </w:rPr>
        <w:t>Non-goal:</w:t>
      </w:r>
      <w:r>
        <w:rPr>
          <w:rFonts w:ascii="Calibri" w:hAnsi="Calibri" w:cs="Calibri"/>
        </w:rPr>
        <w:t xml:space="preserve"> A second canonical model, page graph, component platform, renderer, commerce model, generated imagery, or an automatic claim that P10B-18C passed.</w:t>
      </w:r>
    </w:p>
    <w:p>
      <w:pPr>
        <w:pStyle w:val="Heading3"/>
        <w:keepNext/>
        <w:widowControl/>
      </w:pPr>
      <w:r>
        <w:rPr>
          <w:rFonts w:ascii="Calibri" w:hAnsi="Calibri" w:cs="Calibri"/>
        </w:rPr>
        <w:t>P10B-18B-01 — Design DNA and shared-frames quality upgrade</w:t>
      </w:r>
    </w:p>
    <w:p>
      <w:pPr>
        <w:pStyle w:val="Normal"/>
        <w:numPr>
          <w:ilvl w:val="0"/>
          <w:numId w:val="1"/>
        </w:numPr>
        <w:widowControl/>
      </w:pPr>
      <w:r>
        <w:rPr>
          <w:rFonts w:ascii="Calibri" w:hAnsi="Calibri" w:cs="Calibri"/>
          <w:b/>
          <w:bCs/>
        </w:rPr>
        <w:t>Outcome:</w:t>
      </w:r>
      <w:r>
        <w:rPr>
          <w:rFonts w:ascii="Calibri" w:hAnsi="Calibri" w:cs="Calibri"/>
        </w:rPr>
        <w:t xml:space="preserve"> Materialize bounded within-direction density, report exact semantic dependencies, make the existing compact frame truthfully complete-store reachable, and refine the four shared frames without adding canonical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17 August 2026 under </w:t>
      </w:r>
      <w:hyperlink r:id="rIdHyperlink59"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current Design DNA/direction/frame authority.</w:t>
      </w:r>
    </w:p>
    <w:p>
      <w:pPr>
        <w:pStyle w:val="Normal"/>
        <w:numPr>
          <w:ilvl w:val="0"/>
          <w:numId w:val="1"/>
        </w:numPr>
        <w:widowControl/>
      </w:pPr>
      <w:r>
        <w:rPr>
          <w:rFonts w:ascii="Calibri" w:hAnsi="Calibri" w:cs="Calibri"/>
          <w:b/>
          <w:bCs/>
        </w:rPr>
        <w:t>Done:</w:t>
      </w:r>
      <w:r>
        <w:rPr>
          <w:rFonts w:ascii="Calibri" w:hAnsi="Calibri" w:cs="Calibri"/>
        </w:rPr>
        <w:t xml:space="preserve"> Design DNA remains </w:t>
      </w:r>
      <w:r>
        <w:rPr>
          <w:rFonts w:ascii="Consolas" w:hAnsi="Consolas" w:cs="Consolas"/>
          <w:sz w:val="19"/>
          <w:szCs w:val="19"/>
        </w:rPr>
        <w:t>1.0.0</w:t>
      </w:r>
      <w:r>
        <w:rPr>
          <w:rFonts w:ascii="Calibri" w:hAnsi="Calibri" w:cs="Calibri"/>
        </w:rPr>
        <w:t xml:space="preserve"> with two exact density outcomes per direction; semantic density and mobile hierarchy are truthfully compound; all nine audit strata have non-zero compact complete-store candidates; the same 72 cases improve from 3 to 6 non-colour DNA bundles and 25 to 36 normalized material topologies; 17 focused captures pass accepted review.</w:t>
      </w:r>
    </w:p>
    <w:p>
      <w:pPr>
        <w:pStyle w:val="Normal"/>
        <w:numPr>
          <w:ilvl w:val="0"/>
          <w:numId w:val="1"/>
        </w:numPr>
        <w:widowControl/>
      </w:pPr>
      <w:r>
        <w:rPr>
          <w:rFonts w:ascii="Calibri" w:hAnsi="Calibri" w:cs="Calibri"/>
          <w:b/>
          <w:bCs/>
        </w:rPr>
        <w:t>Evidence:</w:t>
      </w:r>
      <w:r>
        <w:rPr>
          <w:rFonts w:ascii="Calibri" w:hAnsi="Calibri" w:cs="Calibri"/>
        </w:rPr>
        <w:t xml:space="preserve"> Fixed-backbone DNA/CSS proof, complete-site compatibility and former-blocker direct rendering, exact semantic/factorized authority, persistence/compiler/protected-state regression, final P10B-17 browser gate, production build/budgets, and accepted 17-capture manifest.</w:t>
      </w:r>
    </w:p>
    <w:p>
      <w:pPr>
        <w:pStyle w:val="Normal"/>
        <w:numPr>
          <w:ilvl w:val="0"/>
          <w:numId w:val="1"/>
        </w:numPr>
        <w:widowControl/>
      </w:pPr>
      <w:r>
        <w:rPr>
          <w:rFonts w:ascii="Calibri" w:hAnsi="Calibri" w:cs="Calibri"/>
          <w:b/>
          <w:bCs/>
        </w:rPr>
        <w:t>Non-goal:</w:t>
      </w:r>
      <w:r>
        <w:rPr>
          <w:rFonts w:ascii="Calibri" w:hAnsi="Calibri" w:cs="Calibri"/>
        </w:rPr>
        <w:t xml:space="preserve"> Homepage, collection/search/card, PDP, content/utility or asset/art-direction redesign; a fifth frame; schema migration; P10B-18C quality/scale closure.</w:t>
      </w:r>
    </w:p>
    <w:p>
      <w:pPr>
        <w:pStyle w:val="Normal"/>
        <w:numPr>
          <w:ilvl w:val="0"/>
          <w:numId w:val="1"/>
        </w:numPr>
        <w:widowControl/>
      </w:pPr>
      <w:r>
        <w:rPr>
          <w:rFonts w:ascii="Calibri" w:hAnsi="Calibri" w:cs="Calibri"/>
          <w:b/>
          <w:bCs/>
        </w:rPr>
        <w:t>Historical handoff:</w:t>
      </w:r>
      <w:r>
        <w:rPr>
          <w:rFonts w:ascii="Calibri" w:hAnsi="Calibri" w:cs="Calibri"/>
        </w:rPr>
        <w:t xml:space="preserve"> P10B-18B-06 — Asset Composition and Art Direction Quality Upgrade, subsequently accepted on 17 August 2026.</w:t>
      </w:r>
    </w:p>
    <w:p>
      <w:pPr>
        <w:pStyle w:val="Heading3"/>
        <w:keepNext/>
        <w:widowControl/>
      </w:pPr>
      <w:r>
        <w:rPr>
          <w:rFonts w:ascii="Calibri" w:hAnsi="Calibri" w:cs="Calibri"/>
        </w:rPr>
        <w:t>P10B-18B-06 — Asset Composition and Art Direction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17 August 2026 for the bounded shared asset-selection, purpose-affinity, reuse, responsive-source/crop, logo-consumer and art-direction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w:t>
      </w:r>
    </w:p>
    <w:p>
      <w:pPr>
        <w:pStyle w:val="Normal"/>
        <w:numPr>
          <w:ilvl w:val="0"/>
          <w:numId w:val="1"/>
        </w:numPr>
        <w:widowControl/>
      </w:pPr>
      <w:r>
        <w:rPr>
          <w:rFonts w:ascii="Calibri" w:hAnsi="Calibri" w:cs="Calibri"/>
          <w:b/>
          <w:bCs/>
        </w:rPr>
        <w:t>Done:</w:t>
      </w:r>
      <w:r>
        <w:rPr>
          <w:rFonts w:ascii="Calibri" w:hAnsi="Calibri" w:cs="Calibri"/>
        </w:rPr>
        <w:t xml:space="preserve"> Exact purpose-affine asset selection, explicit reuse limits, paired responsive hero sources and crops, one registered shared-header logo consumer, same-72-case regression and 13 retained captures preserve snapshot, compiler, renderer and protected product-media truth.</w:t>
      </w:r>
    </w:p>
    <w:p>
      <w:pPr>
        <w:pStyle w:val="Normal"/>
        <w:numPr>
          <w:ilvl w:val="0"/>
          <w:numId w:val="1"/>
        </w:numPr>
        <w:widowControl/>
      </w:pPr>
      <w:r>
        <w:rPr>
          <w:rFonts w:ascii="Calibri" w:hAnsi="Calibri" w:cs="Calibri"/>
          <w:b/>
          <w:bCs/>
        </w:rPr>
        <w:t>Review closure:</w:t>
      </w:r>
      <w:r>
        <w:rPr>
          <w:rFonts w:ascii="Calibri" w:hAnsi="Calibri" w:cs="Calibri"/>
        </w:rPr>
        <w:t xml:space="preserve"> The one automatic review was resolved in one focused pass: follow-up reuse ignores replaced homepage/header placements; paired sources enforce independent reuse and exact current provenance; primaries require complete viewport coverage; art direction is keyed by exact placement, upgrades existing authority, preserves approved crop identity/ratio and safe areas; source/treatment fallback stays independent; collection campaign affinity honors collection IDs.</w:t>
      </w:r>
    </w:p>
    <w:p>
      <w:pPr>
        <w:pStyle w:val="Normal"/>
        <w:numPr>
          <w:ilvl w:val="0"/>
          <w:numId w:val="1"/>
        </w:numPr>
        <w:widowControl/>
      </w:pPr>
      <w:r>
        <w:rPr>
          <w:rFonts w:ascii="Calibri" w:hAnsi="Calibri" w:cs="Calibri"/>
          <w:b/>
          <w:bCs/>
        </w:rPr>
        <w:t>Boundary:</w:t>
      </w:r>
      <w:r>
        <w:rPr>
          <w:rFonts w:ascii="Calibri" w:hAnsi="Calibri" w:cs="Calibri"/>
        </w:rPr>
        <w:t xml:space="preserve"> This is not complete-storefront commercial visual acceptance. Excessive whitespace, generic homepage composition, weak merchandising rhythm and insufficient section hierarchy remain owned by P10B-18B-02/03/04/05.</w:t>
      </w:r>
    </w:p>
    <w:p>
      <w:pPr>
        <w:pStyle w:val="Normal"/>
        <w:numPr>
          <w:ilvl w:val="0"/>
          <w:numId w:val="1"/>
        </w:numPr>
        <w:widowControl/>
      </w:pPr>
      <w:r>
        <w:rPr>
          <w:rFonts w:ascii="Calibri" w:hAnsi="Calibri" w:cs="Calibri"/>
          <w:b/>
          <w:bCs/>
        </w:rPr>
        <w:t>Historical handoff:</w:t>
      </w:r>
      <w:r>
        <w:rPr>
          <w:rFonts w:ascii="Calibri" w:hAnsi="Calibri" w:cs="Calibri"/>
        </w:rPr>
        <w:t xml:space="preserve"> P10B-18B-02 — Homepage / Editorial / Campaign Quality Upgrade, subsequently accepted on 18 August 2026.</w:t>
      </w:r>
    </w:p>
    <w:p>
      <w:pPr>
        <w:pStyle w:val="Heading3"/>
        <w:keepNext/>
        <w:widowControl/>
      </w:pPr>
      <w:r>
        <w:rPr>
          <w:rFonts w:ascii="Calibri" w:hAnsi="Calibri" w:cs="Calibri"/>
        </w:rPr>
        <w:t>P10B-18B-02 — Homepage / Editorial / Campaign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homepage, editorial and campaign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 and P10B-18B-06.</w:t>
      </w:r>
    </w:p>
    <w:p>
      <w:pPr>
        <w:pStyle w:val="Normal"/>
        <w:numPr>
          <w:ilvl w:val="0"/>
          <w:numId w:val="1"/>
        </w:numPr>
        <w:widowControl/>
      </w:pPr>
      <w:r>
        <w:rPr>
          <w:rFonts w:ascii="Calibri" w:hAnsi="Calibri" w:cs="Calibri"/>
          <w:b/>
          <w:bCs/>
        </w:rPr>
        <w:t>Done:</w:t>
      </w:r>
      <w:r>
        <w:rPr>
          <w:rFonts w:ascii="Calibri" w:hAnsi="Calibri" w:cs="Calibri"/>
        </w:rPr>
        <w:t xml:space="preserve"> The six existing homepage profiles now carry explicit transition intent, truthful story/catalogue semantic causality, asset-aware rich/sparse progression and distinct hierarchy; the renderer consumes observable hero, promotion, editorial and proof structures without a second page graph or renderer.</w:t>
      </w:r>
    </w:p>
    <w:p>
      <w:pPr>
        <w:pStyle w:val="Normal"/>
        <w:numPr>
          <w:ilvl w:val="0"/>
          <w:numId w:val="1"/>
        </w:numPr>
        <w:widowControl/>
      </w:pPr>
      <w:r>
        <w:rPr>
          <w:rFonts w:ascii="Calibri" w:hAnsi="Calibri" w:cs="Calibri"/>
          <w:b/>
          <w:bCs/>
        </w:rPr>
        <w:t>Evidence:</w:t>
      </w:r>
      <w:r>
        <w:rPr>
          <w:rFonts w:ascii="Calibri" w:hAnsi="Calibri" w:cs="Calibri"/>
        </w:rPr>
        <w:t xml:space="preserve"> The unchanged nine-by-eight strata produce 38 normalized topologies, 55/72 repeated material memberships, a largest cluster of seven and 17 singletons. Fourteen retained captures prove rich/sparse, three same-direction profile/frame contrasts, compact mobile merchandising, internal overflow bounds, persistence and protected commerce/media parity.</w:t>
      </w:r>
    </w:p>
    <w:p>
      <w:pPr>
        <w:pStyle w:val="Normal"/>
        <w:numPr>
          <w:ilvl w:val="0"/>
          <w:numId w:val="1"/>
        </w:numPr>
        <w:widowControl/>
      </w:pPr>
      <w:r>
        <w:rPr>
          <w:rFonts w:ascii="Calibri" w:hAnsi="Calibri" w:cs="Calibri"/>
          <w:b/>
          <w:bCs/>
        </w:rPr>
        <w:t>Boundary:</w:t>
      </w:r>
      <w:r>
        <w:rPr>
          <w:rFonts w:ascii="Calibri" w:hAnsi="Calibri" w:cs="Calibri"/>
        </w:rPr>
        <w:t xml:space="preserve"> This does not accept collection/search/product-card, PDP or content/utility visual quality and does not satisfy the P10B-18C designer-grade/100+ gate.</w:t>
      </w:r>
    </w:p>
    <w:p>
      <w:pPr>
        <w:pStyle w:val="Normal"/>
        <w:numPr>
          <w:ilvl w:val="0"/>
          <w:numId w:val="1"/>
        </w:numPr>
        <w:widowControl/>
      </w:pPr>
      <w:r>
        <w:rPr>
          <w:rFonts w:ascii="Calibri" w:hAnsi="Calibri" w:cs="Calibri"/>
          <w:b/>
          <w:bCs/>
        </w:rPr>
        <w:t>Historical handoff:</w:t>
      </w:r>
      <w:r>
        <w:rPr>
          <w:rFonts w:ascii="Calibri" w:hAnsi="Calibri" w:cs="Calibri"/>
        </w:rPr>
        <w:t xml:space="preserve"> P10B-18B-03 — Collection / Search / Product-card Quality Upgrade.</w:t>
      </w:r>
    </w:p>
    <w:p>
      <w:pPr>
        <w:pStyle w:val="Heading3"/>
        <w:keepNext/>
        <w:widowControl/>
      </w:pPr>
      <w:r>
        <w:rPr>
          <w:rFonts w:ascii="Calibri" w:hAnsi="Calibri" w:cs="Calibri"/>
        </w:rPr>
        <w:t>P10B-18B-03 — Collection / Search / Product-card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collection, search-results and canonical product-card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P10B-18B-02.</w:t>
      </w:r>
    </w:p>
    <w:p>
      <w:pPr>
        <w:pStyle w:val="Normal"/>
        <w:numPr>
          <w:ilvl w:val="0"/>
          <w:numId w:val="1"/>
        </w:numPr>
        <w:widowControl/>
      </w:pPr>
      <w:r>
        <w:rPr>
          <w:rFonts w:ascii="Calibri" w:hAnsi="Calibri" w:cs="Calibri"/>
          <w:b/>
          <w:bCs/>
        </w:rPr>
        <w:t>Delivered:</w:t>
      </w:r>
      <w:r>
        <w:rPr>
          <w:rFonts w:ascii="Calibri" w:hAnsi="Calibri" w:cs="Calibri"/>
        </w:rPr>
        <w:t xml:space="preserve"> Retains the four collection/search profile identities and one renderer while adding deterministic micro/small/medium/dense presentation classification; facet usefulness and profile-specific filter hierarchy; proportional orientation/grid composition; five strengthened canonical card anatomies; comparison and dense executable search presentations; and exact provider-facing transient canonical-search capability truth without changing the provider schema.</w:t>
      </w:r>
    </w:p>
    <w:p>
      <w:pPr>
        <w:pStyle w:val="Normal"/>
        <w:numPr>
          <w:ilvl w:val="0"/>
          <w:numId w:val="1"/>
        </w:numPr>
        <w:widowControl/>
      </w:pPr>
      <w:r>
        <w:rPr>
          <w:rFonts w:ascii="Calibri" w:hAnsi="Calibri" w:cs="Calibri"/>
          <w:b/>
          <w:bCs/>
        </w:rPr>
        <w:t>Evidence:</w:t>
      </w:r>
      <w:r>
        <w:rPr>
          <w:rFonts w:ascii="Calibri" w:hAnsi="Calibri" w:cs="Calibri"/>
        </w:rPr>
        <w:t xml:space="preserve"> The unchanged 72 semantic/catalogue strata produce 39 normalized topologies, 53/72 repeated-cluster memberships, largest cluster 7, collection distribution editorial 35 / dense 27 / comparison 9 / campaign 1 and search distribution dense 63 / comparison 9. Twenty-one retained captures cover all four profile purposes, five card anatomies, Premium/Modern/Minimal outcomes, 375/768/1024/1440 geometry, zero/one/multiple-result search, exact save/reload/render authority and zero external/provider/Vesko/browser generation-endpoint/ publication calls.</w:t>
      </w:r>
    </w:p>
    <w:p>
      <w:pPr>
        <w:pStyle w:val="Normal"/>
        <w:numPr>
          <w:ilvl w:val="0"/>
          <w:numId w:val="1"/>
        </w:numPr>
        <w:widowControl/>
      </w:pPr>
      <w:r>
        <w:rPr>
          <w:rFonts w:ascii="Calibri" w:hAnsi="Calibri" w:cs="Calibri"/>
          <w:b/>
          <w:bCs/>
        </w:rPr>
        <w:t>Boundaries:</w:t>
      </w:r>
      <w:r>
        <w:rPr>
          <w:rFonts w:ascii="Calibri" w:hAnsi="Calibri" w:cs="Calibri"/>
        </w:rPr>
        <w:t xml:space="preserve"> No PDP, content/support/utility redesign, new product/search/filter/card authority, commerce mutation, provider call, Vesko call, generated media or real publication. Parent P10B-18B/P10B-18/P10B remain Partial and P10B-18C designer-grade/100+ acceptance is unproved.</w:t>
      </w:r>
    </w:p>
    <w:p>
      <w:pPr>
        <w:pStyle w:val="Normal"/>
        <w:numPr>
          <w:ilvl w:val="0"/>
          <w:numId w:val="1"/>
        </w:numPr>
        <w:widowControl/>
      </w:pPr>
      <w:r>
        <w:rPr>
          <w:rFonts w:ascii="Calibri" w:hAnsi="Calibri" w:cs="Calibri"/>
          <w:b/>
          <w:bCs/>
        </w:rPr>
        <w:t>Historical handoff:</w:t>
      </w:r>
      <w:r>
        <w:rPr>
          <w:rFonts w:ascii="Calibri" w:hAnsi="Calibri" w:cs="Calibri"/>
        </w:rPr>
        <w:t xml:space="preserve"> P10B-18B-04 — PDP Quality Upgrade, subsequently accepted on 19 August 2026.</w:t>
      </w:r>
    </w:p>
    <w:p>
      <w:pPr>
        <w:pStyle w:val="Heading3"/>
        <w:keepNext/>
        <w:widowControl/>
      </w:pPr>
      <w:r>
        <w:rPr>
          <w:rFonts w:ascii="Calibri" w:hAnsi="Calibri" w:cs="Calibri"/>
        </w:rPr>
        <w:t>P10B-18B-04 — PDP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19 August 2026 for bounded PDP quality.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P10B-18B-03.</w:t>
      </w:r>
    </w:p>
    <w:p>
      <w:pPr>
        <w:pStyle w:val="Normal"/>
        <w:numPr>
          <w:ilvl w:val="0"/>
          <w:numId w:val="1"/>
        </w:numPr>
        <w:widowControl/>
      </w:pPr>
      <w:r>
        <w:rPr>
          <w:rFonts w:ascii="Calibri" w:hAnsi="Calibri" w:cs="Calibri"/>
          <w:b/>
          <w:bCs/>
        </w:rPr>
        <w:t>Delivered:</w:t>
      </w:r>
      <w:r>
        <w:rPr>
          <w:rFonts w:ascii="Calibri" w:hAnsi="Calibri" w:cs="Calibri"/>
        </w:rPr>
        <w:t xml:space="preserve"> Retains the four stable PDP profiles and one canonical renderer/resolver while adding exact-product configuration, media-depth and decision-support matching; bounded content-driven media stages; stronger gallery, purchase, configuration-summary and related- merchandising hierarchy; failure-disabled purchase; and profile-authorized mobile sticky action.</w:t>
      </w:r>
    </w:p>
    <w:p>
      <w:pPr>
        <w:pStyle w:val="Normal"/>
        <w:numPr>
          <w:ilvl w:val="0"/>
          <w:numId w:val="1"/>
        </w:numPr>
        <w:widowControl/>
      </w:pPr>
      <w:r>
        <w:rPr>
          <w:rFonts w:ascii="Calibri" w:hAnsi="Calibri" w:cs="Calibri"/>
          <w:b/>
          <w:bCs/>
        </w:rPr>
        <w:t>Evidence:</w:t>
      </w:r>
      <w:r>
        <w:rPr>
          <w:rFonts w:ascii="Calibri" w:hAnsi="Calibri" w:cs="Calibri"/>
        </w:rPr>
        <w:t xml:space="preserve"> Focused deterministic context and renderer matrices plus 20 retained captures at 375/768/1024/1440 cover standard simple, light configurable, complex variant-led, rich gallery- led, high consideration with and without optional approved evidence, sparse media and zero/one/three related products. The unchanged 72 strata retain 39 normalized material topologies, 53/72 repeated memberships and the prior profile/frame/DNA distributions while preserving exact canonical variants, options, prices and media.</w:t>
      </w:r>
    </w:p>
    <w:p>
      <w:pPr>
        <w:pStyle w:val="Normal"/>
        <w:numPr>
          <w:ilvl w:val="0"/>
          <w:numId w:val="1"/>
        </w:numPr>
        <w:widowControl/>
      </w:pPr>
      <w:r>
        <w:rPr>
          <w:rFonts w:ascii="Calibri" w:hAnsi="Calibri" w:cs="Calibri"/>
          <w:b/>
          <w:bCs/>
        </w:rPr>
        <w:t>Boundaries:</w:t>
      </w:r>
      <w:r>
        <w:rPr>
          <w:rFonts w:ascii="Calibri" w:hAnsi="Calibri" w:cs="Calibri"/>
        </w:rPr>
        <w:t xml:space="preserve"> No content/support/utility redesign, new commerce authority, product-type-name matching, provider call, Vesko call, generated media or real publication. This does not accept complete-store commercial visual quality or P10B-18C designer-grade/100+ quality.</w:t>
      </w:r>
    </w:p>
    <w:p>
      <w:pPr>
        <w:pStyle w:val="Normal"/>
        <w:numPr>
          <w:ilvl w:val="0"/>
          <w:numId w:val="1"/>
        </w:numPr>
        <w:widowControl/>
      </w:pPr>
      <w:r>
        <w:rPr>
          <w:rFonts w:ascii="Calibri" w:hAnsi="Calibri" w:cs="Calibri"/>
          <w:b/>
          <w:bCs/>
        </w:rPr>
        <w:t>Historical handoff:</w:t>
      </w:r>
      <w:r>
        <w:rPr>
          <w:rFonts w:ascii="Calibri" w:hAnsi="Calibri" w:cs="Calibri"/>
        </w:rPr>
        <w:t xml:space="preserve"> P10B-18B-05 — Content / Support / Utilities Quality Upgrade, subsequently accepted on 20 August 2026. P10B-18C is now the exact next task; P10B-16P-05B remains after it.</w:t>
      </w:r>
    </w:p>
    <w:p>
      <w:pPr>
        <w:pStyle w:val="Heading3"/>
        <w:keepNext/>
        <w:widowControl/>
      </w:pPr>
      <w:r>
        <w:rPr>
          <w:rFonts w:ascii="Calibri" w:hAnsi="Calibri" w:cs="Calibri"/>
        </w:rPr>
        <w:t>P10B-18C — 100+ commercial quality and diversity gate</w:t>
      </w:r>
    </w:p>
    <w:p>
      <w:pPr>
        <w:pStyle w:val="Normal"/>
        <w:numPr>
          <w:ilvl w:val="0"/>
          <w:numId w:val="1"/>
        </w:numPr>
        <w:widowControl/>
      </w:pPr>
      <w:r>
        <w:rPr>
          <w:rFonts w:ascii="Calibri" w:hAnsi="Calibri" w:cs="Calibri"/>
          <w:b/>
          <w:bCs/>
        </w:rPr>
        <w:t>Outcome:</w:t>
      </w:r>
      <w:r>
        <w:rPr>
          <w:rFonts w:ascii="Calibri" w:hAnsi="Calibri" w:cs="Calibri"/>
        </w:rPr>
        <w:t xml:space="preserve"> Prove final breadth, meaningful diversity and designer-grade commercial quality on the integrated P10B-18B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on 22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and integrated P10B-18B packages.</w:t>
      </w:r>
    </w:p>
    <w:p>
      <w:pPr>
        <w:pStyle w:val="Normal"/>
        <w:numPr>
          <w:ilvl w:val="0"/>
          <w:numId w:val="1"/>
        </w:numPr>
        <w:widowControl/>
      </w:pPr>
      <w:r>
        <w:rPr>
          <w:rFonts w:ascii="Calibri" w:hAnsi="Calibri" w:cs="Calibri"/>
          <w:b/>
          <w:bCs/>
        </w:rPr>
        <w:t>Done:</w:t>
      </w:r>
      <w:r>
        <w:rPr>
          <w:rFonts w:ascii="Calibri" w:hAnsi="Calibri" w:cs="Calibri"/>
        </w:rPr>
        <w:t xml:space="preserve"> 126/126 exact complete-store compiles and deterministic replays, zero protected-state mutation or fabrication, 54 normalized topologies, explicit duplicate/causality accounting, a deterministic 28-store selector and final hash-bound 280-entry EN/FI four-width review with zero primary visual FAIL.</w:t>
      </w:r>
    </w:p>
    <w:p>
      <w:pPr>
        <w:pStyle w:val="Normal"/>
        <w:numPr>
          <w:ilvl w:val="0"/>
          <w:numId w:val="1"/>
        </w:numPr>
        <w:widowControl/>
      </w:pPr>
      <w:r>
        <w:rPr>
          <w:rFonts w:ascii="Calibri" w:hAnsi="Calibri" w:cs="Calibri"/>
          <w:b/>
          <w:bCs/>
        </w:rPr>
        <w:t>Required evidence:</w:t>
      </w:r>
      <w:r>
        <w:rPr>
          <w:rFonts w:ascii="Calibri" w:hAnsi="Calibri" w:cs="Calibri"/>
        </w:rPr>
        <w:t xml:space="preserve"> Retained Stage A reports, complete browser manifest, request/runtime and geometry/accessibility ledgers, final human review, lifecycle/publication regressions and unchanged protected commerce/media.</w:t>
      </w:r>
    </w:p>
    <w:p>
      <w:pPr>
        <w:pStyle w:val="Normal"/>
        <w:numPr>
          <w:ilvl w:val="0"/>
          <w:numId w:val="1"/>
        </w:numPr>
        <w:widowControl/>
      </w:pPr>
      <w:r>
        <w:rPr>
          <w:rFonts w:ascii="Calibri" w:hAnsi="Calibri" w:cs="Calibri"/>
          <w:b/>
          <w:bCs/>
        </w:rPr>
        <w:t>Non-goal:</w:t>
      </w:r>
      <w:r>
        <w:rPr>
          <w:rFonts w:ascii="Calibri" w:hAnsi="Calibri" w:cs="Calibri"/>
        </w:rPr>
        <w:t xml:space="preserve"> Treating P10B-18A evidence, registry counts, configuration count, automated checks, or one polished store as final commercial acceptance.</w:t>
      </w:r>
    </w:p>
    <w:p>
      <w:pPr>
        <w:pStyle w:val="Heading3"/>
        <w:keepNext/>
        <w:widowControl/>
      </w:pPr>
      <w:r>
        <w:rPr>
          <w:rFonts w:ascii="Calibri" w:hAnsi="Calibri" w:cs="Calibri"/>
        </w:rPr>
        <w:t>P10B-18D — Live AI commercial storefront acceptance</w:t>
      </w:r>
    </w:p>
    <w:p>
      <w:pPr>
        <w:pStyle w:val="Normal"/>
        <w:numPr>
          <w:ilvl w:val="0"/>
          <w:numId w:val="1"/>
        </w:numPr>
        <w:widowControl/>
      </w:pPr>
      <w:r>
        <w:rPr>
          <w:rFonts w:ascii="Calibri" w:hAnsi="Calibri" w:cs="Calibri"/>
          <w:b/>
          <w:bCs/>
        </w:rPr>
        <w:t>Outcome:</w:t>
      </w:r>
      <w:r>
        <w:rPr>
          <w:rFonts w:ascii="Calibri" w:hAnsi="Calibri" w:cs="Calibri"/>
        </w:rPr>
        <w:t xml:space="preserve"> Diagnose freshly authorized live-AI generation against the final integrated post-18B authority without weakening deterministic compiler/materializer or protected-state boundaries.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 diagnostic / live commercial quality rejected</w:t>
      </w:r>
      <w:r>
        <w:rPr>
          <w:rFonts w:ascii="Calibri" w:hAnsi="Calibri" w:cs="Calibri"/>
        </w:rPr>
        <w:t>, 24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P10B-18C.</w:t>
      </w:r>
    </w:p>
    <w:p>
      <w:pPr>
        <w:pStyle w:val="Normal"/>
        <w:numPr>
          <w:ilvl w:val="0"/>
          <w:numId w:val="1"/>
        </w:numPr>
        <w:widowControl/>
      </w:pPr>
      <w:r>
        <w:rPr>
          <w:rFonts w:ascii="Calibri" w:hAnsi="Calibri" w:cs="Calibri"/>
          <w:b/>
          <w:bCs/>
        </w:rPr>
        <w:t>Result:</w:t>
      </w:r>
      <w:r>
        <w:rPr>
          <w:rFonts w:ascii="Calibri" w:hAnsi="Calibri" w:cs="Calibri"/>
        </w:rPr>
        <w:t xml:space="preserve"> Six bounded calls preserve exact technical lineage and protected commerce/media, but only Concepts 3, 4 and 5 pass prompt fidelity. Concepts 2 and 6 resolve to the same exact authority. Concept 6 does not complete reload and full Preview proof.</w:t>
      </w:r>
    </w:p>
    <w:p>
      <w:pPr>
        <w:pStyle w:val="Normal"/>
        <w:numPr>
          <w:ilvl w:val="0"/>
          <w:numId w:val="1"/>
        </w:numPr>
        <w:widowControl/>
      </w:pPr>
      <w:r>
        <w:rPr>
          <w:rFonts w:ascii="Calibri" w:hAnsi="Calibri" w:cs="Calibri"/>
          <w:b/>
          <w:bCs/>
        </w:rPr>
        <w:t>Evidence limits:</w:t>
      </w:r>
      <w:r>
        <w:rPr>
          <w:rFonts w:ascii="Calibri" w:hAnsi="Calibri" w:cs="Calibri"/>
        </w:rPr>
        <w:t xml:space="preserve"> Concept 1 safe/Reject evidence is partial; Concept 4 lacks two expired cart captures; Concept 5 lacks explicit Reject proof; Concept 6 is complete only through Save.</w:t>
      </w:r>
    </w:p>
    <w:p>
      <w:pPr>
        <w:pStyle w:val="Normal"/>
        <w:numPr>
          <w:ilvl w:val="0"/>
          <w:numId w:val="1"/>
        </w:numPr>
        <w:widowControl/>
      </w:pPr>
      <w:r>
        <w:rPr>
          <w:rFonts w:ascii="Calibri" w:hAnsi="Calibri" w:cs="Calibri"/>
          <w:b/>
          <w:bCs/>
        </w:rPr>
        <w:t>Non-goal:</w:t>
      </w:r>
      <w:r>
        <w:rPr>
          <w:rFonts w:ascii="Calibri" w:hAnsi="Calibri" w:cs="Calibri"/>
        </w:rPr>
        <w:t xml:space="preserve"> Vesko calls, real publication, production-readiness claims or a second provider/ compiler/materializer authority.</w:t>
      </w:r>
    </w:p>
    <w:p>
      <w:pPr>
        <w:pStyle w:val="Normal"/>
        <w:widowControl/>
      </w:pPr>
      <w:r>
        <w:rPr>
          <w:rFonts w:ascii="Calibri" w:hAnsi="Calibri" w:cs="Calibri"/>
        </w:rPr>
        <w:t xml:space="preserve">P10B-18 and P10B remain Partial. </w:t>
      </w:r>
      <w:r>
        <w:rPr>
          <w:rFonts w:ascii="Consolas" w:hAnsi="Consolas" w:cs="Consolas"/>
          <w:sz w:val="19"/>
          <w:szCs w:val="19"/>
        </w:rPr>
        <w:t>P10B-19 PRE - Structural Design Intelligence Architecture Lock</w:t>
      </w:r>
      <w:r>
        <w:rPr>
          <w:rFonts w:ascii="Calibri" w:hAnsi="Calibri" w:cs="Calibri"/>
        </w:rPr>
        <w:t xml:space="preserve"> is Baseline. P10B-19A-01 through P10B-19A-07 and P10B-19A-08A through P10B-19A-08C are Baseline; parent P10B-19A-08 is Baseline / closed. P10B-19A-09A, P10B-19A-09B and P10B-19A-09C are Baseline; </w:t>
      </w:r>
      <w:r>
        <w:rPr>
          <w:rFonts w:ascii="Consolas" w:hAnsi="Consolas" w:cs="Consolas"/>
          <w:sz w:val="19"/>
          <w:szCs w:val="19"/>
        </w:rPr>
        <w:t>P10B-19A-09 - v1 read/render/migration/publication compatibility</w:t>
      </w:r>
      <w:r>
        <w:rPr>
          <w:rFonts w:ascii="Calibri" w:hAnsi="Calibri" w:cs="Calibri"/>
        </w:rPr>
        <w:t xml:space="preserve"> is Baseline / closed, while </w:t>
      </w:r>
      <w:r>
        <w:rPr>
          <w:rFonts w:ascii="Consolas" w:hAnsi="Consolas" w:cs="Consolas"/>
          <w:sz w:val="19"/>
          <w:szCs w:val="19"/>
        </w:rPr>
        <w:t>P10B-19A - Structural Storefront Family Contract</w:t>
      </w:r>
      <w:r>
        <w:rPr>
          <w:rFonts w:ascii="Calibri" w:hAnsi="Calibri" w:cs="Calibri"/>
        </w:rPr>
        <w:t xml:space="preserve"> is Baseline / closed. P10B-19A-10A, P10B-19A-10B1, P10B-19A-10B2 and P10B-19A-10C are Baseline; parents P10B-19A-10B and P10B-19A-10 are Baseline / closed. P10B-19B-01 is the exact next implementation task and is Planned / exact next; it has not begun. P10B-19 and P10B remain Partial, and P10B-19B through P10B-19J remain Planned.</w:t>
      </w:r>
    </w:p>
    <w:p>
      <w:pPr>
        <w:pStyle w:val="Heading2"/>
        <w:keepNext/>
        <w:widowControl/>
      </w:pPr>
      <w:r>
        <w:rPr>
          <w:rFonts w:ascii="Calibri" w:hAnsi="Calibri" w:cs="Calibri"/>
        </w:rPr>
        <w:t>P10C — Storefront Studio Editing Experience v1</w:t>
      </w:r>
    </w:p>
    <w:p>
      <w:pPr>
        <w:pStyle w:val="Heading3"/>
        <w:keepNext/>
        <w:widowControl/>
      </w:pPr>
      <w:r>
        <w:rPr>
          <w:rFonts w:ascii="Calibri" w:hAnsi="Calibri" w:cs="Calibri"/>
        </w:rPr>
        <w:t>P10C-01 — Brand asset library</w:t>
      </w:r>
    </w:p>
    <w:p>
      <w:pPr>
        <w:pStyle w:val="Normal"/>
        <w:numPr>
          <w:ilvl w:val="0"/>
          <w:numId w:val="1"/>
        </w:numPr>
        <w:widowControl/>
      </w:pPr>
      <w:r>
        <w:rPr>
          <w:rFonts w:ascii="Calibri" w:hAnsi="Calibri" w:cs="Calibri"/>
          <w:b/>
          <w:bCs/>
        </w:rPr>
        <w:t>Outcome:</w:t>
      </w:r>
      <w:r>
        <w:rPr>
          <w:rFonts w:ascii="Calibri" w:hAnsi="Calibri" w:cs="Calibri"/>
        </w:rPr>
        <w:t xml:space="preserve"> Let merchants view and choose approved presentation assets in Storefront Studio.</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Contract, integration, browser/E2E.</w:t>
      </w:r>
    </w:p>
    <w:p>
      <w:pPr>
        <w:pStyle w:val="Normal"/>
        <w:numPr>
          <w:ilvl w:val="0"/>
          <w:numId w:val="1"/>
        </w:numPr>
        <w:widowControl/>
      </w:pPr>
      <w:r>
        <w:rPr>
          <w:rFonts w:ascii="Calibri" w:hAnsi="Calibri" w:cs="Calibri"/>
          <w:b/>
          <w:bCs/>
        </w:rPr>
        <w:t>Non-goal:</w:t>
      </w:r>
      <w:r>
        <w:rPr>
          <w:rFonts w:ascii="Calibri" w:hAnsi="Calibri" w:cs="Calibri"/>
        </w:rPr>
        <w:t xml:space="preserve"> Product-media replacement or generic DAM scope.</w:t>
      </w:r>
    </w:p>
    <w:p>
      <w:pPr>
        <w:pStyle w:val="Heading3"/>
        <w:keepNext/>
        <w:widowControl/>
      </w:pPr>
      <w:r>
        <w:rPr>
          <w:rFonts w:ascii="Calibri" w:hAnsi="Calibri" w:cs="Calibri"/>
        </w:rPr>
        <w:t>P10C-02 — Asset roles and provenance</w:t>
      </w:r>
    </w:p>
    <w:p>
      <w:pPr>
        <w:pStyle w:val="Normal"/>
        <w:numPr>
          <w:ilvl w:val="0"/>
          <w:numId w:val="1"/>
        </w:numPr>
        <w:widowControl/>
      </w:pPr>
      <w:r>
        <w:rPr>
          <w:rFonts w:ascii="Calibri" w:hAnsi="Calibri" w:cs="Calibri"/>
          <w:b/>
          <w:bCs/>
        </w:rPr>
        <w:t>Outcome:</w:t>
      </w:r>
      <w:r>
        <w:rPr>
          <w:rFonts w:ascii="Calibri" w:hAnsi="Calibri" w:cs="Calibri"/>
        </w:rPr>
        <w:t xml:space="preserve"> Show and preserve role, source, approval, revision, and assignment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Valid assignment and stale/unknown/role-mismatch rejection.</w:t>
      </w:r>
    </w:p>
    <w:p>
      <w:pPr>
        <w:pStyle w:val="Normal"/>
        <w:numPr>
          <w:ilvl w:val="0"/>
          <w:numId w:val="1"/>
        </w:numPr>
        <w:widowControl/>
      </w:pPr>
      <w:r>
        <w:rPr>
          <w:rFonts w:ascii="Calibri" w:hAnsi="Calibri" w:cs="Calibri"/>
          <w:b/>
          <w:bCs/>
        </w:rPr>
        <w:t>Non-goal:</w:t>
      </w:r>
      <w:r>
        <w:rPr>
          <w:rFonts w:ascii="Calibri" w:hAnsi="Calibri" w:cs="Calibri"/>
        </w:rPr>
        <w:t xml:space="preserve"> Untyped uploads or hidden provenance.</w:t>
      </w:r>
    </w:p>
    <w:p>
      <w:pPr>
        <w:pStyle w:val="Heading3"/>
        <w:keepNext/>
        <w:widowControl/>
      </w:pPr>
      <w:r>
        <w:rPr>
          <w:rFonts w:ascii="Calibri" w:hAnsi="Calibri" w:cs="Calibri"/>
        </w:rPr>
        <w:t>P10C-03 — Canonical Puck boundary</w:t>
      </w:r>
    </w:p>
    <w:p>
      <w:pPr>
        <w:pStyle w:val="Normal"/>
        <w:numPr>
          <w:ilvl w:val="0"/>
          <w:numId w:val="1"/>
        </w:numPr>
        <w:widowControl/>
      </w:pPr>
      <w:r>
        <w:rPr>
          <w:rFonts w:ascii="Calibri" w:hAnsi="Calibri" w:cs="Calibri"/>
          <w:b/>
          <w:bCs/>
        </w:rPr>
        <w:t>Outcome:</w:t>
      </w:r>
      <w:r>
        <w:rPr>
          <w:rFonts w:ascii="Calibri" w:hAnsi="Calibri" w:cs="Calibri"/>
        </w:rPr>
        <w:t xml:space="preserve"> Project registered canonical content into Puck and validate edits back into the same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component/profile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and save/reload preservation.</w:t>
      </w:r>
    </w:p>
    <w:p>
      <w:pPr>
        <w:pStyle w:val="Normal"/>
        <w:numPr>
          <w:ilvl w:val="0"/>
          <w:numId w:val="1"/>
        </w:numPr>
        <w:widowControl/>
      </w:pPr>
      <w:r>
        <w:rPr>
          <w:rFonts w:ascii="Calibri" w:hAnsi="Calibri" w:cs="Calibri"/>
          <w:b/>
          <w:bCs/>
        </w:rPr>
        <w:t>Non-goal:</w:t>
      </w:r>
      <w:r>
        <w:rPr>
          <w:rFonts w:ascii="Calibri" w:hAnsi="Calibri" w:cs="Calibri"/>
        </w:rPr>
        <w:t xml:space="preserve"> Raw Puck persistence or a second page tree.</w:t>
      </w:r>
    </w:p>
    <w:p>
      <w:pPr>
        <w:pStyle w:val="Heading3"/>
        <w:keepNext/>
        <w:widowControl/>
      </w:pPr>
      <w:r>
        <w:rPr>
          <w:rFonts w:ascii="Calibri" w:hAnsi="Calibri" w:cs="Calibri"/>
        </w:rPr>
        <w:t>P10C-04 — Stable frame identity and selection</w:t>
      </w:r>
    </w:p>
    <w:p>
      <w:pPr>
        <w:pStyle w:val="Normal"/>
        <w:numPr>
          <w:ilvl w:val="0"/>
          <w:numId w:val="1"/>
        </w:numPr>
        <w:widowControl/>
      </w:pPr>
      <w:r>
        <w:rPr>
          <w:rFonts w:ascii="Calibri" w:hAnsi="Calibri" w:cs="Calibri"/>
          <w:b/>
          <w:bCs/>
        </w:rPr>
        <w:t>Outcome:</w:t>
      </w:r>
      <w:r>
        <w:rPr>
          <w:rFonts w:ascii="Calibri" w:hAnsi="Calibri" w:cs="Calibri"/>
        </w:rPr>
        <w:t xml:space="preserve"> Select and edit one shared frame consistently from every page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Stable identity, scope, history, and browser behavior.</w:t>
      </w:r>
    </w:p>
    <w:p>
      <w:pPr>
        <w:pStyle w:val="Normal"/>
        <w:numPr>
          <w:ilvl w:val="0"/>
          <w:numId w:val="1"/>
        </w:numPr>
        <w:widowControl/>
      </w:pPr>
      <w:r>
        <w:rPr>
          <w:rFonts w:ascii="Calibri" w:hAnsi="Calibri" w:cs="Calibri"/>
          <w:b/>
          <w:bCs/>
        </w:rPr>
        <w:t>Non-goal:</w:t>
      </w:r>
      <w:r>
        <w:rPr>
          <w:rFonts w:ascii="Calibri" w:hAnsi="Calibri" w:cs="Calibri"/>
        </w:rPr>
        <w:t xml:space="preserve"> Duplicating frame state per page.</w:t>
      </w:r>
    </w:p>
    <w:p>
      <w:pPr>
        <w:pStyle w:val="Heading3"/>
        <w:keepNext/>
        <w:widowControl/>
      </w:pPr>
      <w:r>
        <w:rPr>
          <w:rFonts w:ascii="Calibri" w:hAnsi="Calibri" w:cs="Calibri"/>
        </w:rPr>
        <w:t>P10C-05 — Approved manual frame operations</w:t>
      </w:r>
    </w:p>
    <w:p>
      <w:pPr>
        <w:pStyle w:val="Normal"/>
        <w:numPr>
          <w:ilvl w:val="0"/>
          <w:numId w:val="1"/>
        </w:numPr>
        <w:widowControl/>
      </w:pPr>
      <w:r>
        <w:rPr>
          <w:rFonts w:ascii="Calibri" w:hAnsi="Calibri" w:cs="Calibri"/>
          <w:b/>
          <w:bCs/>
        </w:rPr>
        <w:t>Outcome:</w:t>
      </w:r>
      <w:r>
        <w:rPr>
          <w:rFonts w:ascii="Calibri" w:hAnsi="Calibri" w:cs="Calibri"/>
        </w:rPr>
        <w:t xml:space="preserve"> Support bounded manual shared-frame add, remove, reorder, field, asset, and presentation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P10C-02 through P10C-04.</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Positive and fail-closed integration, undo/redo, browser/E2E.</w:t>
      </w:r>
    </w:p>
    <w:p>
      <w:pPr>
        <w:pStyle w:val="Normal"/>
        <w:numPr>
          <w:ilvl w:val="0"/>
          <w:numId w:val="1"/>
        </w:numPr>
        <w:widowControl/>
      </w:pPr>
      <w:r>
        <w:rPr>
          <w:rFonts w:ascii="Calibri" w:hAnsi="Calibri" w:cs="Calibri"/>
          <w:b/>
          <w:bCs/>
        </w:rPr>
        <w:t>Non-goal:</w:t>
      </w:r>
      <w:r>
        <w:rPr>
          <w:rFonts w:ascii="Calibri" w:hAnsi="Calibri" w:cs="Calibri"/>
        </w:rPr>
        <w:t xml:space="preserve"> Arbitrary code/CSS/components or commerce mutation.</w:t>
      </w:r>
    </w:p>
    <w:p>
      <w:pPr>
        <w:pStyle w:val="Heading3"/>
        <w:keepNext/>
        <w:widowControl/>
      </w:pPr>
      <w:r>
        <w:rPr>
          <w:rFonts w:ascii="Calibri" w:hAnsi="Calibri" w:cs="Calibri"/>
        </w:rPr>
        <w:t>P10C-06 — Scoped AI editing</w:t>
      </w:r>
    </w:p>
    <w:p>
      <w:pPr>
        <w:pStyle w:val="Normal"/>
        <w:numPr>
          <w:ilvl w:val="0"/>
          <w:numId w:val="1"/>
        </w:numPr>
        <w:widowControl/>
      </w:pPr>
      <w:r>
        <w:rPr>
          <w:rFonts w:ascii="Calibri" w:hAnsi="Calibri" w:cs="Calibri"/>
          <w:b/>
          <w:bCs/>
        </w:rPr>
        <w:t>Outcome:</w:t>
      </w:r>
      <w:r>
        <w:rPr>
          <w:rFonts w:ascii="Calibri" w:hAnsi="Calibri" w:cs="Calibri"/>
        </w:rPr>
        <w:t xml:space="preserve"> Connect merchant routing, clarification, frame/page scope, and proposal review to the existing P10A governed authorities.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 through P10C-05 and P10A internal router/packages.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Selected-section, frame, page, storefront, ambiguity, stale, and failure browser flows.</w:t>
      </w:r>
    </w:p>
    <w:p>
      <w:pPr>
        <w:pStyle w:val="Normal"/>
        <w:numPr>
          <w:ilvl w:val="0"/>
          <w:numId w:val="1"/>
        </w:numPr>
        <w:widowControl/>
      </w:pPr>
      <w:r>
        <w:rPr>
          <w:rFonts w:ascii="Calibri" w:hAnsi="Calibri" w:cs="Calibri"/>
          <w:b/>
          <w:bCs/>
        </w:rPr>
        <w:t>Non-goal:</w:t>
      </w:r>
      <w:r>
        <w:rPr>
          <w:rFonts w:ascii="Calibri" w:hAnsi="Calibri" w:cs="Calibri"/>
        </w:rPr>
        <w:t xml:space="preserve"> Rebuilding the router, packages, proposals, or provider boundary.</w:t>
      </w:r>
    </w:p>
    <w:p>
      <w:pPr>
        <w:pStyle w:val="Heading3"/>
        <w:keepNext/>
        <w:widowControl/>
      </w:pPr>
      <w:r>
        <w:rPr>
          <w:rFonts w:ascii="Calibri" w:hAnsi="Calibri" w:cs="Calibri"/>
        </w:rPr>
        <w:t>P10C-07 — Unified AI/manual history</w:t>
      </w:r>
    </w:p>
    <w:p>
      <w:pPr>
        <w:pStyle w:val="Normal"/>
        <w:numPr>
          <w:ilvl w:val="0"/>
          <w:numId w:val="1"/>
        </w:numPr>
        <w:widowControl/>
      </w:pPr>
      <w:r>
        <w:rPr>
          <w:rFonts w:ascii="Calibri" w:hAnsi="Calibri" w:cs="Calibri"/>
          <w:b/>
          <w:bCs/>
        </w:rPr>
        <w:t>Outcome:</w:t>
      </w:r>
      <w:r>
        <w:rPr>
          <w:rFonts w:ascii="Calibri" w:hAnsi="Calibri" w:cs="Calibri"/>
        </w:rPr>
        <w:t xml:space="preserve"> Put manual and accepted AI operations into one atomic canonical undo/redo history.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P10C-05, P10C-06.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Mixed edits, undo/redo, save/reload, stale protection.</w:t>
      </w:r>
    </w:p>
    <w:p>
      <w:pPr>
        <w:pStyle w:val="Normal"/>
        <w:numPr>
          <w:ilvl w:val="0"/>
          <w:numId w:val="1"/>
        </w:numPr>
        <w:widowControl/>
      </w:pPr>
      <w:r>
        <w:rPr>
          <w:rFonts w:ascii="Calibri" w:hAnsi="Calibri" w:cs="Calibri"/>
          <w:b/>
          <w:bCs/>
        </w:rPr>
        <w:t>Non-goal:</w:t>
      </w:r>
      <w:r>
        <w:rPr>
          <w:rFonts w:ascii="Calibri" w:hAnsi="Calibri" w:cs="Calibri"/>
        </w:rPr>
        <w:t xml:space="preserve"> A Puck-only or AI-only history.</w:t>
      </w:r>
    </w:p>
    <w:p>
      <w:pPr>
        <w:pStyle w:val="Heading3"/>
        <w:keepNext/>
        <w:widowControl/>
      </w:pPr>
      <w:r>
        <w:rPr>
          <w:rFonts w:ascii="Calibri" w:hAnsi="Calibri" w:cs="Calibri"/>
        </w:rPr>
        <w:t>P10C-08 — Brand and asset editor with Studio shell</w:t>
      </w:r>
    </w:p>
    <w:p>
      <w:pPr>
        <w:pStyle w:val="Normal"/>
        <w:numPr>
          <w:ilvl w:val="0"/>
          <w:numId w:val="1"/>
        </w:numPr>
        <w:widowControl/>
      </w:pPr>
      <w:r>
        <w:rPr>
          <w:rFonts w:ascii="Calibri" w:hAnsi="Calibri" w:cs="Calibri"/>
          <w:b/>
          <w:bCs/>
        </w:rPr>
        <w:t>Outcome:</w:t>
      </w:r>
      <w:r>
        <w:rPr>
          <w:rFonts w:ascii="Calibri" w:hAnsi="Calibri" w:cs="Calibri"/>
        </w:rPr>
        <w:t xml:space="preserve"> Deliver the merchant shell subset required to operate assets, canvas, review, save, preview, and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 through P10C-07.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Default/loading/empty/error/stale/success/unsaved states, accessibility, responsive browser/E2E.</w:t>
      </w:r>
    </w:p>
    <w:p>
      <w:pPr>
        <w:pStyle w:val="Normal"/>
        <w:numPr>
          <w:ilvl w:val="0"/>
          <w:numId w:val="1"/>
        </w:numPr>
        <w:widowControl/>
      </w:pPr>
      <w:r>
        <w:rPr>
          <w:rFonts w:ascii="Calibri" w:hAnsi="Calibri" w:cs="Calibri"/>
          <w:b/>
          <w:bCs/>
        </w:rPr>
        <w:t>Non-goal:</w:t>
      </w:r>
      <w:r>
        <w:rPr>
          <w:rFonts w:ascii="Calibri" w:hAnsi="Calibri" w:cs="Calibri"/>
        </w:rPr>
        <w:t xml:space="preserve"> Full CMS or exposure of implementation internals.</w:t>
      </w:r>
    </w:p>
    <w:p>
      <w:pPr>
        <w:pStyle w:val="Heading3"/>
        <w:keepNext/>
        <w:widowControl/>
      </w:pPr>
      <w:r>
        <w:rPr>
          <w:rFonts w:ascii="Calibri" w:hAnsi="Calibri" w:cs="Calibri"/>
        </w:rPr>
        <w:t>P10C-09 — Studio commercial QA</w:t>
      </w:r>
    </w:p>
    <w:p>
      <w:pPr>
        <w:pStyle w:val="Normal"/>
        <w:numPr>
          <w:ilvl w:val="0"/>
          <w:numId w:val="1"/>
        </w:numPr>
        <w:widowControl/>
      </w:pPr>
      <w:r>
        <w:rPr>
          <w:rFonts w:ascii="Calibri" w:hAnsi="Calibri" w:cs="Calibri"/>
          <w:b/>
          <w:bCs/>
        </w:rPr>
        <w:t>Outcome:</w:t>
      </w:r>
      <w:r>
        <w:rPr>
          <w:rFonts w:ascii="Calibri" w:hAnsi="Calibri" w:cs="Calibri"/>
        </w:rPr>
        <w:t xml:space="preserve"> Complete select frame → manual edit → bounded AI edit elsewhere → add/remove/reorder → undo/redo → save → preview →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P10C-08 and P10B-18.</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Complete browser/E2E chain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Reopening P10B generation-system scope.</w:t>
      </w:r>
    </w:p>
    <w:p>
      <w:pPr>
        <w:pStyle w:val="Heading2"/>
        <w:keepNext/>
        <w:widowControl/>
      </w:pPr>
      <w:r>
        <w:rPr>
          <w:rFonts w:ascii="Calibri" w:hAnsi="Calibri" w:cs="Calibri"/>
        </w:rPr>
        <w:t>P10D — Advanced media and registered interactive presentation</w:t>
      </w:r>
    </w:p>
    <w:p>
      <w:pPr>
        <w:pStyle w:val="Heading3"/>
        <w:keepNext/>
        <w:widowControl/>
      </w:pPr>
      <w:r>
        <w:rPr>
          <w:rFonts w:ascii="Calibri" w:hAnsi="Calibri" w:cs="Calibri"/>
        </w:rPr>
        <w:t>P10D — Governed advanced media</w:t>
      </w:r>
    </w:p>
    <w:p>
      <w:pPr>
        <w:pStyle w:val="Normal"/>
        <w:numPr>
          <w:ilvl w:val="0"/>
          <w:numId w:val="1"/>
        </w:numPr>
        <w:widowControl/>
      </w:pPr>
      <w:r>
        <w:rPr>
          <w:rFonts w:ascii="Calibri" w:hAnsi="Calibri" w:cs="Calibri"/>
          <w:b/>
          <w:bCs/>
        </w:rPr>
        <w:t>Outcome:</w:t>
      </w:r>
      <w:r>
        <w:rPr>
          <w:rFonts w:ascii="Calibri" w:hAnsi="Calibri" w:cs="Calibri"/>
        </w:rPr>
        <w:t xml:space="preserve"> Add justified generated imagery, registered video, and registered GLTF/GLB/Three.js presentation with accessible, performant static fallbacks.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Relevant P10B component and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Provenance, contract, browser/E2E, accessibility, performance, fallback review.</w:t>
      </w:r>
    </w:p>
    <w:p>
      <w:pPr>
        <w:pStyle w:val="Normal"/>
        <w:numPr>
          <w:ilvl w:val="0"/>
          <w:numId w:val="1"/>
        </w:numPr>
        <w:widowControl/>
      </w:pPr>
      <w:r>
        <w:rPr>
          <w:rFonts w:ascii="Calibri" w:hAnsi="Calibri" w:cs="Calibri"/>
          <w:b/>
          <w:bCs/>
        </w:rPr>
        <w:t>Non-goal:</w:t>
      </w:r>
      <w:r>
        <w:rPr>
          <w:rFonts w:ascii="Calibri" w:hAnsi="Calibri" w:cs="Calibri"/>
        </w:rPr>
        <w:t xml:space="preserve"> AI-generated implementation code or a dependency for the first commercial store, minimum editor, or Vesko pilot.</w:t>
      </w:r>
    </w:p>
    <w:p>
      <w:pPr>
        <w:pStyle w:val="Heading2"/>
        <w:keepNext/>
        <w:widowControl/>
      </w:pPr>
      <w:r>
        <w:rPr>
          <w:rFonts w:ascii="Calibri" w:hAnsi="Calibri" w:cs="Calibri"/>
        </w:rPr>
        <w:t>P11 — Vesko Integration Readiness and Reference Adapter</w:t>
      </w:r>
    </w:p>
    <w:p>
      <w:pPr>
        <w:pStyle w:val="Heading3"/>
        <w:keepNext/>
        <w:widowControl/>
      </w:pPr>
      <w:r>
        <w:rPr>
          <w:rFonts w:ascii="Calibri" w:hAnsi="Calibri" w:cs="Calibri"/>
        </w:rPr>
        <w:t>P11-00 — Vesko OpenAPI audit</w:t>
      </w:r>
    </w:p>
    <w:p>
      <w:pPr>
        <w:pStyle w:val="Normal"/>
        <w:numPr>
          <w:ilvl w:val="0"/>
          <w:numId w:val="1"/>
        </w:numPr>
        <w:widowControl/>
      </w:pPr>
      <w:r>
        <w:rPr>
          <w:rFonts w:ascii="Calibri" w:hAnsi="Calibri" w:cs="Calibri"/>
          <w:b/>
          <w:bCs/>
        </w:rPr>
        <w:t>Outcome:</w:t>
      </w:r>
      <w:r>
        <w:rPr>
          <w:rFonts w:ascii="Calibri" w:hAnsi="Calibri" w:cs="Calibri"/>
        </w:rPr>
        <w:t xml:space="preserve"> Establish the real endpoint inventory, usable surfaces, incompatibilities, missing authority, and integration decisions.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Obtained Vesko OpenAPI 3.0 contract.</w:t>
      </w:r>
    </w:p>
    <w:p>
      <w:pPr>
        <w:pStyle w:val="Normal"/>
        <w:numPr>
          <w:ilvl w:val="0"/>
          <w:numId w:val="1"/>
        </w:numPr>
        <w:widowControl/>
      </w:pPr>
      <w:r>
        <w:rPr>
          <w:rFonts w:ascii="Calibri" w:hAnsi="Calibri" w:cs="Calibri"/>
          <w:b/>
          <w:bCs/>
        </w:rPr>
        <w:t>Done when:</w:t>
      </w:r>
      <w:r>
        <w:rPr>
          <w:rFonts w:ascii="Calibri" w:hAnsi="Calibri" w:cs="Calibri"/>
        </w:rPr>
        <w:t xml:space="preserve"> The obtained contract audit and integration matrix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w:t>
      </w:r>
      <w:hyperlink r:id="rIdHyperlink60" w:history="1">
        <w:r>
          <w:rPr>
            <w:rFonts w:ascii="Calibri" w:hAnsi="Calibri" w:cs="Calibri"/>
            <w:color w:val="2E74B5"/>
            <w:u w:val="single"/>
          </w:rPr>
          <w:t>VESKO_OPENAPI_CONTRACT_AUDIT.md</w:t>
        </w:r>
      </w:hyperlink>
      <w:r>
        <w:rPr>
          <w:rFonts w:ascii="Calibri" w:hAnsi="Calibri" w:cs="Calibri"/>
        </w:rPr>
        <w:t xml:space="preserve"> and </w:t>
      </w:r>
      <w:hyperlink r:id="rIdHyperlink61" w:history="1">
        <w:r>
          <w:rPr>
            <w:rFonts w:ascii="Calibri" w:hAnsi="Calibri" w:cs="Calibri"/>
            <w:color w:val="2E74B5"/>
            <w:u w:val="single"/>
          </w:rPr>
          <w:t>VESKO_VESKIFY_INTEGRATION_MATRIX.md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Claiming that the contract is sufficient or that an adapter is implemented.</w:t>
      </w:r>
    </w:p>
    <w:p>
      <w:pPr>
        <w:pStyle w:val="Heading3"/>
        <w:keepNext/>
        <w:widowControl/>
      </w:pPr>
      <w:r>
        <w:rPr>
          <w:rFonts w:ascii="Calibri" w:hAnsi="Calibri" w:cs="Calibri"/>
        </w:rPr>
        <w:t>P11-01 — Backend contract closure and ownership</w:t>
      </w:r>
    </w:p>
    <w:p>
      <w:pPr>
        <w:pStyle w:val="Normal"/>
        <w:numPr>
          <w:ilvl w:val="0"/>
          <w:numId w:val="1"/>
        </w:numPr>
        <w:widowControl/>
      </w:pPr>
      <w:r>
        <w:rPr>
          <w:rFonts w:ascii="Calibri" w:hAnsi="Calibri" w:cs="Calibri"/>
          <w:b/>
          <w:bCs/>
        </w:rPr>
        <w:t>Outcome:</w:t>
      </w:r>
      <w:r>
        <w:rPr>
          <w:rFonts w:ascii="Calibri" w:hAnsi="Calibri" w:cs="Calibri"/>
        </w:rPr>
        <w:t xml:space="preserve"> Agree security, tenant context, typed responses, revisions, errors, navigation, missing Veskify APIs, and ownership with Vesko backend owners.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Vesko platform decisions.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Approved contracts and ownership matrix.</w:t>
      </w:r>
    </w:p>
    <w:p>
      <w:pPr>
        <w:pStyle w:val="Normal"/>
        <w:numPr>
          <w:ilvl w:val="0"/>
          <w:numId w:val="1"/>
        </w:numPr>
        <w:widowControl/>
      </w:pPr>
      <w:r>
        <w:rPr>
          <w:rFonts w:ascii="Calibri" w:hAnsi="Calibri" w:cs="Calibri"/>
          <w:b/>
          <w:bCs/>
        </w:rPr>
        <w:t>Non-goal:</w:t>
      </w:r>
      <w:r>
        <w:rPr>
          <w:rFonts w:ascii="Calibri" w:hAnsi="Calibri" w:cs="Calibri"/>
        </w:rPr>
        <w:t xml:space="preserve"> Coding against inferred bodies or changing Veskify canonical models to raw API shapes.</w:t>
      </w:r>
    </w:p>
    <w:p>
      <w:pPr>
        <w:pStyle w:val="Heading3"/>
        <w:keepNext/>
        <w:widowControl/>
      </w:pPr>
      <w:r>
        <w:rPr>
          <w:rFonts w:ascii="Calibri" w:hAnsi="Calibri" w:cs="Calibri"/>
        </w:rPr>
        <w:t>P11-02 — Identity and store-context adapter</w:t>
      </w:r>
    </w:p>
    <w:p>
      <w:pPr>
        <w:pStyle w:val="Normal"/>
        <w:numPr>
          <w:ilvl w:val="0"/>
          <w:numId w:val="1"/>
        </w:numPr>
        <w:widowControl/>
      </w:pPr>
      <w:r>
        <w:rPr>
          <w:rFonts w:ascii="Calibri" w:hAnsi="Calibri" w:cs="Calibri"/>
          <w:b/>
          <w:bCs/>
        </w:rPr>
        <w:t>Outcome:</w:t>
      </w:r>
      <w:r>
        <w:rPr>
          <w:rFonts w:ascii="Calibri" w:hAnsi="Calibri" w:cs="Calibri"/>
        </w:rPr>
        <w:t xml:space="preserve"> Resolve trusted tenant, store, user, permission, locale, subdomain, and custom-domain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authorization/tenant isolation, Vesko staging.</w:t>
      </w:r>
    </w:p>
    <w:p>
      <w:pPr>
        <w:pStyle w:val="Normal"/>
        <w:numPr>
          <w:ilvl w:val="0"/>
          <w:numId w:val="1"/>
        </w:numPr>
        <w:widowControl/>
      </w:pPr>
      <w:r>
        <w:rPr>
          <w:rFonts w:ascii="Calibri" w:hAnsi="Calibri" w:cs="Calibri"/>
          <w:b/>
          <w:bCs/>
        </w:rPr>
        <w:t>Non-goal:</w:t>
      </w:r>
      <w:r>
        <w:rPr>
          <w:rFonts w:ascii="Calibri" w:hAnsi="Calibri" w:cs="Calibri"/>
        </w:rPr>
        <w:t xml:space="preserve"> Browser-submitted or global implicit store authority.</w:t>
      </w:r>
    </w:p>
    <w:p>
      <w:pPr>
        <w:pStyle w:val="Heading3"/>
        <w:keepNext/>
        <w:widowControl/>
      </w:pPr>
      <w:r>
        <w:rPr>
          <w:rFonts w:ascii="Calibri" w:hAnsi="Calibri" w:cs="Calibri"/>
        </w:rPr>
        <w:t>P11-03 — Catalogue and navigation projection</w:t>
      </w:r>
    </w:p>
    <w:p>
      <w:pPr>
        <w:pStyle w:val="Normal"/>
        <w:numPr>
          <w:ilvl w:val="0"/>
          <w:numId w:val="1"/>
        </w:numPr>
        <w:widowControl/>
      </w:pPr>
      <w:r>
        <w:rPr>
          <w:rFonts w:ascii="Calibri" w:hAnsi="Calibri" w:cs="Calibri"/>
          <w:b/>
          <w:bCs/>
        </w:rPr>
        <w:t>Outcome:</w:t>
      </w:r>
      <w:r>
        <w:rPr>
          <w:rFonts w:ascii="Calibri" w:hAnsi="Calibri" w:cs="Calibri"/>
        </w:rPr>
        <w:t xml:space="preserve"> Map products, brands, categories/collections, product groups, merchandising order, and routes into one versioned read-only projection.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adapter conformance and staging reads.</w:t>
      </w:r>
    </w:p>
    <w:p>
      <w:pPr>
        <w:pStyle w:val="Normal"/>
        <w:numPr>
          <w:ilvl w:val="0"/>
          <w:numId w:val="1"/>
        </w:numPr>
        <w:widowControl/>
      </w:pPr>
      <w:r>
        <w:rPr>
          <w:rFonts w:ascii="Calibri" w:hAnsi="Calibri" w:cs="Calibri"/>
          <w:b/>
          <w:bCs/>
        </w:rPr>
        <w:t>Non-goal:</w:t>
      </w:r>
      <w:r>
        <w:rPr>
          <w:rFonts w:ascii="Calibri" w:hAnsi="Calibri" w:cs="Calibri"/>
        </w:rPr>
        <w:t xml:space="preserve"> Veskify catalogue/navigation writes.</w:t>
      </w:r>
    </w:p>
    <w:p>
      <w:pPr>
        <w:pStyle w:val="Heading3"/>
        <w:keepNext/>
        <w:widowControl/>
      </w:pPr>
      <w:r>
        <w:rPr>
          <w:rFonts w:ascii="Calibri" w:hAnsi="Calibri" w:cs="Calibri"/>
        </w:rPr>
        <w:t>P11-04 — Variant, option, price, availability and media conformance</w:t>
      </w:r>
    </w:p>
    <w:p>
      <w:pPr>
        <w:pStyle w:val="Normal"/>
        <w:numPr>
          <w:ilvl w:val="0"/>
          <w:numId w:val="1"/>
        </w:numPr>
        <w:widowControl/>
      </w:pPr>
      <w:r>
        <w:rPr>
          <w:rFonts w:ascii="Calibri" w:hAnsi="Calibri" w:cs="Calibri"/>
          <w:b/>
          <w:bCs/>
        </w:rPr>
        <w:t>Outcome:</w:t>
      </w:r>
      <w:r>
        <w:rPr>
          <w:rFonts w:ascii="Calibri" w:hAnsi="Calibri" w:cs="Calibri"/>
        </w:rPr>
        <w:t xml:space="preserve"> Prove variants, options, price, availability, and media for simple and configurable products without apparel-specific frontend assumptions.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Simple watch, complex ring, missing/unknown states, and Vesko staging.</w:t>
      </w:r>
    </w:p>
    <w:p>
      <w:pPr>
        <w:pStyle w:val="Normal"/>
        <w:numPr>
          <w:ilvl w:val="0"/>
          <w:numId w:val="1"/>
        </w:numPr>
        <w:widowControl/>
      </w:pPr>
      <w:r>
        <w:rPr>
          <w:rFonts w:ascii="Calibri" w:hAnsi="Calibri" w:cs="Calibri"/>
          <w:b/>
          <w:bCs/>
        </w:rPr>
        <w:t>Non-goal:</w:t>
      </w:r>
      <w:r>
        <w:rPr>
          <w:rFonts w:ascii="Calibri" w:hAnsi="Calibri" w:cs="Calibri"/>
        </w:rPr>
        <w:t xml:space="preserve"> Duplicating commerce resolution or mutating commerce facts.</w:t>
      </w:r>
    </w:p>
    <w:p>
      <w:pPr>
        <w:pStyle w:val="Heading3"/>
        <w:keepNext/>
        <w:widowControl/>
      </w:pPr>
      <w:r>
        <w:rPr>
          <w:rFonts w:ascii="Calibri" w:hAnsi="Calibri" w:cs="Calibri"/>
        </w:rPr>
        <w:t>P11-05 — Approved presentation-asset service</w:t>
      </w:r>
    </w:p>
    <w:p>
      <w:pPr>
        <w:pStyle w:val="Normal"/>
        <w:numPr>
          <w:ilvl w:val="0"/>
          <w:numId w:val="1"/>
        </w:numPr>
        <w:widowControl/>
      </w:pPr>
      <w:r>
        <w:rPr>
          <w:rFonts w:ascii="Calibri" w:hAnsi="Calibri" w:cs="Calibri"/>
          <w:b/>
          <w:bCs/>
        </w:rPr>
        <w:t>Outcome:</w:t>
      </w:r>
      <w:r>
        <w:rPr>
          <w:rFonts w:ascii="Calibri" w:hAnsi="Calibri" w:cs="Calibri"/>
        </w:rPr>
        <w:t xml:space="preserve"> Give approved logo, campaign, and editorial assets typed identity, role, revision, approval, derivatives, and retention separate from canonical product media.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Vesko media ownership decision.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lifecycle, permissions, provenance, and staging.</w:t>
      </w:r>
    </w:p>
    <w:p>
      <w:pPr>
        <w:pStyle w:val="Normal"/>
        <w:numPr>
          <w:ilvl w:val="0"/>
          <w:numId w:val="1"/>
        </w:numPr>
        <w:widowControl/>
      </w:pPr>
      <w:r>
        <w:rPr>
          <w:rFonts w:ascii="Calibri" w:hAnsi="Calibri" w:cs="Calibri"/>
          <w:b/>
          <w:bCs/>
        </w:rPr>
        <w:t>Non-goal:</w:t>
      </w:r>
      <w:r>
        <w:rPr>
          <w:rFonts w:ascii="Calibri" w:hAnsi="Calibri" w:cs="Calibri"/>
        </w:rPr>
        <w:t xml:space="preserve"> Overwriting product media or storing unapproved assets as canonical.</w:t>
      </w:r>
    </w:p>
    <w:p>
      <w:pPr>
        <w:pStyle w:val="Heading3"/>
        <w:keepNext/>
        <w:widowControl/>
      </w:pPr>
      <w:r>
        <w:rPr>
          <w:rFonts w:ascii="Calibri" w:hAnsi="Calibri" w:cs="Calibri"/>
        </w:rPr>
        <w:t>P11-06 — Storefront draft and history persistence</w:t>
      </w:r>
    </w:p>
    <w:p>
      <w:pPr>
        <w:pStyle w:val="Normal"/>
        <w:numPr>
          <w:ilvl w:val="0"/>
          <w:numId w:val="1"/>
        </w:numPr>
        <w:widowControl/>
      </w:pPr>
      <w:r>
        <w:rPr>
          <w:rFonts w:ascii="Calibri" w:hAnsi="Calibri" w:cs="Calibri"/>
          <w:b/>
          <w:bCs/>
        </w:rPr>
        <w:t>Outcome:</w:t>
      </w:r>
      <w:r>
        <w:rPr>
          <w:rFonts w:ascii="Calibri" w:hAnsi="Calibri" w:cs="Calibri"/>
        </w:rPr>
        <w:t xml:space="preserve"> Persist authenticated tenant-scoped revisioned </w:t>
      </w:r>
      <w:r>
        <w:rPr>
          <w:rFonts w:ascii="Consolas" w:hAnsi="Consolas" w:cs="Consolas"/>
          <w:sz w:val="19"/>
          <w:szCs w:val="19"/>
        </w:rPr>
        <w:t>StorefrontSnapshot</w:t>
      </w:r>
      <w:r>
        <w:rPr>
          <w:rFonts w:ascii="Calibri" w:hAnsi="Calibri" w:cs="Calibri"/>
        </w:rPr>
        <w:t xml:space="preserve"> drafts, immutable history, and restore-to-draft.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persistence/revision contract.</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conflict behavior, save/reload/restore in staging.</w:t>
      </w:r>
    </w:p>
    <w:p>
      <w:pPr>
        <w:pStyle w:val="Normal"/>
        <w:numPr>
          <w:ilvl w:val="0"/>
          <w:numId w:val="1"/>
        </w:numPr>
        <w:widowControl/>
      </w:pPr>
      <w:r>
        <w:rPr>
          <w:rFonts w:ascii="Calibri" w:hAnsi="Calibri" w:cs="Calibri"/>
          <w:b/>
          <w:bCs/>
        </w:rPr>
        <w:t>Non-goal:</w:t>
      </w:r>
      <w:r>
        <w:rPr>
          <w:rFonts w:ascii="Calibri" w:hAnsi="Calibri" w:cs="Calibri"/>
        </w:rPr>
        <w:t xml:space="preserve"> Raw </w:t>
      </w:r>
      <w:r>
        <w:rPr>
          <w:rFonts w:ascii="Consolas" w:hAnsi="Consolas" w:cs="Consolas"/>
          <w:sz w:val="19"/>
          <w:szCs w:val="19"/>
        </w:rPr>
        <w:t>/puck</w:t>
      </w:r>
      <w:r>
        <w:rPr>
          <w:rFonts w:ascii="Calibri" w:hAnsi="Calibri" w:cs="Calibri"/>
        </w:rPr>
        <w:t xml:space="preserve"> persistence.</w:t>
      </w:r>
    </w:p>
    <w:p>
      <w:pPr>
        <w:pStyle w:val="Heading3"/>
        <w:keepNext/>
        <w:widowControl/>
      </w:pPr>
      <w:r>
        <w:rPr>
          <w:rFonts w:ascii="Calibri" w:hAnsi="Calibri" w:cs="Calibri"/>
        </w:rPr>
        <w:t>P11-07 — Accepted receipt and publication adapter</w:t>
      </w:r>
    </w:p>
    <w:p>
      <w:pPr>
        <w:pStyle w:val="Normal"/>
        <w:numPr>
          <w:ilvl w:val="0"/>
          <w:numId w:val="1"/>
        </w:numPr>
        <w:widowControl/>
      </w:pPr>
      <w:r>
        <w:rPr>
          <w:rFonts w:ascii="Calibri" w:hAnsi="Calibri" w:cs="Calibri"/>
          <w:b/>
          <w:bCs/>
        </w:rPr>
        <w:t>Outcome:</w:t>
      </w:r>
      <w:r>
        <w:rPr>
          <w:rFonts w:ascii="Calibri" w:hAnsi="Calibri" w:cs="Calibri"/>
        </w:rPr>
        <w:t xml:space="preserve"> Persist accepted authority, compiled artifacts, publication history, and active version through an authenticated idempotent transaction.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 closure, P11-01, P11-02, P11-06.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Receipt/gateway/compiler/artifact conformance and staging publication.</w:t>
      </w:r>
    </w:p>
    <w:p>
      <w:pPr>
        <w:pStyle w:val="Normal"/>
        <w:numPr>
          <w:ilvl w:val="0"/>
          <w:numId w:val="1"/>
        </w:numPr>
        <w:widowControl/>
      </w:pPr>
      <w:r>
        <w:rPr>
          <w:rFonts w:ascii="Calibri" w:hAnsi="Calibri" w:cs="Calibri"/>
          <w:b/>
          <w:bCs/>
        </w:rPr>
        <w:t>Non-goal:</w:t>
      </w:r>
      <w:r>
        <w:rPr>
          <w:rFonts w:ascii="Calibri" w:hAnsi="Calibri" w:cs="Calibri"/>
        </w:rPr>
        <w:t xml:space="preserve"> Browser publication, manual/AI authority collapse, or commerce writes.</w:t>
      </w:r>
    </w:p>
    <w:p>
      <w:pPr>
        <w:pStyle w:val="Heading3"/>
        <w:keepNext/>
        <w:widowControl/>
      </w:pPr>
      <w:r>
        <w:rPr>
          <w:rFonts w:ascii="Calibri" w:hAnsi="Calibri" w:cs="Calibri"/>
        </w:rPr>
        <w:t>P11-08 — Synchronization, revisions, errors and caching</w:t>
      </w:r>
    </w:p>
    <w:p>
      <w:pPr>
        <w:pStyle w:val="Normal"/>
        <w:numPr>
          <w:ilvl w:val="0"/>
          <w:numId w:val="1"/>
        </w:numPr>
        <w:widowControl/>
      </w:pPr>
      <w:r>
        <w:rPr>
          <w:rFonts w:ascii="Calibri" w:hAnsi="Calibri" w:cs="Calibri"/>
          <w:b/>
          <w:bCs/>
        </w:rPr>
        <w:t>Outcome:</w:t>
      </w:r>
      <w:r>
        <w:rPr>
          <w:rFonts w:ascii="Calibri" w:hAnsi="Calibri" w:cs="Calibri"/>
        </w:rPr>
        <w:t xml:space="preserve"> Expose commerce/media revision and synchronization authority, typed stale/conflict errors, retry policy, and bounded caching.</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 through P11-07.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Conflict, retry, cache, and recovery integration in staging.</w:t>
      </w:r>
    </w:p>
    <w:p>
      <w:pPr>
        <w:pStyle w:val="Normal"/>
        <w:numPr>
          <w:ilvl w:val="0"/>
          <w:numId w:val="1"/>
        </w:numPr>
        <w:widowControl/>
      </w:pPr>
      <w:r>
        <w:rPr>
          <w:rFonts w:ascii="Calibri" w:hAnsi="Calibri" w:cs="Calibri"/>
          <w:b/>
          <w:bCs/>
        </w:rPr>
        <w:t>Non-goal:</w:t>
      </w:r>
      <w:r>
        <w:rPr>
          <w:rFonts w:ascii="Calibri" w:hAnsi="Calibri" w:cs="Calibri"/>
        </w:rPr>
        <w:t xml:space="preserve"> Silent last-write-wins or unbounded retry.</w:t>
      </w:r>
    </w:p>
    <w:p>
      <w:pPr>
        <w:pStyle w:val="Heading3"/>
        <w:keepNext/>
        <w:widowControl/>
      </w:pPr>
      <w:r>
        <w:rPr>
          <w:rFonts w:ascii="Calibri" w:hAnsi="Calibri" w:cs="Calibri"/>
        </w:rPr>
        <w:t>P11-09 — Vesko staging conformance</w:t>
      </w:r>
    </w:p>
    <w:p>
      <w:pPr>
        <w:pStyle w:val="Normal"/>
        <w:numPr>
          <w:ilvl w:val="0"/>
          <w:numId w:val="1"/>
        </w:numPr>
        <w:widowControl/>
      </w:pPr>
      <w:r>
        <w:rPr>
          <w:rFonts w:ascii="Calibri" w:hAnsi="Calibri" w:cs="Calibri"/>
          <w:b/>
          <w:bCs/>
        </w:rPr>
        <w:t>Outcome:</w:t>
      </w:r>
      <w:r>
        <w:rPr>
          <w:rFonts w:ascii="Calibri" w:hAnsi="Calibri" w:cs="Calibri"/>
        </w:rPr>
        <w:t xml:space="preserve"> Complete Vesko identity/catalogue → Veskify projection → generate → edit → save → publish → render → change Vesko commerce → refresh without presentation corruption.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P11-02 through P11-08 and the minimum P10C editor.</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Correlated browser/E2E and Vesko staging record.</w:t>
      </w:r>
    </w:p>
    <w:p>
      <w:pPr>
        <w:pStyle w:val="Normal"/>
        <w:numPr>
          <w:ilvl w:val="0"/>
          <w:numId w:val="1"/>
        </w:numPr>
        <w:widowControl/>
      </w:pPr>
      <w:r>
        <w:rPr>
          <w:rFonts w:ascii="Calibri" w:hAnsi="Calibri" w:cs="Calibri"/>
          <w:b/>
          <w:bCs/>
        </w:rPr>
        <w:t>Non-goal:</w:t>
      </w:r>
      <w:r>
        <w:rPr>
          <w:rFonts w:ascii="Calibri" w:hAnsi="Calibri" w:cs="Calibri"/>
        </w:rPr>
        <w:t xml:space="preserve"> Production readiness claim.</w:t>
      </w:r>
    </w:p>
    <w:p>
      <w:pPr>
        <w:pStyle w:val="Heading3"/>
        <w:keepNext/>
        <w:widowControl/>
      </w:pPr>
      <w:r>
        <w:rPr>
          <w:rFonts w:ascii="Calibri" w:hAnsi="Calibri" w:cs="Calibri"/>
        </w:rPr>
        <w:t>P11-10 — Pilot readiness</w:t>
      </w:r>
    </w:p>
    <w:p>
      <w:pPr>
        <w:pStyle w:val="Normal"/>
        <w:numPr>
          <w:ilvl w:val="0"/>
          <w:numId w:val="1"/>
        </w:numPr>
        <w:widowControl/>
      </w:pPr>
      <w:r>
        <w:rPr>
          <w:rFonts w:ascii="Calibri" w:hAnsi="Calibri" w:cs="Calibri"/>
          <w:b/>
          <w:bCs/>
        </w:rPr>
        <w:t>Outcome:</w:t>
      </w:r>
      <w:r>
        <w:rPr>
          <w:rFonts w:ascii="Calibri" w:hAnsi="Calibri" w:cs="Calibri"/>
        </w:rPr>
        <w:t xml:space="preserve"> Prove one real pilot has complete diagnostics, audit, observability, recovery, and documented limitations.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P11-09.</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Signed pilot-readiness and operational handoff record.</w:t>
      </w:r>
    </w:p>
    <w:p>
      <w:pPr>
        <w:pStyle w:val="Normal"/>
        <w:numPr>
          <w:ilvl w:val="0"/>
          <w:numId w:val="1"/>
        </w:numPr>
        <w:widowControl/>
      </w:pPr>
      <w:r>
        <w:rPr>
          <w:rFonts w:ascii="Calibri" w:hAnsi="Calibri" w:cs="Calibri"/>
          <w:b/>
          <w:bCs/>
        </w:rPr>
        <w:t>Non-goal:</w:t>
      </w:r>
      <w:r>
        <w:rPr>
          <w:rFonts w:ascii="Calibri" w:hAnsi="Calibri" w:cs="Calibri"/>
        </w:rPr>
        <w:t xml:space="preserve"> Automatic production rollout.</w:t>
      </w:r>
    </w:p>
    <w:p>
      <w:pPr>
        <w:pStyle w:val="Heading2"/>
        <w:keepNext/>
        <w:widowControl/>
      </w:pPr>
      <w:r>
        <w:rPr>
          <w:rFonts w:ascii="Calibri" w:hAnsi="Calibri" w:cs="Calibri"/>
        </w:rPr>
        <w:t>P12 — Production hardening and pilot operations</w:t>
      </w:r>
    </w:p>
    <w:p>
      <w:pPr>
        <w:pStyle w:val="Normal"/>
        <w:numPr>
          <w:ilvl w:val="0"/>
          <w:numId w:val="1"/>
        </w:numPr>
        <w:widowControl/>
      </w:pPr>
      <w:r>
        <w:rPr>
          <w:rFonts w:ascii="Calibri" w:hAnsi="Calibri" w:cs="Calibri"/>
          <w:b/>
          <w:bCs/>
        </w:rPr>
        <w:t>Outcome:</w:t>
      </w:r>
      <w:r>
        <w:rPr>
          <w:rFonts w:ascii="Calibri" w:hAnsi="Calibri" w:cs="Calibri"/>
        </w:rPr>
        <w:t xml:space="preserve"> Close production authentication, tenancy, security, observability, recovery, deployment, incident response, and controlled-pilot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P11-10.</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Security, load, recovery, telemetry, and controlled-pilot evidence.</w:t>
      </w:r>
    </w:p>
    <w:p>
      <w:pPr>
        <w:pStyle w:val="Normal"/>
        <w:numPr>
          <w:ilvl w:val="0"/>
          <w:numId w:val="1"/>
        </w:numPr>
        <w:widowControl/>
      </w:pPr>
      <w:r>
        <w:rPr>
          <w:rFonts w:ascii="Calibri" w:hAnsi="Calibri" w:cs="Calibri"/>
          <w:b/>
          <w:bCs/>
        </w:rPr>
        <w:t>Non-goal:</w:t>
      </w:r>
      <w:r>
        <w:rPr>
          <w:rFonts w:ascii="Calibri" w:hAnsi="Calibri" w:cs="Calibri"/>
        </w:rPr>
        <w:t xml:space="preserve"> New design, editor, advanced-media, or commerce scope.</w:t>
      </w:r>
    </w:p>
    <w:p>
      <w:pPr>
        <w:pStyle w:val="Heading2"/>
        <w:keepNext/>
        <w:widowControl/>
      </w:pPr>
      <w:r>
        <w:rPr>
          <w:rFonts w:ascii="Calibri" w:hAnsi="Calibri" w:cs="Calibri"/>
        </w:rPr>
        <w:t>P10B-18B-05 accepted Baseline (20 August 2026)</w:t>
      </w:r>
    </w:p>
    <w:p>
      <w:pPr>
        <w:keepLines/>
        <w:pStyle w:val="Normal"/>
        <w:widowControl/>
      </w:pPr>
      <w:r>
        <w:rPr>
          <w:rFonts w:ascii="Calibri" w:hAnsi="Calibri" w:cs="Calibri"/>
        </w:rPr>
        <w:t xml:space="preserve">The accepted package preserves one </w:t>
      </w:r>
      <w:r>
        <w:rPr>
          <w:rFonts w:ascii="Consolas" w:hAnsi="Consolas" w:cs="Consolas"/>
          <w:sz w:val="19"/>
          <w:szCs w:val="19"/>
        </w:rPr>
        <w:t>StorefrontSnapshot</w:t>
      </w:r>
      <w:r>
        <w:rPr>
          <w:rFonts w:ascii="Calibri" w:hAnsi="Calibri" w:cs="Calibri"/>
        </w:rPr>
        <w:t xml:space="preserve">, one </w:t>
      </w:r>
      <w:r>
        <w:rPr>
          <w:rFonts w:ascii="Consolas" w:hAnsi="Consolas" w:cs="Consolas"/>
          <w:sz w:val="19"/>
          <w:szCs w:val="19"/>
        </w:rPr>
        <w:t>PageBlueprint</w:t>
      </w:r>
      <w:r>
        <w:rPr>
          <w:rFonts w:ascii="Calibri" w:hAnsi="Calibri" w:cs="Calibri"/>
        </w:rPr>
        <w:t xml:space="preserve">, one fact/asset/navigation authority,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and transient utility runtime projection. Focused evidence is 31/31 final unit tests, 78/78 retained P10B-12/13 browser tests, 70/70 focused authority/lifecycle tests, 2/2 dedicated matrix tests with 30 captures, and the unchanged 72/72 frozen compilation strata. The product owner accepted the exact checkpoint on 20 August 2026. P10B-18B-05 and the completed P10B-18B parent are Baseline; P10B-18/P10B remain Partial and P10B-18C is the exact next task. The mandated complete one-worker Vitest ran exactly once: 2,925 tests passed, three retained assertions failed and one live-gated test was skipped. The three findings were corrected through focused authority/test updates, all affected focused reruns are green, and the final retained browser/lifecycle/compiler regressions are green. PR review, CI and merge remain.</w:t>
      </w:r>
    </w:p>
    <w:p>
      <w:pPr>
        <w:pageBreakBefore/>
        <w:pStyle w:val="Heading2"/>
        <w:keepNext/>
        <w:widowControl/>
      </w:pPr>
      <w:r>
        <w:rPr>
          <w:rFonts w:ascii="Calibri" w:hAnsi="Calibri" w:cs="Calibri"/>
        </w:rPr>
        <w:t>P10B-18C accepted Baseline (22 August 2026)</w:t>
      </w:r>
    </w:p>
    <w:p>
      <w:pPr>
        <w:pStyle w:val="Normal"/>
        <w:widowControl/>
      </w:pPr>
      <w:r>
        <w:rPr>
          <w:rFonts w:ascii="Calibri" w:hAnsi="Calibri" w:cs="Calibri"/>
        </w:rPr>
        <w:t xml:space="preserve">The accepted deterministic gate uses nine catalogue/evidence shapes by fourteen semantic strata. All 126 cases compile and replay, the frozen 72 remains 39 topologies / 53 repeated memberships / largest seven / 19 singletons, protected commerce/media and external activity are zero, and the expanded matrix contains 54 normalized topologies. The deterministic selector retains 28 stores and the final complete manifest binds 280 captures across 375/768/1024/1440 and EN/FI. The final human verdict is </w:t>
      </w:r>
      <w:r>
        <w:rPr>
          <w:rFonts w:ascii="Calibri" w:hAnsi="Calibri" w:cs="Calibri"/>
          <w:b/>
          <w:bCs/>
        </w:rPr>
        <w:t>PASS WITH MINOR LIMITATION</w:t>
      </w:r>
      <w:r>
        <w:rPr>
          <w:rFonts w:ascii="Calibri" w:hAnsi="Calibri" w:cs="Calibri"/>
        </w:rPr>
        <w:t xml:space="preserve"> with zero primary FAIL. P10B-16P-05B subsequently removed the one-time capture platform while retaining the bounded quality gate. P10B-18D subsequently completed as a rejected-quality diagnostic. P10B-19 PRE is Baseline. P10B-19A-01 through P10B-19A-07 and P10B-19A-08A through P10B-19A-08C are Baseline; parent P10B-19A-08 is Baseline / closed. P10B-19A-09A, P10B-19A-09B and P10B-19A-09C are Baseline; parent P10B-19A-09 is Baseline / closed. P10B-19A-10A, P10B-19A-10B1 and P10B-19A-10B2 are Baseline; parent P10B-19A-10B is Baseline / closed. P10B-19A-10C is Baseline; P10B-19A-10 and P10B-19A are Baseline / closed. P10B-19B-01 is the exact next implementation task and is Planned / exact next; it has not begun. P10B-19 and P10B remain Partial.</w:t>
      </w:r>
    </w:p>
    <w:p>
      <w:pPr>
        <w:pageBreakBefore/>
        <w:pStyle w:val="Heading1"/>
        <w:keepNext/>
        <w:widowControl/>
      </w:pPr>
      <w:r>
        <w:rPr>
          <w:rFonts w:ascii="Calibri" w:hAnsi="Calibri" w:cs="Calibri"/>
        </w:rPr>
        <w:t>P10B-19 accepted architecture delivery state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8460"/>
      </w:tblGrid>
      <w:tr>
        <w:trPr>
          <w:tblHeader/>
          <w:cantSplit/>
        </w:trPr>
        <w:tc>
          <w:tcPr>
            <w:tcW w:w="100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Task</w:t>
            </w:r>
          </w:p>
        </w:tc>
        <w:tc>
          <w:tcPr>
            <w:tcW w:w="2000" w:type="dxa"/>
            <w:vAlign w:val="center"/>
            <w:shd w:val="clear" w:fill="E8EEF5"/>
          </w:tcPr>
          <w:p>
            <w:pPr>
              <w:pStyle w:val="TableHeader"/>
              <w:jc w:val="center"/>
              <w:widowControl/>
            </w:pPr>
            <w:r>
              <w:rPr>
                <w:rFonts w:ascii="Calibri" w:hAnsi="Calibri" w:cs="Calibri"/>
              </w:rPr>
              <w:t>State</w:t>
            </w:r>
          </w:p>
        </w:tc>
        <w:tc>
          <w:tcPr>
            <w:tcW w:w="8460" w:type="dxa"/>
            <w:vAlign w:val="center"/>
            <w:shd w:val="clear" w:fill="E8EEF5"/>
          </w:tcPr>
          <w:p>
            <w:pPr>
              <w:pStyle w:val="TableHeader"/>
              <w:jc w:val="center"/>
              <w:widowControl/>
            </w:pPr>
            <w:r>
              <w:rPr>
                <w:rFonts w:ascii="Calibri" w:hAnsi="Calibri" w:cs="Calibri"/>
              </w:rPr>
              <w:t>Evidence / next boundary</w:t>
            </w:r>
          </w:p>
        </w:tc>
      </w:tr>
      <w:tr>
        <w:trPr>
          <w:cantSplit/>
        </w:trPr>
        <w:tc>
          <w:tcPr>
            <w:tcW w:w="1000" w:type="dxa"/>
            <w:vAlign w:val="center"/>
          </w:tcPr>
          <w:p>
            <w:pPr>
              <w:pStyle w:val="TableText"/>
              <w:jc w:val="center"/>
              <w:widowControl/>
            </w:pPr>
            <w:r>
              <w:rPr>
                <w:rFonts w:ascii="Calibri" w:hAnsi="Calibri" w:cs="Calibri"/>
              </w:rPr>
              <w:t>Complete</w:t>
            </w:r>
          </w:p>
        </w:tc>
        <w:tc>
          <w:tcPr>
            <w:tcW w:w="1500" w:type="dxa"/>
            <w:vAlign w:val="center"/>
          </w:tcPr>
          <w:p>
            <w:pPr>
              <w:pStyle w:val="TableText"/>
              <w:widowControl/>
            </w:pPr>
            <w:r>
              <w:rPr>
                <w:rFonts w:ascii="Calibri" w:hAnsi="Calibri" w:cs="Calibri"/>
              </w:rPr>
              <w:t>P10B-19 PRE</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Product owner accepted the structural design intelligence architecture; no production implementation was included</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Accepted structural closure preserves frozen architecture, predecessors and zero-production boundary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A-08A normalized topology, A-08B compatibility and A-08C deterministic selection complete the accepted parent outcome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P10B-19A-01</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Structural family identity, version and lifecycle authority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P10B-19A-02</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Cross-page Structural Storefront Family relationship contract</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P10B-19A-03</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Required page structures, region graph and explicit PageBlueprint v1/v2 dispatch; zero v2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P10B-19A-04</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Asset-role compatibility contract bound to exact PageBlueprint v2 identity and regions;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P10B-19A-05</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Responsive-rule contract bound to four breakpoints and complete structural coverage;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P10B-19A-06</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Omission, substitution and fallback contract bound to required asset-role regions;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P10B-19A-07</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candidate fingerprints and six-profile inactive family registry authority; sole production registry value remains exactly empty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Normalized PageBlueprint v2/family topology identity and pure duplicate index; all production record counts remain zero</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P10B-19A-08B</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Candidate compatibility contracts and deterministic evaluation; empty production profile catalogue and zero runtime reach</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P10B-19A-08C</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Scoring-free deterministic selection, identity-free complete topology, immutable replay receipt and zero runtime reach</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A-09A identity, A-09B historical read/render replay and A-09C publication replay complete the accepted v1 compatibility outcome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three legacy-v1 aliases and strict stale-checked v1 selection replay reference; no snapshot/render/publication execution</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P10B-19A-09B</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Strict read-only current-canonical validation, exact-bound or readable-unattributed receipt, and 36/36 current-renderer replay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P10B-19A-09C</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A-09B/compiler binding, manual-source replay, three atomic confirmations, active-version integrity and 36/36 published/parity proof</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A-10A retained inventory, A-10B integration/failure matrix and A-10C accepted closure complete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Checked 24-entry inventory; exact 126/72 and A-09 metrics; 76 hashes; nine inactivity zeroes; dynamic CI discovery; zero production diff</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P10B-19A-10B</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Positive B1 and exact 36-case fail-closed B2 complete; zero production</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P10B-19A-10B1</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fixed-count positive matrix; A-09/A-10A unchanged; zero production</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P10B-19A-10B2</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36-case owner/phase matrix; no downstream work, partial output, source mutation or production change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P10B-19A-10C</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Product-owner-accepted closure manifest; exact retained plan/discovery; frozen architecture/predecessors; zero production</w:t>
            </w:r>
          </w:p>
        </w:tc>
      </w:tr>
      <w:tr>
        <w:trPr>
          <w:cantSplit/>
        </w:trPr>
        <w:tc>
          <w:tcPr>
            <w:tcW w:w="1000" w:type="dxa"/>
            <w:vAlign w:val="center"/>
          </w:tcPr>
          <w:p>
            <w:pPr>
              <w:pStyle w:val="TableText"/>
              <w:jc w:val="center"/>
              <w:widowControl/>
            </w:pPr>
            <w:r>
              <w:rPr>
                <w:rFonts w:ascii="Calibri" w:hAnsi="Calibri" w:cs="Calibri"/>
              </w:rPr>
              <w:t>Next</w:t>
            </w:r>
          </w:p>
        </w:tc>
        <w:tc>
          <w:tcPr>
            <w:tcW w:w="1500" w:type="dxa"/>
            <w:vAlign w:val="center"/>
          </w:tcPr>
          <w:p>
            <w:pPr>
              <w:pStyle w:val="TableText"/>
              <w:widowControl/>
            </w:pPr>
            <w:r>
              <w:rPr>
                <w:rFonts w:ascii="Calibri" w:hAnsi="Calibri" w:cs="Calibri"/>
              </w:rPr>
              <w:t>P10B-19B-01</w:t>
            </w:r>
          </w:p>
        </w:tc>
        <w:tc>
          <w:tcPr>
            <w:tcW w:w="2000" w:type="dxa"/>
            <w:vAlign w:val="center"/>
          </w:tcPr>
          <w:p>
            <w:pPr>
              <w:pStyle w:val="TableText"/>
              <w:widowControl/>
            </w:pPr>
            <w:r>
              <w:rPr>
                <w:rFonts w:ascii="Calibri" w:hAnsi="Calibri" w:cs="Calibri"/>
                <w:b/>
                <w:bCs/>
              </w:rPr>
              <w:t>Planned / exact next</w:t>
            </w:r>
          </w:p>
        </w:tc>
        <w:tc>
          <w:tcPr>
            <w:tcW w:w="8460" w:type="dxa"/>
            <w:vAlign w:val="center"/>
          </w:tcPr>
          <w:p>
            <w:pPr>
              <w:pStyle w:val="TableText"/>
              <w:widowControl/>
            </w:pPr>
            <w:r>
              <w:rPr>
                <w:rFonts w:ascii="Calibri" w:hAnsi="Calibri" w:cs="Calibri"/>
              </w:rPr>
              <w:t>VisualRecipeIntentV1 safe schema and capability projection; has not begun</w:t>
            </w:r>
          </w:p>
        </w:tc>
      </w:tr>
      <w:tr>
        <w:trPr>
          <w:cantSplit/>
        </w:trPr>
        <w:tc>
          <w:tcPr>
            <w:tcW w:w="1000" w:type="dxa"/>
            <w:vAlign w:val="center"/>
          </w:tcPr>
          <w:p>
            <w:pPr>
              <w:pStyle w:val="TableText"/>
              <w:jc w:val="center"/>
              <w:widowControl/>
            </w:pPr>
            <w:r>
              <w:rPr>
                <w:rFonts w:ascii="Calibri" w:hAnsi="Calibri" w:cs="Calibri"/>
              </w:rPr>
              <w:t>Planned</w:t>
            </w:r>
          </w:p>
        </w:tc>
        <w:tc>
          <w:tcPr>
            <w:tcW w:w="1500" w:type="dxa"/>
            <w:vAlign w:val="center"/>
          </w:tcPr>
          <w:p>
            <w:pPr>
              <w:pStyle w:val="TableText"/>
              <w:widowControl/>
            </w:pPr>
            <w:r>
              <w:rPr>
                <w:rFonts w:ascii="Calibri" w:hAnsi="Calibri" w:cs="Calibri"/>
              </w:rPr>
              <w:t>P10B-19B through P10B-19J</w:t>
            </w:r>
          </w:p>
        </w:tc>
        <w:tc>
          <w:tcPr>
            <w:tcW w:w="2000" w:type="dxa"/>
            <w:vAlign w:val="center"/>
          </w:tcPr>
          <w:p>
            <w:pPr>
              <w:pStyle w:val="TableText"/>
              <w:widowControl/>
            </w:pPr>
            <w:r>
              <w:rPr>
                <w:rFonts w:ascii="Calibri" w:hAnsi="Calibri" w:cs="Calibri"/>
                <w:b/>
                <w:bCs/>
              </w:rPr>
              <w:t>Planned</w:t>
            </w:r>
          </w:p>
        </w:tc>
        <w:tc>
          <w:tcPr>
            <w:tcW w:w="8460" w:type="dxa"/>
            <w:vAlign w:val="center"/>
          </w:tcPr>
          <w:p>
            <w:pPr>
              <w:pStyle w:val="TableText"/>
              <w:widowControl/>
            </w:pPr>
            <w:r>
              <w:rPr>
                <w:rFonts w:ascii="Calibri" w:hAnsi="Calibri" w:cs="Calibri"/>
              </w:rPr>
              <w:t>Granular Visual Recipe, frame, homepage, discovery, PDP, content/utility, multi-concept, critic, and final live-acceptance packages</w:t>
            </w:r>
          </w:p>
        </w:tc>
      </w:tr>
    </w:tbl>
    <w:p>
      <w:pPr>
        <w:pStyle w:val="Normal"/>
        <w:widowControl/>
      </w:pPr>
    </w:p>
    <w:p>
      <w:pPr>
        <w:pStyle w:val="Normal"/>
        <w:widowControl/>
      </w:pPr>
      <w:r>
        <w:rPr>
          <w:rFonts w:ascii="Calibri" w:hAnsi="Calibri" w:cs="Calibri"/>
        </w:rPr>
        <w:t>The accepted architecture remains the 73-child granular plan. The A-10A/A-10B/A-10C rows, including A-10B1/A-10B2 beneath A-10B, are nested delivery micro-PRs within accepted parent A-10 and do not renumber or expand that architecture count. Each meaningful visual family requires a focused product-owner screenshot checkpoint before merge. P10B remains Partial.</w:t>
      </w:r>
    </w:p>
    <w:p>
      <w:pPr>
        <w:pStyle w:val="Heading1"/>
        <w:keepNext/>
        <w:widowControl/>
      </w:pPr>
      <w:r>
        <w:rPr>
          <w:rFonts w:ascii="Calibri" w:hAnsi="Calibri" w:cs="Calibri"/>
        </w:rPr>
        <w:t>DEVX-01 CI matrix authority</w:t>
      </w:r>
    </w:p>
    <w:p>
      <w:pPr>
        <w:pStyle w:val="Normal"/>
        <w:numPr>
          <w:ilvl w:val="0"/>
          <w:numId w:val="1"/>
        </w:numPr>
        <w:widowControl/>
      </w:pPr>
      <w:r>
        <w:rPr>
          <w:rFonts w:ascii="Calibri" w:hAnsi="Calibri" w:cs="Calibri"/>
        </w:rPr>
        <w:t>DEVX-01A = Baseline</w:t>
      </w:r>
    </w:p>
    <w:p>
      <w:pPr>
        <w:pStyle w:val="Normal"/>
        <w:numPr>
          <w:ilvl w:val="0"/>
          <w:numId w:val="1"/>
        </w:numPr>
        <w:widowControl/>
      </w:pPr>
      <w:r>
        <w:rPr>
          <w:rFonts w:ascii="Calibri" w:hAnsi="Calibri" w:cs="Calibri"/>
        </w:rPr>
        <w:t>DEVX-01B = Baseline</w:t>
      </w:r>
    </w:p>
    <w:p>
      <w:pPr>
        <w:pStyle w:val="Normal"/>
        <w:numPr>
          <w:ilvl w:val="0"/>
          <w:numId w:val="1"/>
        </w:numPr>
        <w:widowControl/>
      </w:pPr>
      <w:r>
        <w:rPr>
          <w:rFonts w:ascii="Calibri" w:hAnsi="Calibri" w:cs="Calibri"/>
        </w:rPr>
        <w:t>DEVX-01C = Baseline</w:t>
      </w:r>
    </w:p>
    <w:p>
      <w:pPr>
        <w:pStyle w:val="Normal"/>
        <w:numPr>
          <w:ilvl w:val="0"/>
          <w:numId w:val="1"/>
        </w:numPr>
        <w:widowControl/>
      </w:pPr>
      <w:r>
        <w:rPr>
          <w:rFonts w:ascii="Calibri" w:hAnsi="Calibri" w:cs="Calibri"/>
        </w:rPr>
        <w:t>DEVX-01D = Baseline</w:t>
      </w:r>
    </w:p>
    <w:p>
      <w:pPr>
        <w:pStyle w:val="Normal"/>
        <w:numPr>
          <w:ilvl w:val="0"/>
          <w:numId w:val="1"/>
        </w:numPr>
        <w:widowControl/>
      </w:pPr>
      <w:r>
        <w:rPr>
          <w:rFonts w:ascii="Calibri" w:hAnsi="Calibri" w:cs="Calibri"/>
        </w:rPr>
        <w:t>DEVX-01E = Baseline</w:t>
      </w:r>
    </w:p>
    <w:p>
      <w:pPr>
        <w:pStyle w:val="Normal"/>
        <w:numPr>
          <w:ilvl w:val="0"/>
          <w:numId w:val="1"/>
        </w:numPr>
        <w:widowControl/>
      </w:pPr>
      <w:r>
        <w:rPr>
          <w:rFonts w:ascii="Calibri" w:hAnsi="Calibri" w:cs="Calibri"/>
        </w:rPr>
        <w:t>DEVX-01F = Baseline</w:t>
      </w:r>
    </w:p>
    <w:p>
      <w:pPr>
        <w:pStyle w:val="Normal"/>
        <w:numPr>
          <w:ilvl w:val="0"/>
          <w:numId w:val="1"/>
        </w:numPr>
        <w:widowControl/>
      </w:pPr>
      <w:r>
        <w:rPr>
          <w:rFonts w:ascii="Calibri" w:hAnsi="Calibri" w:cs="Calibri"/>
        </w:rPr>
        <w:t>DEVX-01F2 = Baseline</w:t>
      </w:r>
    </w:p>
    <w:p>
      <w:pPr>
        <w:pStyle w:val="Normal"/>
        <w:numPr>
          <w:ilvl w:val="0"/>
          <w:numId w:val="1"/>
        </w:numPr>
        <w:widowControl/>
      </w:pPr>
      <w:r>
        <w:rPr>
          <w:rFonts w:ascii="Calibri" w:hAnsi="Calibri" w:cs="Calibri"/>
        </w:rPr>
        <w:t>DEVX-01G = Baseline</w:t>
      </w:r>
    </w:p>
    <w:p>
      <w:pPr>
        <w:pStyle w:val="Normal"/>
        <w:numPr>
          <w:ilvl w:val="0"/>
          <w:numId w:val="1"/>
        </w:numPr>
        <w:widowControl/>
      </w:pPr>
      <w:r>
        <w:rPr>
          <w:rFonts w:ascii="Calibri" w:hAnsi="Calibri" w:cs="Calibri"/>
        </w:rPr>
        <w:t>DEVX-01 = Baseline / closed</w:t>
      </w:r>
    </w:p>
    <w:p>
      <w:pPr>
        <w:pStyle w:val="Normal"/>
        <w:numPr>
          <w:ilvl w:val="0"/>
          <w:numId w:val="1"/>
        </w:numPr>
        <w:widowControl/>
      </w:pPr>
      <w:r>
        <w:rPr>
          <w:rFonts w:ascii="Calibri" w:hAnsi="Calibri" w:cs="Calibri"/>
        </w:rPr>
        <w:t>P10B-19A-01 = Baseline</w:t>
      </w:r>
    </w:p>
    <w:p>
      <w:pPr>
        <w:pStyle w:val="Normal"/>
        <w:numPr>
          <w:ilvl w:val="0"/>
          <w:numId w:val="1"/>
        </w:numPr>
        <w:widowControl/>
      </w:pPr>
      <w:r>
        <w:rPr>
          <w:rFonts w:ascii="Calibri" w:hAnsi="Calibri" w:cs="Calibri"/>
        </w:rPr>
        <w:t>P10B-19A-02 = Baseline</w:t>
      </w:r>
    </w:p>
    <w:p>
      <w:pPr>
        <w:pStyle w:val="Normal"/>
        <w:numPr>
          <w:ilvl w:val="0"/>
          <w:numId w:val="1"/>
        </w:numPr>
        <w:widowControl/>
      </w:pPr>
      <w:r>
        <w:rPr>
          <w:rFonts w:ascii="Calibri" w:hAnsi="Calibri" w:cs="Calibri"/>
        </w:rPr>
        <w:t>P10B-19A-03 = Baseline</w:t>
      </w:r>
    </w:p>
    <w:p>
      <w:pPr>
        <w:pStyle w:val="Normal"/>
        <w:numPr>
          <w:ilvl w:val="0"/>
          <w:numId w:val="1"/>
        </w:numPr>
        <w:widowControl/>
      </w:pPr>
      <w:r>
        <w:rPr>
          <w:rFonts w:ascii="Calibri" w:hAnsi="Calibri" w:cs="Calibri"/>
        </w:rPr>
        <w:t>P10B-19A-04 = Baseline</w:t>
      </w:r>
    </w:p>
    <w:p>
      <w:pPr>
        <w:pStyle w:val="Normal"/>
        <w:numPr>
          <w:ilvl w:val="0"/>
          <w:numId w:val="1"/>
        </w:numPr>
        <w:widowControl/>
      </w:pPr>
      <w:r>
        <w:rPr>
          <w:rFonts w:ascii="Calibri" w:hAnsi="Calibri" w:cs="Calibri"/>
        </w:rPr>
        <w:t>P10B-19A-05 = Baseline</w:t>
      </w:r>
    </w:p>
    <w:p>
      <w:pPr>
        <w:pStyle w:val="Normal"/>
        <w:numPr>
          <w:ilvl w:val="0"/>
          <w:numId w:val="1"/>
        </w:numPr>
        <w:widowControl/>
      </w:pPr>
      <w:r>
        <w:rPr>
          <w:rFonts w:ascii="Calibri" w:hAnsi="Calibri" w:cs="Calibri"/>
        </w:rPr>
        <w:t>P10B-19A-06 = Baseline</w:t>
      </w:r>
    </w:p>
    <w:p>
      <w:pPr>
        <w:pStyle w:val="Normal"/>
        <w:numPr>
          <w:ilvl w:val="0"/>
          <w:numId w:val="1"/>
        </w:numPr>
        <w:widowControl/>
      </w:pPr>
      <w:r>
        <w:rPr>
          <w:rFonts w:ascii="Calibri" w:hAnsi="Calibri" w:cs="Calibri"/>
        </w:rPr>
        <w:t>P10B-19A-07 = Baseline</w:t>
      </w:r>
    </w:p>
    <w:p>
      <w:pPr>
        <w:pStyle w:val="Normal"/>
        <w:numPr>
          <w:ilvl w:val="0"/>
          <w:numId w:val="1"/>
        </w:numPr>
        <w:widowControl/>
      </w:pPr>
      <w:r>
        <w:rPr>
          <w:rFonts w:ascii="Calibri" w:hAnsi="Calibri" w:cs="Calibri"/>
        </w:rPr>
        <w:t>P10B-19A-08A = Baseline</w:t>
      </w:r>
    </w:p>
    <w:p>
      <w:pPr>
        <w:pStyle w:val="Normal"/>
        <w:numPr>
          <w:ilvl w:val="0"/>
          <w:numId w:val="1"/>
        </w:numPr>
        <w:widowControl/>
      </w:pPr>
      <w:r>
        <w:rPr>
          <w:rFonts w:ascii="Calibri" w:hAnsi="Calibri" w:cs="Calibri"/>
        </w:rPr>
        <w:t>P10B-19A-08B = Baseline</w:t>
      </w:r>
    </w:p>
    <w:p>
      <w:pPr>
        <w:pStyle w:val="Normal"/>
        <w:numPr>
          <w:ilvl w:val="0"/>
          <w:numId w:val="1"/>
        </w:numPr>
        <w:widowControl/>
      </w:pPr>
      <w:r>
        <w:rPr>
          <w:rFonts w:ascii="Calibri" w:hAnsi="Calibri" w:cs="Calibri"/>
        </w:rPr>
        <w:t>P10B-19A-08C = Baseline</w:t>
      </w:r>
    </w:p>
    <w:p>
      <w:pPr>
        <w:pStyle w:val="Normal"/>
        <w:numPr>
          <w:ilvl w:val="0"/>
          <w:numId w:val="1"/>
        </w:numPr>
        <w:widowControl/>
      </w:pPr>
      <w:r>
        <w:rPr>
          <w:rFonts w:ascii="Calibri" w:hAnsi="Calibri" w:cs="Calibri"/>
        </w:rPr>
        <w:t>P10B-19A-08 = Baseline / closed</w:t>
      </w:r>
    </w:p>
    <w:p>
      <w:pPr>
        <w:pStyle w:val="Normal"/>
        <w:numPr>
          <w:ilvl w:val="0"/>
          <w:numId w:val="1"/>
        </w:numPr>
        <w:widowControl/>
      </w:pPr>
      <w:r>
        <w:rPr>
          <w:rFonts w:ascii="Calibri" w:hAnsi="Calibri" w:cs="Calibri"/>
        </w:rPr>
        <w:t>P10B-19A-09A = Baseline</w:t>
      </w:r>
    </w:p>
    <w:p>
      <w:pPr>
        <w:pStyle w:val="Normal"/>
        <w:numPr>
          <w:ilvl w:val="0"/>
          <w:numId w:val="1"/>
        </w:numPr>
        <w:widowControl/>
      </w:pPr>
      <w:r>
        <w:rPr>
          <w:rFonts w:ascii="Calibri" w:hAnsi="Calibri" w:cs="Calibri"/>
        </w:rPr>
        <w:t>P10B-19A-09B = Baseline</w:t>
      </w:r>
    </w:p>
    <w:p>
      <w:pPr>
        <w:pStyle w:val="Normal"/>
        <w:numPr>
          <w:ilvl w:val="0"/>
          <w:numId w:val="1"/>
        </w:numPr>
        <w:widowControl/>
      </w:pPr>
      <w:r>
        <w:rPr>
          <w:rFonts w:ascii="Calibri" w:hAnsi="Calibri" w:cs="Calibri"/>
        </w:rPr>
        <w:t>P10B-19A-09C = Baseline</w:t>
      </w:r>
    </w:p>
    <w:p>
      <w:pPr>
        <w:pStyle w:val="Normal"/>
        <w:numPr>
          <w:ilvl w:val="0"/>
          <w:numId w:val="1"/>
        </w:numPr>
        <w:widowControl/>
      </w:pPr>
      <w:r>
        <w:rPr>
          <w:rFonts w:ascii="Calibri" w:hAnsi="Calibri" w:cs="Calibri"/>
        </w:rPr>
        <w:t>P10B-19A-09 = Baseline / closed</w:t>
      </w:r>
    </w:p>
    <w:p>
      <w:pPr>
        <w:pStyle w:val="Normal"/>
        <w:numPr>
          <w:ilvl w:val="0"/>
          <w:numId w:val="1"/>
        </w:numPr>
        <w:widowControl/>
      </w:pPr>
      <w:r>
        <w:rPr>
          <w:rFonts w:ascii="Calibri" w:hAnsi="Calibri" w:cs="Calibri"/>
        </w:rPr>
        <w:t>P10B-19A-10A = Baseline</w:t>
      </w:r>
    </w:p>
    <w:p>
      <w:pPr>
        <w:pStyle w:val="Normal"/>
        <w:numPr>
          <w:ilvl w:val="0"/>
          <w:numId w:val="1"/>
        </w:numPr>
        <w:widowControl/>
      </w:pPr>
      <w:r>
        <w:rPr>
          <w:rFonts w:ascii="Calibri" w:hAnsi="Calibri" w:cs="Calibri"/>
        </w:rPr>
        <w:t>P10B-19A-10B1 = Baseline</w:t>
      </w:r>
    </w:p>
    <w:p>
      <w:pPr>
        <w:pStyle w:val="Normal"/>
        <w:numPr>
          <w:ilvl w:val="0"/>
          <w:numId w:val="1"/>
        </w:numPr>
        <w:widowControl/>
      </w:pPr>
      <w:r>
        <w:rPr>
          <w:rFonts w:ascii="Calibri" w:hAnsi="Calibri" w:cs="Calibri"/>
        </w:rPr>
        <w:t>P10B-19A-10B = Baseline / closed</w:t>
      </w:r>
    </w:p>
    <w:p>
      <w:pPr>
        <w:pStyle w:val="Normal"/>
        <w:numPr>
          <w:ilvl w:val="0"/>
          <w:numId w:val="1"/>
        </w:numPr>
        <w:widowControl/>
      </w:pPr>
      <w:r>
        <w:rPr>
          <w:rFonts w:ascii="Calibri" w:hAnsi="Calibri" w:cs="Calibri"/>
        </w:rPr>
        <w:t>P10B-19A-10 = Baseline / closed</w:t>
      </w:r>
    </w:p>
    <w:p>
      <w:pPr>
        <w:pStyle w:val="Normal"/>
        <w:numPr>
          <w:ilvl w:val="0"/>
          <w:numId w:val="1"/>
        </w:numPr>
        <w:widowControl/>
      </w:pPr>
      <w:r>
        <w:rPr>
          <w:rFonts w:ascii="Calibri" w:hAnsi="Calibri" w:cs="Calibri"/>
        </w:rPr>
        <w:t>P10B-19A-10B2 = Baseline</w:t>
      </w:r>
    </w:p>
    <w:p>
      <w:pPr>
        <w:pStyle w:val="Normal"/>
        <w:numPr>
          <w:ilvl w:val="0"/>
          <w:numId w:val="1"/>
        </w:numPr>
        <w:widowControl/>
      </w:pPr>
      <w:r>
        <w:rPr>
          <w:rFonts w:ascii="Calibri" w:hAnsi="Calibri" w:cs="Calibri"/>
        </w:rPr>
        <w:t>P10B-19A-10C = Baseline</w:t>
      </w:r>
    </w:p>
    <w:p>
      <w:pPr>
        <w:pStyle w:val="Normal"/>
        <w:numPr>
          <w:ilvl w:val="0"/>
          <w:numId w:val="1"/>
        </w:numPr>
        <w:widowControl/>
      </w:pPr>
      <w:r>
        <w:rPr>
          <w:rFonts w:ascii="Calibri" w:hAnsi="Calibri" w:cs="Calibri"/>
        </w:rPr>
        <w:t>P10B-19B-01 = exact next implementation task</w:t>
      </w:r>
    </w:p>
    <w:p>
      <w:pPr>
        <w:pStyle w:val="Normal"/>
        <w:numPr>
          <w:ilvl w:val="0"/>
          <w:numId w:val="1"/>
        </w:numPr>
        <w:widowControl/>
      </w:pPr>
      <w:r>
        <w:rPr>
          <w:rFonts w:ascii="Calibri" w:hAnsi="Calibri" w:cs="Calibri"/>
        </w:rPr>
        <w:t>P10B-19A = Baseline / closed</w:t>
      </w:r>
    </w:p>
    <w:p>
      <w:pPr>
        <w:pStyle w:val="Normal"/>
        <w:numPr>
          <w:ilvl w:val="0"/>
          <w:numId w:val="1"/>
        </w:numPr>
        <w:widowControl/>
      </w:pPr>
      <w:r>
        <w:rPr>
          <w:rFonts w:ascii="Calibri" w:hAnsi="Calibri" w:cs="Calibri"/>
        </w:rPr>
        <w:t>P10B-19 = Partial</w:t>
      </w:r>
    </w:p>
    <w:p>
      <w:pPr>
        <w:pStyle w:val="Normal"/>
        <w:numPr>
          <w:ilvl w:val="0"/>
          <w:numId w:val="1"/>
        </w:numPr>
        <w:widowControl/>
      </w:pPr>
      <w:r>
        <w:rPr>
          <w:rFonts w:ascii="Calibri" w:hAnsi="Calibri" w:cs="Calibri"/>
        </w:rPr>
        <w:t>P10B = Partial</w:t>
      </w:r>
    </w:p>
    <w:p>
      <w:pPr>
        <w:pStyle w:val="Normal"/>
        <w:widowControl/>
      </w:pPr>
      <w:r>
        <w:rPr>
          <w:rFonts w:ascii="Calibri" w:hAnsi="Calibri" w:cs="Calibri"/>
        </w:rPr>
        <w:t xml:space="preserve">The canonical serial browser command now reads the versioned 12-suite inventory in </w:t>
      </w:r>
      <w:r>
        <w:rPr>
          <w:rFonts w:ascii="Consolas" w:hAnsi="Consolas" w:cs="Consolas"/>
          <w:sz w:val="19"/>
          <w:szCs w:val="19"/>
        </w:rPr>
        <w:t>scripts/playwright-ci-suites.v1.json</w:t>
      </w:r>
      <w:r>
        <w:rPr>
          <w:rFonts w:ascii="Calibri" w:hAnsi="Calibri" w:cs="Calibri"/>
        </w:rPr>
        <w:t xml:space="preserve"> through </w:t>
      </w:r>
      <w:r>
        <w:rPr>
          <w:rFonts w:ascii="Consolas" w:hAnsi="Consolas" w:cs="Consolas"/>
          <w:sz w:val="19"/>
          <w:szCs w:val="19"/>
        </w:rPr>
        <w:t>scripts/playwright-ci.mjs</w:t>
      </w:r>
      <w:r>
        <w:rPr>
          <w:rFonts w:ascii="Calibri" w:hAnsi="Calibri" w:cs="Calibri"/>
        </w:rPr>
        <w:t xml:space="preserve">. CI still runs one serial </w:t>
      </w:r>
      <w:r>
        <w:rPr>
          <w:rFonts w:ascii="Consolas" w:hAnsi="Consolas" w:cs="Consolas"/>
          <w:sz w:val="19"/>
          <w:szCs w:val="19"/>
        </w:rPr>
        <w:t>browser-regression</w:t>
      </w:r>
      <w:r>
        <w:rPr>
          <w:rFonts w:ascii="Calibri" w:hAnsi="Calibri" w:cs="Calibri"/>
        </w:rPr>
        <w:t xml:space="preserve"> job and stops at the first failing suite. Per-suite records contain bounded timing/status metadata only; the deterministic 2–6 group plans are advisory inputs for DEVX-01F locks the two-group whole-suite matrix in </w:t>
      </w:r>
      <w:r>
        <w:rPr>
          <w:rFonts w:ascii="Consolas" w:hAnsi="Consolas" w:cs="Consolas"/>
          <w:sz w:val="19"/>
          <w:szCs w:val="19"/>
        </w:rPr>
        <w:t>scripts/playwright-ci-execution-plan.v1.json</w:t>
      </w:r>
      <w:r>
        <w:rPr>
          <w:rFonts w:ascii="Calibri" w:hAnsi="Calibri" w:cs="Calibri"/>
        </w:rPr>
        <w:t xml:space="preserve"> and executes it through the canonical </w:t>
      </w:r>
      <w:r>
        <w:rPr>
          <w:rFonts w:ascii="Consolas" w:hAnsi="Consolas" w:cs="Consolas"/>
          <w:sz w:val="19"/>
          <w:szCs w:val="19"/>
        </w:rPr>
        <w:t>scripts/playwright-ci.mjs</w:t>
      </w:r>
      <w:r>
        <w:rPr>
          <w:rFonts w:ascii="Calibri" w:hAnsi="Calibri" w:cs="Calibri"/>
        </w:rPr>
        <w:t xml:space="preserve"> authority. The workflow emits only bounded group IDs, runs every canonical suite exactly once, retains per-group timing and blob evidence, rejects missing, duplicate, unexpected or hash-mismatched artifacts before merge, and produces one merged HTML report plus one matrix timing summary behind the stable </w:t>
      </w:r>
      <w:r>
        <w:rPr>
          <w:rFonts w:ascii="Consolas" w:hAnsi="Consolas" w:cs="Consolas"/>
          <w:sz w:val="19"/>
          <w:szCs w:val="19"/>
        </w:rPr>
        <w:t>validate</w:t>
      </w:r>
      <w:r>
        <w:rPr>
          <w:rFonts w:ascii="Calibri" w:hAnsi="Calibri" w:cs="Calibri"/>
        </w:rPr>
        <w:t xml:space="preserve"> check. The measured whole-suite plan already meets the bounded makespan and balance targets, so no suite sharding is activated. Audit the plan with </w:t>
      </w:r>
      <w:r>
        <w:rPr>
          <w:rFonts w:ascii="Consolas" w:hAnsi="Consolas" w:cs="Consolas"/>
          <w:sz w:val="19"/>
          <w:szCs w:val="19"/>
        </w:rPr>
        <w:t>node scripts/playwright-ci.mjs audit-plan</w:t>
      </w:r>
      <w:r>
        <w:rPr>
          <w:rFonts w:ascii="Calibri" w:hAnsi="Calibri" w:cs="Calibri"/>
        </w:rPr>
        <w:t xml:space="preserve">; matrix rows use </w:t>
      </w:r>
      <w:r>
        <w:rPr>
          <w:rFonts w:ascii="Consolas" w:hAnsi="Consolas" w:cs="Consolas"/>
          <w:sz w:val="19"/>
          <w:szCs w:val="19"/>
        </w:rPr>
        <w:t>node scripts/playwright-ci.mjs run-group</w:t>
      </w:r>
      <w:r>
        <w:rPr>
          <w:rFonts w:ascii="Calibri" w:hAnsi="Calibri" w:cs="Calibri"/>
        </w:rPr>
        <w:t xml:space="preserve">; the report job runs </w:t>
      </w:r>
      <w:r>
        <w:rPr>
          <w:rFonts w:ascii="Consolas" w:hAnsi="Consolas" w:cs="Consolas"/>
          <w:sz w:val="19"/>
          <w:szCs w:val="19"/>
        </w:rPr>
        <w:t>node scripts/playwright-ci.mjs validate-group-artifacts</w:t>
      </w:r>
      <w:r>
        <w:rPr>
          <w:rFonts w:ascii="Calibri" w:hAnsi="Calibri" w:cs="Calibri"/>
        </w:rPr>
        <w:t xml:space="preserve"> before </w:t>
      </w:r>
      <w:r>
        <w:rPr>
          <w:rFonts w:ascii="Consolas" w:hAnsi="Consolas" w:cs="Consolas"/>
          <w:sz w:val="19"/>
          <w:szCs w:val="19"/>
        </w:rPr>
        <w:t>pnpm exec playwright merge-reports</w:t>
      </w:r>
      <w:r>
        <w:rPr>
          <w:rFonts w:ascii="Calibri" w:hAnsi="Calibri" w:cs="Calibri"/>
        </w:rPr>
        <w:t xml:space="preserve">. DEVX-01F2 locks the three-shard source plan in </w:t>
      </w:r>
      <w:r>
        <w:rPr>
          <w:rFonts w:ascii="Consolas" w:hAnsi="Consolas" w:cs="Consolas"/>
          <w:sz w:val="19"/>
          <w:szCs w:val="19"/>
        </w:rPr>
        <w:t>scripts/vitest-ci-plan.v1.json</w:t>
      </w:r>
      <w:r>
        <w:rPr>
          <w:rFonts w:ascii="Calibri" w:hAnsi="Calibri" w:cs="Calibri"/>
        </w:rPr>
        <w:t xml:space="preserve">; runtime discovery binds all current files to official Vitest shards, every row remains one-worker and serial, and </w:t>
      </w:r>
      <w:r>
        <w:rPr>
          <w:rFonts w:ascii="Consolas" w:hAnsi="Consolas" w:cs="Consolas"/>
          <w:sz w:val="19"/>
          <w:szCs w:val="19"/>
        </w:rPr>
        <w:t>scripts/vitest-ci.mjs</w:t>
      </w:r>
      <w:r>
        <w:rPr>
          <w:rFonts w:ascii="Calibri" w:hAnsi="Calibri" w:cs="Calibri"/>
        </w:rPr>
        <w:t xml:space="preserve"> rejects incomplete or identity-mismatched manifests and blobs before validating one merged machine-readable result. DEVX-01G closes the sprint through two comparable clean runs; final Run B remains the merge gate and no CI execution authority changes in this closure task.</w:t>
      </w:r>
    </w:p>
    <w:sectPr>
      <w:footerReference w:type="default" r:id="rId4"/>
      <w:pgSz w:w="15840" w:h="12240" w:orient="landscape"/>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12960"/>
      </w:tabs>
    </w:pPr>
    <w:r>
      <w:rPr>
        <w:rFonts w:ascii="Calibri" w:hAnsi="Calibri" w:cs="Calibri"/>
      </w:rPr>
      <w:t>Veskify Delivery Tracker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SDD.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governance/task-contracts/AR/AR-02A.json" TargetMode="External"/><Relationship Id="rIdHyperlink4" Type="http://schemas.openxmlformats.org/officeDocument/2006/relationships/hyperlink" Target="AR_02A_IMPLEMENTATION_REPORT.md" TargetMode="External"/><Relationship Id="rIdHyperlink5" Type="http://schemas.openxmlformats.org/officeDocument/2006/relationships/hyperlink" Target="governance/task-contracts/AR/AR-02B.json" TargetMode="External"/><Relationship Id="rIdHyperlink6" Type="http://schemas.openxmlformats.org/officeDocument/2006/relationships/hyperlink" Target="AR_02B_IMPLEMENTATION_REPORT.md" TargetMode="External"/><Relationship Id="rIdHyperlink7" Type="http://schemas.openxmlformats.org/officeDocument/2006/relationships/hyperlink" Target="governance/task-contracts/AR/AR-03A.json" TargetMode="External"/><Relationship Id="rIdHyperlink8" Type="http://schemas.openxmlformats.org/officeDocument/2006/relationships/hyperlink" Target="AR_03A_IMPLEMENTATION_REPORT.md" TargetMode="External"/><Relationship Id="rIdHyperlink9" Type="http://schemas.openxmlformats.org/officeDocument/2006/relationships/hyperlink" Target="governance/task-contracts/AR/AR-02C.json" TargetMode="External"/><Relationship Id="rIdHyperlink10" Type="http://schemas.openxmlformats.org/officeDocument/2006/relationships/hyperlink" Target="AR_02C_IMPLEMENTATION_REPORT.md" TargetMode="External"/><Relationship Id="rIdHyperlink11" Type="http://schemas.openxmlformats.org/officeDocument/2006/relationships/hyperlink" Target="governance/task-contracts/AR/AR-02D.json" TargetMode="External"/><Relationship Id="rIdHyperlink12" Type="http://schemas.openxmlformats.org/officeDocument/2006/relationships/hyperlink" Target="AR_02D_IMPLEMENTATION_REPORT.md" TargetMode="External"/><Relationship Id="rIdHyperlink13" Type="http://schemas.openxmlformats.org/officeDocument/2006/relationships/hyperlink" Target="governance/task-contracts/AR/AR-02E.json" TargetMode="External"/><Relationship Id="rIdHyperlink14" Type="http://schemas.openxmlformats.org/officeDocument/2006/relationships/hyperlink" Target="AR_02E_IMPLEMENTATION_REPORT.md" TargetMode="External"/><Relationship Id="rIdHyperlink15" Type="http://schemas.openxmlformats.org/officeDocument/2006/relationships/hyperlink" Target="governance/task-contracts/AR/AR-02F.json" TargetMode="External"/><Relationship Id="rIdHyperlink16" Type="http://schemas.openxmlformats.org/officeDocument/2006/relationships/hyperlink" Target="AR_02F_IMPLEMENTATION_REPORT.md" TargetMode="External"/><Relationship Id="rIdHyperlink17" Type="http://schemas.openxmlformats.org/officeDocument/2006/relationships/hyperlink" Target="governance/task-contracts/AR/AR-02G.json" TargetMode="External"/><Relationship Id="rIdHyperlink18" Type="http://schemas.openxmlformats.org/officeDocument/2006/relationships/hyperlink" Target="AR_02G_IMPLEMENTATION_REPORT.md" TargetMode="External"/><Relationship Id="rIdHyperlink19" Type="http://schemas.openxmlformats.org/officeDocument/2006/relationships/hyperlink" Target="governance/task-contracts/AR/AR-02H.json" TargetMode="External"/><Relationship Id="rIdHyperlink20" Type="http://schemas.openxmlformats.org/officeDocument/2006/relationships/hyperlink" Target="AR_02H_IMPLEMENTATION_REPORT.md" TargetMode="External"/><Relationship Id="rIdHyperlink21" Type="http://schemas.openxmlformats.org/officeDocument/2006/relationships/hyperlink" Target="governance/task-contracts/AR/AR-02I.json" TargetMode="External"/><Relationship Id="rIdHyperlink22" Type="http://schemas.openxmlformats.org/officeDocument/2006/relationships/hyperlink" Target="AR_02I_IMPLEMENTATION_REPORT.md" TargetMode="External"/><Relationship Id="rIdHyperlink23" Type="http://schemas.openxmlformats.org/officeDocument/2006/relationships/hyperlink" Target="AR_02_BOUNDARY_ACCEPTANCE.md" TargetMode="External"/><Relationship Id="rIdHyperlink24" Type="http://schemas.openxmlformats.org/officeDocument/2006/relationships/hyperlink" Target="governance/task-contracts/AR/AR-02J.json" TargetMode="External"/><Relationship Id="rIdHyperlink25" Type="http://schemas.openxmlformats.org/officeDocument/2006/relationships/hyperlink" Target="AR_02J_IMPLEMENTATION_REPORT.md" TargetMode="External"/><Relationship Id="rIdHyperlink26" Type="http://schemas.openxmlformats.org/officeDocument/2006/relationships/hyperlink" Target="governance/task-contracts/AR/AR-02K.json" TargetMode="External"/><Relationship Id="rIdHyperlink27" Type="http://schemas.openxmlformats.org/officeDocument/2006/relationships/hyperlink" Target="AR_02K_IMPLEMENTATION_REPORT.md" TargetMode="External"/><Relationship Id="rIdHyperlink28" Type="http://schemas.openxmlformats.org/officeDocument/2006/relationships/hyperlink" Target="governance/task-contracts/AR/AR-02L.json" TargetMode="External"/><Relationship Id="rIdHyperlink29" Type="http://schemas.openxmlformats.org/officeDocument/2006/relationships/hyperlink" Target="AR_02L_IMPLEMENTATION_REPORT.md" TargetMode="External"/><Relationship Id="rIdHyperlink30" Type="http://schemas.openxmlformats.org/officeDocument/2006/relationships/hyperlink" Target="governance/task-contracts/AR/AR-03B.json" TargetMode="External"/><Relationship Id="rIdHyperlink31" Type="http://schemas.openxmlformats.org/officeDocument/2006/relationships/hyperlink" Target="AR_03B_IMPLEMENTATION_REPORT.md" TargetMode="External"/><Relationship Id="rIdHyperlink32" Type="http://schemas.openxmlformats.org/officeDocument/2006/relationships/hyperlink" Target="governance/task-contracts/AR/AR-03C.json" TargetMode="External"/><Relationship Id="rIdHyperlink33" Type="http://schemas.openxmlformats.org/officeDocument/2006/relationships/hyperlink" Target="AR_03C_IMPLEMENTATION_REPORT.md" TargetMode="External"/><Relationship Id="rIdHyperlink34" Type="http://schemas.openxmlformats.org/officeDocument/2006/relationships/hyperlink" Target="governance/task-contracts/AR/AR-03D.json" TargetMode="External"/><Relationship Id="rIdHyperlink35" Type="http://schemas.openxmlformats.org/officeDocument/2006/relationships/hyperlink" Target="AR_03D_IMPLEMENTATION_REPORT.md" TargetMode="External"/><Relationship Id="rIdHyperlink36" Type="http://schemas.openxmlformats.org/officeDocument/2006/relationships/hyperlink" Target="governance/task-contracts/AR/AR-03E.json" TargetMode="External"/><Relationship Id="rIdHyperlink37" Type="http://schemas.openxmlformats.org/officeDocument/2006/relationships/hyperlink" Target="AR_03E_IMPLEMENTATION_REPORT.md" TargetMode="External"/><Relationship Id="rIdHyperlink38" Type="http://schemas.openxmlformats.org/officeDocument/2006/relationships/hyperlink" Target="AR_03_BOUNDARY_ACCEPTANCE.md" TargetMode="External"/><Relationship Id="rIdHyperlink39" Type="http://schemas.openxmlformats.org/officeDocument/2006/relationships/hyperlink" Target="P10A_PHASE_CLOSURE.md" TargetMode="External"/><Relationship Id="rIdHyperlink40" Type="http://schemas.openxmlformats.org/officeDocument/2006/relationships/hyperlink" Target="P10B_COMMERCIAL_STOREFRONT_GENERATION_ARCHITECTURE.md" TargetMode="External"/><Relationship Id="rIdHyperlink41" Type="http://schemas.openxmlformats.org/officeDocument/2006/relationships/hyperlink" Target="P10B_16P_04_REAL_STUDIO_DESIGN_INTENT_ACCEPTANCE.md" TargetMode="External"/><Relationship Id="rIdHyperlink42" Type="http://schemas.openxmlformats.org/officeDocument/2006/relationships/hyperlink" Target="P10B_01_COMMERCIAL_DESIGN_GRAMMAR.md" TargetMode="External"/><Relationship Id="rIdHyperlink43" Type="http://schemas.openxmlformats.org/officeDocument/2006/relationships/hyperlink" Target="P10B_02_PARAMETRIC_BRAND_SYSTEM.md" TargetMode="External"/><Relationship Id="rIdHyperlink44" Type="http://schemas.openxmlformats.org/officeDocument/2006/relationships/hyperlink" Target="P10B_03_COMPONENT_ANATOMY_AND_MEANINGFUL_VARIANTS.md" TargetMode="External"/><Relationship Id="rIdHyperlink45" Type="http://schemas.openxmlformats.org/officeDocument/2006/relationships/hyperlink" Target="P10B_04_RESPONSIVE_IMAGE_ART_DIRECTION.md" TargetMode="External"/><Relationship Id="rIdHyperlink46" Type="http://schemas.openxmlformats.org/officeDocument/2006/relationships/hyperlink" Target="P10B_05_SITE_MAP_AND_PAGE_FAMILY_AUTHORITY.md" TargetMode="External"/><Relationship Id="rIdHyperlink47" Type="http://schemas.openxmlformats.org/officeDocument/2006/relationships/hyperlink" Target="P10B_06_COMMERCIAL_SHARED_FRAME_FAMILIES.md" TargetMode="External"/><Relationship Id="rIdHyperlink48" Type="http://schemas.openxmlformats.org/officeDocument/2006/relationships/hyperlink" Target="P10B_07_HERO_EDITORIAL_CAMPAIGN_PROOF_FAMILIES.md" TargetMode="External"/><Relationship Id="rIdHyperlink49" Type="http://schemas.openxmlformats.org/officeDocument/2006/relationships/hyperlink" Target="P10B_08_CANONICAL_PRODUCT_CARD_AND_MERCHANDISING.md" TargetMode="External"/><Relationship Id="rIdHyperlink50" Type="http://schemas.openxmlformats.org/officeDocument/2006/relationships/hyperlink" Target="P10B_09_COMMERCIAL_HOMEPAGE_PROFILE_LIBRARY.md" TargetMode="External"/><Relationship Id="rIdHyperlink51" Type="http://schemas.openxmlformats.org/officeDocument/2006/relationships/hyperlink" Target="P10B_10_COMMERCIAL_COLLECTION_SEARCH_PROFILES.md" TargetMode="External"/><Relationship Id="rIdHyperlink52" Type="http://schemas.openxmlformats.org/officeDocument/2006/relationships/hyperlink" Target="P10B_12_CONTENT_AND_SUPPORT_PAGE_FAMILIES.md" TargetMode="External"/><Relationship Id="rIdHyperlink53" Type="http://schemas.openxmlformats.org/officeDocument/2006/relationships/hyperlink" Target="P10B_13_COMMERCE_UTILITY_PRESENTATION_PAGES.md" TargetMode="External"/><Relationship Id="rIdHyperlink54" Type="http://schemas.openxmlformats.org/officeDocument/2006/relationships/hyperlink" Target="P10B_14_PREMIUM_EDITORIAL_COMPLETE_STOREFRONT_VERTICAL_SLICE.md" TargetMode="External"/><Relationship Id="rIdHyperlink55" Type="http://schemas.openxmlformats.org/officeDocument/2006/relationships/hyperlink" Target="P10B_15_BOUNDED_STOREFRONT_SYNTHESIS_AND_NARRATIVE_ENGINE.md" TargetMode="External"/><Relationship Id="rIdHyperlink56" Type="http://schemas.openxmlformats.org/officeDocument/2006/relationships/hyperlink" Target="P10B_16_COORDINATED_DIRECTIONS_AND_DIVERSITY_CONTROL.md" TargetMode="External"/><Relationship Id="rIdHyperlink57" Type="http://schemas.openxmlformats.org/officeDocument/2006/relationships/hyperlink" Target="P10B_16P_01_DYNAMIC_COMMERCE_ROUTE_ARCHETYPES.md" TargetMode="External"/><Relationship Id="rIdHyperlink58" Type="http://schemas.openxmlformats.org/officeDocument/2006/relationships/hyperlink" Target="P10B_16P_02_PROMPTED_STOREFRONT_DESIGN_PLAN_V2.md" TargetMode="External"/><Relationship Id="rIdHyperlink59" Type="http://schemas.openxmlformats.org/officeDocument/2006/relationships/hyperlink" Target="P10B_18_COMMERCIAL_QUALITY_AUDIT.md" TargetMode="External"/><Relationship Id="rIdHyperlink60" Type="http://schemas.openxmlformats.org/officeDocument/2006/relationships/hyperlink" Target="VESKO_OPENAPI_CONTRACT_AUDIT.md" TargetMode="External"/><Relationship Id="rIdHyperlink61" Type="http://schemas.openxmlformats.org/officeDocument/2006/relationships/hyperlink" Target="VESKO_VESKIFY_INTEGRATION_MATRIX.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Development Delivery Tracker</dc:title>
  <dc:subject>Version 1.3.0</dc:subject>
  <dc:creator>Vesko Oy</dc:creator>
  <dc:description>Synchronized deterministic export of docs/VESKIFY_DEVELOPMENT_DELIVERY_TRACKER.md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docs/VESKIFY_DEVELOPMENT_DELIVERY_TRACKER.md</vt:lpwstr>
  </property>
  <property fmtid="{D5CDD505-2E9C-101B-9397-08002B2CF9AE}" pid="3" name="SourceSha256">
    <vt:lpwstr>d7cbde3c33b7a3c7da85abe4aa432538ac74c2927c5f4aac273b252ea3c59b86</vt:lpwstr>
  </property>
  <property fmtid="{D5CDD505-2E9C-101B-9397-08002B2CF9AE}" pid="4" name="ExporterVersion">
    <vt:lpwstr>1.1.2</vt:lpwstr>
  </property>
  <property fmtid="{D5CDD505-2E9C-101B-9397-08002B2CF9AE}" pid="5" name="DesignPreset">
    <vt:lpwstr>compact_reference_guide_landscape_checklist_override</vt:lpwstr>
  </property>
</Properties>
</file>